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Univastu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metro-rail EPC/systems contractor (sub-contractor/JV partner to L&amp;T and IRCON) with an accelerating, order-book-confirmed growth ramp (Rs1,021cr+ order book, ~4x TTM revenue) and cheap-looking 18x P/E, but sharply worsening receivables and a working-capital-funded growth model temper the case.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Univastu India Ltd operates in the construction &amp; engineering (EPC-type) space, specialising in metro-rail civil and systems work as a sub-contractor/JV partner to majors (L&amp;T, IRCON), alongside sports/aquatic facilities, buildings and structural projects, PWD/CIDCO Class-1A certified. Revenue has grown at a ~37% 5-year CAGR (Rs59cr FY22 -&gt; Rs243cr FY26) and is now accelerating sharply (+252% YoY in Q1 FY27) as a large metro order book begins executing. Diversifying via MOU/JV structures into data-centres (URBS Systems AB), wireless BMS/IoT (Univastu NUOS JV) and Olympic-grade aquatics (Myrtha Pools exclusive partnership). Seeded 2026-09-13 via untrusted X triage (@rishithegreat41, high conviction claimed).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548-611 Cr (price moved ~145-&gt;152 between the seed pass and this pass; share-count basis varies slightly across sources)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~Rs 56 - Rs 179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~25.4% / ~30.0% (screener, latest) - confirms and slightly exceeds the prior pass's reconciled 17-30% FY21-25 range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</w:t>
            </w:r>
          </w:p>
        </w:tc>
        <w:tc>
          <w:tcPr>
            <w:tcW w:type="dxa" w:w="5800"/>
          </w:tcPr>
          <w:p>
            <w:r>
              <w:t xml:space="preserve">~18.0x (screener, price ~Rs152) - up from ~12x cited at the original seed, reflecting both price appreciation and a large EPS jump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FY22-26 annual growth 47%/39%/41%/42% (Rs59cr-&gt;Rs243cr, ~37% 5-yr CAGR); Q1 FY27 revenue +252% YoY (Rs104cr vs Rs29cr) as the metro order book began executing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margin</w:t>
            </w:r>
          </w:p>
        </w:tc>
        <w:tc>
          <w:tcPr>
            <w:tcW w:type="dxa" w:w="5800"/>
          </w:tcPr>
          <w:p>
            <w:r>
              <w:t xml:space="preserve">~9.6% (Q1 FY27), ~10.7% (FY26 annual) - broadly stable-to-improving vs the ~7.4% average originally cited, not a clean acceleration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worsened sharply to ~121 days (FY26-end) from a much lower base (15-58 days depending on source) - a serious, confirmed working-capital caution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Rs1,021cr+ unexecuted, ~4.2x FY26 revenue - includes L&amp;T Mumbai Metro Line 4/4A (Rs392cr), IRCON Mumbai Metro (Rs485.67cr, design+supply+install+5yr maintenance), Pune Metro (Rs229.97cr, 35% share = Rs80.49cr)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This pass materially upgrades the original 'generic, low-moat EPC' framing. Univastu is a qualified sub-contractor/JV partner to L&amp;T and IRCON on metro-rail civil and systems work (not plain civil construction), backed by a confirmed Rs1,021cr+ order book (~4.2x FY26 revenue) that is now visibly executing - Q1 FY27 revenue grew 252% YoY. The company is also diversifying via named MOU/JV structures into data-centres (URBS Systems AB, Sweden), wireless BMS/IoT (Univastu NUOS JV) and Olympic-grade aquatics (Myrtha Pools, with one Rs9cr order already booked) - real optionality, though pre-revenue at scale. Set against this, the working-capital picture has deteriorated sharply: debtor days have risen to ~121 days, the board tripled the borrowing limit to ~Rs200cr to fund working capital, and a Rs16cr preferential warrant issue was needed to bring in fresh capital - though notably the promoters themselves (Dr./Mrs. Khandagale) are among the largest warrant allottees, i.e. infusing capital rather than exiting. Net-net: a genuinely stronger, more differentiated growth story than the original pass captured, but one now running hot on working capital that needs to be watched closely.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coverage (indmoney, business-standard, and other financial news aggregators)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company page (consolidated financials, ratios, shareholding pattern)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order-win filing coverage (L&amp;T Jan-2026, IRCON Feb-2026, Pune Metro, Sant Dnyaneshwar Garden, Myrtha Pools)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Shareholding-pattern and pledge-disclosure coverage (SAST Reg. 31(4) filing, trendlyne)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Preferential warrant-issue / EGM coverage (Jul-2026)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URBS Systems AB MOU and Univastu NUOS JV press coverage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FY22-26: Rs59cr, Rs87cr, Rs121cr, Rs171cr, Rs243cr (~37% 5-yr CAGR); PAT FY22-26: Rs5cr, Rs7cr, Rs10cr, Rs16cr, Rs26cr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 has run 17-30% across FY21-26 (confirmed this pass at the top end, 30.0% latest); net margin stable-to-improving on an annual basis (8.5% FY22 -&gt; 10.7%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borrowings remain low in absolute terms (~Rs34cr, Mar-2026), but the board tripled the company's borrowing limit to ~Rs200cr this year specifically to fund working capital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annual-report-level RPT, auditor-resignation, or pledge disclosure found this pass beyond the standard nil-encumbrance SAST filing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going-concern or SEBI/fraud flags found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Revenue: Q1 FY26 Rs29cr -&gt; Q2 Rs48cr -&gt; Q3 Rs56cr -&gt; Q4 Rs109cr -&gt; Q1 FY27 Rs104cr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+252% YoY (Rs104cr vs Rs29cr) and PAT +282% YoY (per press coverage), driven by the L&amp;T/IRCON metro order book beginning to execute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margin has stayed in a fairly stable 9-14% band through the ramp (annual figures show 8.5%-&gt;10.7% over 5 years; quarterly figures are noisier but not clearly deteriorating)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rose sharply to ~121 days by FY26-end, the standout deterioration in an otherwise strong quarterly trend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Jan-2026: L&amp;T work order for Mumbai Metro Line 4/4A (MMRDA), worth ~Rs392cr, stock surged ~19% on the news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Feb-2026: IRCON International contract for a Mumbai Metro project (design, supply, installation, 5-yr maintenance), worth ~Rs485.67cr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Pune Metro order worth Rs229.97cr with a 35% share (~Rs80.49cr), ~27-month completion timeline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Sant Dnyaneshwar Garden restoration order worth ~Rs109.2cr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Jan-2026: MOU with Sweden-based URBS Systems AB for AI/HPC-ready hyperscale/edge/colocation data-centres in Maharashtra; JV 'Univastu NUOS' for wireless BMS/IoT; exclusive Myrtha Pools partnership with a first Rs9cr Sports Authority of Gujarat order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Jul-2026: EGM approved a Rs16cr preferential warrant issue (promoters + 3 outside investors) and tripled the borrowing limit to ~Rs200cr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Apr-2026: Annual SAST Reg. 31(4) filing confirms nil promoter share encumbrance for FY25-26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Materially upgrades the original 'generic, low-moat EPC' framing: Univastu is a qualified metro-rail systems sub-contractor/JV partner to L&amp;T and IRCON, with a confirmed Rs1,021cr+ order book (~4.2x TTM revenue) already executing, not a claimed thesis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named diversification optionality into data-centres (URBS Systems AB), BMS/IoT (Univastu NUOS) and Olympic-grade aquatics (Myrtha Pools) beyond the original write-up's pure-EPC framing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multi-quarter promoter-holding decline is substantially explained by a promoter-participated warrant issue (Dr./Mrs. Khandagale are the largest allottees) - a capital infusion, not an exit signal, though not confirmed with full certainty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working-capital deterioration is more severe and better-evidenced this pass than the original write-up captured: debtor days to ~121 plus a tripled borrowing limit and a fresh capital raise are direct, corroborating evidence of real cash-flow strain funding the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track record extends the Coffee-Can consistency streak (8 of 10 checkable years now clear both &gt;=10% growth and &gt;=15% ROCE)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ValuePickr thread exists for this name - community/trusted corroboration remains entirely absent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trend not sourced this pass; the promoter-participated warrant issue is technically a related-party-adjacent transaction that deserves scrutiny at the next revisit once conversion completes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Exact FII/DII shareholding split not sourced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data-centre (URBS) and BMS (Univastu NUOS) verticals convert from MOU/JV to actual signed, revenue-generating projects is entirely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screener's reported cash-conversion-cycle figure (-631 days) looks like a data artifact from the extreme YoY revenue jump and was not used; a cleaner reconciliation needs the full balance-sheet schedule, not sourced this pass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(upgraded thesis_fit, conviction held). four_box moved from 2.5 to 3.5 as the order book converted from a generic claim into confirmed, named, commercial contracts (L&amp;T, IRCON) and the moat/TAM boxes were re-scored on that evidence - this clears the &gt;=3.0 threshold and permits '10x-in-2-3-years' via the small-cap live-inflection rule. Conviction is held at Medium rather than raised further because the growth is currently being funded through a genuinely severe and worsening working-capital position (debtor days to ~121, tripled borrowing limit, a fresh warrant raise) that must resolve for the thesis to play out cleanly.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Rs1,021cr+ unexecuted order book including L&amp;T Mumbai Metro Line 4/4A (Rs392cr) and IRCON Mumbai Metro (Rs485.67cr, design+supply+install+5yr maintenance)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L&amp;T MMRDA order Jan-2026; IRCON order Feb-2026; Pune Metro Rs229.97cr (35% share = Rs80.49cr)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Rs16cr preferential warrant issue (promoters + 3 outside investors) plus a tripled borrowing limit (to ~Rs200cr) for working capital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18,39,339 warrants at Rs87 each; promoters Dr. Pradeep Khandagale and Mrs. Rajashri Khandagale among the 5 allottees; approved at EGM 18-Jul-2026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guides ~40% organic revenue CAGR, potentially 50%+ with new verticals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 FY26 concall commentary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JV 'Univastu NUOS' for wireless BMS/IoT; exclusive India-side partnership with Myrtha Pools for Olympic-grade aquatic projects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First Myrtha-related order already booked: Rs9cr Sports Authority of Gujarat pool contract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MOU with URBS Systems AB (Sweden) to develop AI/HPC-ready hyperscale/edge data-centres in Maharashtra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Univastu is the local project-development partner; MOU stage only, no signed project or revenue yet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(Rs1,021cr+, ~4.2x TTM revenue)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Execution ramp on L&amp;T/IRCON metro contracts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(accelerating, +252% YoY Q1 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Working-capital funding (warrants plus expanded borrowing limit)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EBITDA/PAT scaling with margin near mid-teens to high-single-digits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(FY26 +63% YoY, ROCE 30%)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Working-capital funding and collections (debtor days risen to ~121) keeping pace with the revenue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PAT has grown roughly in line with or faster than revenue through the ramp (FY26 net margin 10.7% vs FY22 8.5%), though the working-capital funding of that growth is the real constraint to watch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book; Execution ramp; Revenue growth; PAT growth. Still assumed: Working-capital funding staying sufficient; New-vertical (data-centre/BMS) contribution.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152 · 18x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~18x trailing P/E against a confirmed +252% YoY quarter and a ~4.2x-revenue order book requires only modest further growth to look fair; the market appears to be pricing meaningfully less than management's own ~40-50% guidance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growth likely continues in the 30-50%+ range as the L&amp;T/IRCON metro order book executes, assuming the debtor-days/working-capital strain doesn't force a slowdown; the working-capital trend is the key risk to watch, not growth or returns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Continued order-book execution plus a first material contribution from the data-centre/BMS/aquatics diversification bets, if any of those convert from MOU/JV stage to signed, revenue-generating projects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confirmed order book of ~4.2x TTM revenue and a genuinely strong, now-extended 8/10-year Coffee-Can consistency record, at just ~18x P/E, looks underestimated by the market relative to the fundamentals - tempered by the real, confirmed working-capital deterioration (debtor days to ~121) that could force a slower, more cash-constrained execution path than the headline order book implies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Execution ramp of the Rs1,021cr+ order book (L&amp;T Metro Line 4/4A, IRCON Mumbai Metro, Pune Metro) converting to revenue over FY27-28, plus a first material revenue contribution from the URBS data-centre or Univastu NUOS BMS verticals</w:t>
      </w:r>
      <w:r>
        <w:rPr>
          <w:color w:val="666666"/>
          <w:sz w:val="18"/>
          <w:szCs w:val="18"/>
        </w:rPr>
        <w:t xml:space="preserve"> (window ~12M from 2026-09-18;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Urban metro-rail infrastructure EPC/systems integration, with emerging optionality in India data-centres and specialised building systems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Qualified sub-contractor/JV partner to majors (L&amp;T, IRCON) on metro civil and systems work; PWD/CIDCO Class-1A pre-qualified; diversifying via MOU/JV into data-centres, BMS/IoT and Olympic-grade aquatics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Execution capacity/manpower to scale roughly 4x off a small base without quality or schedule slippage on marquee-client contracts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ITD Cementation India, J Kumar Infraprojects, NCC Limited, Ahluwalia Contracts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Being a qualified sub-contractor/JV partner to L&amp;T and IRCON on metro-systems work is a real, if narrow, barrier versus generic civil EPC (limited pre-qualified players); the data-centre/BMS/aquatics diversification is genuine optionality but not yet revenue-material.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toward higher-value metro-systems scope (e.g. IRCON's design+supply+install+maintenance contract) versus plain civil; Operating leverage as revenue scales off a small base; New-vertical optionality (data-centre, BMS) not yet contributing.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Net margin has been broadly stable-to-improving on an annual basis (8.5% FY22 -&gt; 10.7% FY26); Q1 FY27's ~9.6% sits within that range, not clearly above a sustainable level. One year of hyper-growth data is not enough to confirm whether the recent mix is the new normal or temporary.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Annual revenue growth FY22-26: +47%, +39%, +41%, +42% (Rs59cr -&gt; Rs243cr), followed by a sharp step-up to +252% YoY in Q1 FY27 (Rs104cr vs Rs29cr) as the L&amp;T/IRCON metro order book began executing.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~18x trailing P/E requires only modest further growth to look fair against an already-confirmed +250% YoY quarter and a ~4.2x-revenue order book; the multiple looks undemanding if execution holds, but would look expensive in hindsight if growth reverts sharply toward the ~40% historical average as the order-book base effect fades.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Growth is being funded via a tripled borrowing limit (to ~Rs200cr) and a promoter-participated Rs16cr preferential warrant issue rather than pure dilution to outside investors; reinvestment has coincided with ROCE rising to ~30%. The data-centre/BMS/aquatics diversification moves are adjacent to the core EPC/infrastructure capability, not an unrelated diversification.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none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Explicit, named move up the value chain: from plain civil EPC to metro-rail systems/signalling-type scope (IRCON's design+supply+install+5yr maintenance contract) and into new verticals (data-centres, BMS/IoT, Olympic-grade aquatics) via MOU/JV structures.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30%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0.72x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8 of the last 10 years (consistency_score 80)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FY17, FY18, FY19, FY22, FY23, FY24, FY25 and FY26 each cleared BOTH &gt;=10% revenue growth AND &gt;=15% ROCE (only FY20 and FY21 - COVID-disrupted years - did not); FY26 (confirmed this pass: +42% growth, ROCE 30%) extends the streak. An exceptionally strong Coffee-Can record for a small-cap.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64.24% (falling)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Mar-2025, Mar/Jun-2026, Jul-2026 (post-EGM interim)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Promoter holding declined from 71.20% (Mar-25) to 64.24% (Jul-26), but this substantially reflects dilution from a Rs16cr preferential warrant issue in which the promoter couple (Dr./Mrs. Khandagale) are themselves the largest allottees alongside 3 outside investors - i.e. promoters are infusing fresh capital, not exiting; post-full-conversion promoter stake is projected to recover to ~65.39%. No pledge in any period disclosed (SAST filing confirms nil encumbrance FY25-26). Read as capital-raise dilution rather than a promoter-exit signal, though the multi-quarter direction bears watching. FII/DII split not sourced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Working capital: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Inventory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Receivable days</w:t>
            </w:r>
          </w:p>
        </w:tc>
        <w:tc>
          <w:tcPr>
            <w:tcW w:type="dxa" w:w="5800"/>
          </w:tcPr>
          <w:p>
            <w:r>
              <w:t xml:space="preserve">121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Payable days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Cash conversion cycle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3y trend</w:t>
            </w:r>
          </w:p>
        </w:tc>
        <w:tc>
          <w:tcPr>
            <w:tcW w:type="dxa" w:w="5800"/>
          </w:tcPr>
          <w:p>
            <w:r>
              <w:t xml:space="preserve">elongating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Vs sector</w:t>
            </w:r>
          </w:p>
        </w:tc>
        <w:tc>
          <w:tcPr>
            <w:tcW w:type="dxa" w:w="5800"/>
          </w:tcPr>
          <w:p>
            <w:r>
              <w:t xml:space="preserve">looser-than-sector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Debtor days worsened sharply to ~121 days (FY26-end) from a much lower base (sources vary: 15-58 days depending on methodology/period). Screener also flags an extreme negative cash-conversion-cycle figure (-631 days) that is very likely distorted by the scale of the recent revenue jump rather than a literal, meaningful number - not used here. Paired with the company's own ~40-50% growth guidance, an elongating collection cycle is exactly the kind of growth-funded-by-working-capital pattern that can turn a strong P&amp;L story into a cash-flow problem if it isn't arrested; the tripled borrowing limit and warrant raise are direct evidence management is already responding to this.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/ TTM revenue: ~4.2x (Rs1,021cr+ / ~Rs243cr FY26 revenue) (improving) — up sharply following the L&amp;T (Jan-26) and IRCON (Feb-26) metro wins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(YoY): +252% in Q1 FY27 (improving) — off a small base, as order-book execution ramps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days: ~121 days (FY26-end), up from a much lower base (declining) — the key operational risk metric to watch each quarter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New-vertical order contribution (data-centre/BMS/aquatics): Minimal to date - one Rs9cr Myrtha Pools order booked; URBS data-centre MOU and Univastu NUOS BMS JV both pre-revenue (unclear) — genuine optionality, not yet material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Scenario analysis (closest to: bear):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Bull</w:t>
            </w:r>
          </w:p>
        </w:tc>
        <w:tc>
          <w:tcPr>
            <w:tcW w:type="dxa" w:w="5800"/>
          </w:tcPr>
          <w:p>
            <w:r>
              <w:t xml:space="preserve">rev CAGR 55%, FY28 margin 11.5%, FY28 EPS 16.4, exit 26x, implied price 426 (+180%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dxa" w:w="5800"/>
          </w:tcPr>
          <w:p>
            <w:r>
              <w:t xml:space="preserve">rev CAGR 40%, FY28 margin 10%, FY28 EPS 13.4, exit 20x, implied price 268 (+76% vs CMP)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Bear</w:t>
            </w:r>
          </w:p>
        </w:tc>
        <w:tc>
          <w:tcPr>
            <w:tcW w:type="dxa" w:w="5800"/>
          </w:tcPr>
          <w:p>
            <w:r>
              <w:t xml:space="preserve">rev CAGR 20%, FY28 margin 8%, FY28 EPS 9.8, exit 14x, implied price 137 (-10% vs CMP)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Base case takes management's own ~40% organic-CAGR guidance at face value with margin holding near the FY26 level; bull adds a contribution from the data-centre/BMS/aquatics diversification bets; bear assumes the debtor-days/cash-conversion strain forces a working-capital-driven growth slowdown or order-book execution stalls. Current price (~Rs152) sits numerically closest to the bear scenario despite the strong reported growth - consistent with the market still discounting execution/cash-flow risk, which supports the 'underestimated' read in market_expectation, tempered by the real working-capital risk.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Trades well off its 52-week high (~Rs179) at a current price of ~Rs152, above the ~Rs56 low; not pulled in further technical detail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No dedicated ValuePickr thread found for Univastu India. Search returned only an incidental 2017-era mention in a general watchlist thread ('A super simple way to find good companies', topic_id 8809) with a stale price quote, and an unrelated current thread (Vivid Electromech) - neither is a genuine coverage match. No deep-read forum thread exists; write-up remains web/filings-based.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None found - no trusted or forum conviction signal on this name.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SEBI/fraud/going-concern flags found this pass. Annual SAST Reg. 31(4) disclosure (Apr-2026) confirms nil promoter share encumbrance for FY25-26 - no pledge. Board approved a preferential issue of 18,39,339 fully convertible warrants at Rs87 each (~Rs16cr) to 5 allottees (promoters Dr. Pradeep Khandagale and Mrs. Rajashri Khandagale, plus 3 outside investors), approved at an EGM on 18-Jul-2026, alongside tripling the company's borrowing limit to ~Rs200cr - both aimed at funding working capital for the metro order-book ramp. The worsening debtor-days trend is a real working-capital caution, not a red-flag-tier issue on its own.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Confirmed, commercially-evidenced order book of Rs1,021cr+ (~4.2x FY26 revenue), including marquee contracts from L&amp;T (Mumbai Metro Line 4/4A, Rs392cr) and IRCON (Mumbai Metro, Rs485.67cr, design+supply+install+5yr maintenance) - not generic small-town civil work but qualified metro-rail systems sub-contracting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growth has accelerated sharply and is now order-book-confirmed: Q1 FY27 revenue +252% YoY (Rs104cr vs Rs29cr), off an already-strong ~37% 5-yr CAGR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Statistically inexpensive for the growth rate: ~18x P/E against ~30% ROCE and confirmed hyper-growth quarters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diversification optionality via named partnerships: URBS Systems AB (data-centres), Univastu NUOS JV (wireless BMS/IoT), and an exclusive Myrtha Pools partnership (one Rs9cr order already booked)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(Dr./Mrs. Khandagale) are themselves among the largest allottees in the Rs16cr preferential warrant issue - infusing capital rather than exiting, despite the headline promoter-holding decline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Debtor days have risen sharply to ~121 days (FY26-end) from a much lower base - a serious, confirmed working-capital deterioration that forced the board to triple the borrowing limit (to ~Rs200cr) and raise a Rs16cr warrant issue just to fund the growth ramp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has fallen over several consecutive quarters (71.20% Mar-25 -&gt; 67.46% Mar/Jun-26 -&gt; 64.24% Jul-26) - substantially explained by the warrant-dilution math (promoters are participating, not selling), but the multi-quarter direction is real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Growth is heavily order-book/large-client-dependent (L&amp;T, IRCON) - a single client relationship going cold, or execution slippage on any one marquee contract, is a real single-point-of-failure risk for a company this small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New-vertical bets (data-centres, BMS/IoT, aquatics) are still MOU/JV-stage with negligible revenue to date - real optionality, but unproven at any scale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dividend paid despite consistent profitability (0% payout) and no ValuePickr thread or trusted conviction signal to corroborate the thesis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550-610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Metro-rail/urban-infra capex tailwind is now order-book-confirmed (L&amp;T, IRCON contracts); TAM is large relative to the tiny market cap (order book alone ~1.9x mcap); moat upgraded to weak on real PWD/CIDCO Class-1A pre-qualification plus repeat blue-chip sub-contractor relationships; valuation stays cheap-looking (~18x P/E) for the confirmed growth rate. Severe working-capital deterioration is the main check on how far this should be pushed and is reflected in conviction, not the four_box score.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Upgraded this pass: a confirmed, order-book-backed metro-rail EPC/systems contractor (L&amp;T + IRCON sub-contractor, Rs1,021cr+ order book, accelerating growth) with real diversification optionality - four_box now clears 3.0 and thesis_fit moves to '10x-in-2-3-years' at Medium conviction, capped by a genuine and severe working-capital deterioration (debtor days to ~121) that must resolve for the thesis to hold.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re-scored 3.5 (up from 2.5): tailwind yes - metro-rail urban-infra capex plus an emerging India data-centre buildout, both structural multi-year drivers, now backed by named contracts rather than a generic sector claim; tam upgraded to yes - the Rs1,021cr order book alone is ~1.9x current market cap and ~4.2x TTM revenue, and the metro-rail pipeline spans multiple Indian cities; moat upgraded to weak (from no) - PWD/CIDCO Class-1A pre-qualification plus a real, repeat sub-contractor/JV relationship with L&amp;T and IRCON is a genuine (if narrow) qualification barrier, though still ultimately competitively tendered; valuation stays yes - ~18x P/E for confirmed 250%+ YoY quarterly growth and 30% ROCE remains statistically inexpensive.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Score &gt;=3.0 permits '10x-in-2-3-years'; applied via the small/mid-cap live-inflection rule (trailing average was already solid at ~37-42%/yr, and the current-quarter inflection is real, catalyst-dated, and evidenced by named, signed contracts from blue-chip clients - not an 'unconfirmed' rumour) - but conviction is capped at Medium, not higher, given the severity of the working-capital deterioration (debtor days to ~121, borrowing limit tripled, a fresh warrant raise) that the growth is currently being funded through.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multi-quarter promoter-holding decline (71.20%-&gt;64.24%) was investigated and found to be substantially a warrant-dilution artifact - promoters Dr./Mrs. Khandagale are themselves the largest allottees in the Rs16cr preferential warrant issue, i.e. infusing capital, not exiting - so this was NOT treated as a HIGH CAUTION promoter-holding-collapse signal, but is flagged for continued monitoring given the multi-quarter direction is still real.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found (not AVOID/EXCLUDE/HIGH CAUTION tier) - the working-capital strain is a genuine quality caution, not a forensic red flag, given no pledge, no fraud/going-concern signal, and promoter capital participation in the warrant raise.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dedicated ValuePickr thread resolved (only stale/incidental mentions found); topic_id remains null. No trusted-signal corroboration this pass.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2026-09-18T04:38:21.094Z</dcterms:created>
  <dcterms:modified xsi:type="dcterms:W3CDTF">2026-09-18T04:38:21.094Z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