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Enviro Infra Engineers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Water/wastewater EPC+HAM with a surging order book, but cash conversion, ROCE trend and margin are the real test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CLEAR — </w:t>
      </w: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Enviro Infra Engineers (EIEL), promoted by the Jain family (founded 1991 by late Rajinder Kumar Jain; listed Dec 2024) is a Delhi-based water and wastewater infrastructure EPC and Hybrid Annuity Model (HAM) contractor executing projects under Jal Jeevan Mission, AMRUT and Namami Gange. FY26 marked its diversification into renewable energy/BESS EPC via the Suyog Urja acquisition, now ~44% of the order book.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 (Rs cr)</w:t>
            </w:r>
          </w:p>
        </w:tc>
        <w:tc>
          <w:tcPr>
            <w:tcW w:type="dxa" w:w="5800"/>
          </w:tcPr>
          <w:p>
            <w:r>
              <w:t xml:space="preserve">~3,233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(Rs)</w:t>
            </w:r>
          </w:p>
        </w:tc>
        <w:tc>
          <w:tcPr>
            <w:tcW w:type="dxa" w:w="5800"/>
          </w:tcPr>
          <w:p>
            <w:r>
              <w:t xml:space="preserve">184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(trailing)</w:t>
            </w:r>
          </w:p>
        </w:tc>
        <w:tc>
          <w:tcPr>
            <w:tcW w:type="dxa" w:w="5800"/>
          </w:tcPr>
          <w:p>
            <w:r>
              <w:t xml:space="preserve">17.6x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 (Rs/share)</w:t>
            </w:r>
          </w:p>
        </w:tc>
        <w:tc>
          <w:tcPr>
            <w:tcW w:type="dxa" w:w="5800"/>
          </w:tcPr>
          <w:p>
            <w:r>
              <w:t xml:space="preserve">70.2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~20% FY25/26, declining from 59% FY22, 47% FY23, 32% FY24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17% (3yr avg ~24%)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FY26 (Rs cr)</w:t>
            </w:r>
          </w:p>
        </w:tc>
        <w:tc>
          <w:tcPr>
            <w:tcW w:type="dxa" w:w="5800"/>
          </w:tcPr>
          <w:p>
            <w:r>
              <w:t xml:space="preserve">1,145.6 (+7.5%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 FY26</w:t>
            </w:r>
          </w:p>
        </w:tc>
        <w:tc>
          <w:tcPr>
            <w:tcW w:type="dxa" w:w="5800"/>
          </w:tcPr>
          <w:p>
            <w:r>
              <w:t xml:space="preserve">24.2% (Q4 FY26 fell to 18.70% from 25.31%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FY26 (Rs cr)</w:t>
            </w:r>
          </w:p>
        </w:tc>
        <w:tc>
          <w:tcPr>
            <w:tcW w:type="dxa" w:w="5800"/>
          </w:tcPr>
          <w:p>
            <w:r>
              <w:t xml:space="preserve">188.4 (+6.4%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 (Rs cr)</w:t>
            </w:r>
          </w:p>
        </w:tc>
        <w:tc>
          <w:tcPr>
            <w:tcW w:type="dxa" w:w="5800"/>
          </w:tcPr>
          <w:p>
            <w:r>
              <w:t xml:space="preserve">359.2 (+49%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PAT (Rs cr)</w:t>
            </w:r>
          </w:p>
        </w:tc>
        <w:tc>
          <w:tcPr>
            <w:tcW w:type="dxa" w:w="5800"/>
          </w:tcPr>
          <w:p>
            <w:r>
              <w:t xml:space="preserve">45.21 (+6.5%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(Rs cr)</w:t>
            </w:r>
          </w:p>
        </w:tc>
        <w:tc>
          <w:tcPr>
            <w:tcW w:type="dxa" w:w="5800"/>
          </w:tcPr>
          <w:p>
            <w:r>
              <w:t xml:space="preserve">6,813.6 (+242% YoY; ~6.4x FY26 revenue; water ~3,694 + renewables/BESS ~3,027)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Working Capital Days</w:t>
            </w:r>
          </w:p>
        </w:tc>
        <w:tc>
          <w:tcPr>
            <w:tcW w:type="dxa" w:w="5800"/>
          </w:tcPr>
          <w:p>
            <w:r>
              <w:t xml:space="preserve">137-166 (FY26, up from 24 FY24)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Borrowings (Rs cr)</w:t>
            </w:r>
          </w:p>
        </w:tc>
        <w:tc>
          <w:tcPr>
            <w:tcW w:type="dxa" w:w="5800"/>
          </w:tcPr>
          <w:p>
            <w:r>
              <w:t xml:space="preserve">422 (FY26, up 80% from Rs234cr FY24)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70.19% (Jun 2026), no disclosed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None paid in any year despite consistent profits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Top-line momentum is real: revenue grew from Rs224cr (FY22) to Rs1,146cr (FY26), a 56% CAGR, with Q1 FY27 reaccelerating to +49% YoY on a surging order book (+242% YoY to Rs6,814cr, ~6.4x FY26 revenue, 24-36mo visibility) spanning water/wastewater EPC+HAM and a new renewables/BESS leg. But capital efficiency has deteriorated sharply as the balance sheet has grown post-IPO: ROCE fell from 59% (FY22) to ~20% (FY25/26), and Q4 FY26 EBITDA margin cratered to 18.70% from 25.31% YoY on higher execution costs and lower-margin IPP work, triggering an exchange query on the results (response pending). The working-capital cycle stretched from 24 days (FY24) to 137-166 days (FY26) as unbilled revenue (195 days) built up against delayed AMRUT state fund releases, pushing operating cash flow negative for two straight years (-Rs59cr FY25, -Rs63cr FY26) despite consistently reported profits, and borrowings rose 80% to Rs422cr to bridge the gap. Management guides FY27 revenue of Rs2,000cr at a 19-20% blended EBITDA margin (water 21-22%, renewables/BESS 15-18%) and working-capital normalization toward ~90 days once fund releases resume -- both unconfirmed. No dividend has ever been paid despite the profit track record.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&amp; shareholding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whalesbook.com FY26 results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multibagg.ai FY26 full-year review (working capital, renewables)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multibagg.ai Q1 FY27 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BSE/exchange news: Mar 2026 Rs1,481cr order wins incl. NTPC BESS, Jul 2026 UP Jal Nigam HAM orders Rs256.92cr, Sep 2026 Tata Power order Rs189.99cr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tipranks.com: exchange Reg.33 clarification sought on Q4 FY26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website (promoters/background)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FY22-FY26 revenue grew Rs224cr -&gt; Rs1,146cr (56% 5yr CAGR); PAT Rs35cr -&gt; Rs188cr (85% 5yr CAGR), but FY26 growth decelerated sharply to +7.5% revenue / +6.4% PAT after FY24's +116%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declined every year since listing: 59% (FY22) -&gt; 47% (FY23) -&gt; 32% (FY24) -&gt; ~20% (FY25/26) as the capital base (IPO proceeds + new borrowings) grew faster than incremental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80% from Rs234cr (FY24) to Rs422cr (FY26); operating cash flow was negative in both FY25 (-Rs59cr) and FY26 (-Rs63cr) despite consistent reported PAT -- a real earnings-quality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family (Jain, founded 1991, listed Dec 2024) holds a stable-to-rising 70.0-70.2% with no disclosed pledge; auditor S.S. Kothari Mehta &amp; Co LLP unchanged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has been paid in any year despite consistent profitability -- cash is being retained for working capital and the renewables/BESS capex/acquisition programme (Suyog Urja)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EBITDA margin fell sharply to 18.70% from 25.31% YoY on higher execution costs, design-stage delays and lower-margin IPP asset work -- triggered the exchange Reg.33 clarification request (response pending)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+49% YoY to Rs359cr but PAT grew only +6.5% YoY to Rs45.2cr -- margin compression persisting even as topline reaccelerated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~Rs6,721-6,814cr split ~Rs3,694cr water+wastewater and ~Rs3,027cr renewables/BESS (new FY26 segment, 11% of FY26 revenue)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working-capital cycle stretched to 137-166 days in FY26 from 24 days FY24 on unbilled revenue (195 days) from delayed AMRUT state fund releases; management guides normalization toward ~90 days once disbursements resume (unconfirmed)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 2026: five projects worth Rs1,481cr won, including the company's first BESS orders (4 NTPC projects, Rs1,070cr) -- entry into battery storage EPC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 2026: two HAM projects from UP Jal Nigam (Rural) under Namami Gange, combined Rs256.92cr, taking the HAM portfolio to five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2026: Rs189.99cr confirmed order from Tata Power Renewable Energy, awarded to step-down subsidiary Suyog Urja Limited (Sep 7,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Exchange sought Reg.33 clarification on Q4 FY26 results; company response still pending as of this review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collapse (59% -&gt; ~20% across FY22-FY26) and two straight years of negative operating cash flow were not visible in the prior light-pass entry, which only flagged margin compression qualitatively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Renewables/BESS is now ~Rs3,027cr (44%) of the order book after a standing start in FY26 -- a genuine second growth leg, but targeted at a structurally lower 10-12% PAT margin than the water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Exchange sought Reg.33 clarification on Q4 FY26 results; company response was still pending as of this review -- a governance item to monitor, not yet escalated to HIGH CAUTION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specifically did the exchange query on Q4 FY26 results, and how did the company respond?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the Rs6,800cr+ order book's cash conversion actually normalize to ~90 WC days once AMRUT fund releases resume, or is this structural to government-funded EPC?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renewables/BESS scale profitably at the targeted 10-12% PAT margin, or will the lower-margin mix structurally cap blended profitability as the segment's order-book share grows?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operating-cash-flow figure was not independently sourced this pass -- would help confirm whether the negative-OCF pattern started in FY25 or earlier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Order-book strength (Rs6,814cr, +242% YoY) and a genuine structural water-infra + new BESS tailwind are real, but the deep dive surfaced a sharply declining ROCE (59%-&gt;~20% since FY22), two years of negative operating cash flow, an 80% jump in borrowings, a stretched 137-166 day working-capital cycle, zero dividends despite consistent profits, and a pending exchange query on Q4 FY26 results -- collectively a meaningful earnings-quality downgrade from the light-pass view.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Entered BESS EPC via NTPC and Tata Power orders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NTPC orders Rs1,070cr (Mar 2026) + Tata Power Rs189.99cr (Sep 2026)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blended EBITDA margin guidance of 19-20%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water 21-22%, renewables/BESS 15-18%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consolidated revenue guidance of Rs2,000cr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+~75% vs FY26 Rs1,146cr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Working-capital days to normalize toward ~90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137-166 days in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execution (water + renewables/BESS)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government fund-release timing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unbilled revenue -&gt; billed revenue conversion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(mix: water 21-22% vs renewables 15-18%)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cash flow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government fund-release timing (drives both revenue recognition and cash conversion).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revenue growing fast via order execution but EBITDA margin has compressed (Q4 FY26 18.70% vs 25.31% YoY), so scale has not yet translated into margin expansion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execution (orders won, contracts signed); revenue growth. Still assumed: margin normalization to the 19-22% guided range; working-capital normalization to ~90 days; PAT growth re-accelerating.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184 · 17.6x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~15-18% EPS CAGR FY26-28 to justify 17.6x against a ~20-22x re-rated exit for a mid-teens-growth infra EPC compounder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toward management's Rs2,000cr guide (+~75% YoY) but EBITDA margin likely nearer the guided 19-20% blended vs FY26's 24.2%, so PAT growth more modest than revenue growth, roughly +15-25%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renewables/BESS order book scaling (Rs3,000cr+ orders in hand) plus water segment normalizing; PAT growth dependent on working-capital/cash-conversion actually improving, not just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has already re-rated the order-book growth story (17.6x P/E, up from ~12x at the light-pass stage); base-case reverse-P/E math lands close to CMP, so margin-compression and working-capital/cash-conversion risk look roughly reflected rather than ignored -- upside needs the guided margin/WC normalization to actually hold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results showing EBITDA margin trajectory toward the guided 19-22% and working-capital days normalizing toward ~90</w:t>
      </w:r>
      <w:r>
        <w:rPr>
          <w:color w:val="666666"/>
          <w:sz w:val="18"/>
          <w:szCs w:val="18"/>
        </w:rPr>
        <w:t xml:space="preserve"> (window ~6M from 2026-10-01;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government-funded water/wastewater infrastructure (JJM/AMRUT/Namami Gange) EPC+HAM, diversifying into renewable energy/BESS EPC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EPC + HAM contractor/developer -- designs, builds and (under HAM) operates treatment plants; now also a BESS/solar/wind EPC player via Suyog Urja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government fund-release cycle + competitive-bid execution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VA Tech Wabag, Triveni Engineering (water treatment), EMS Ltd, Ion Exchange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Multiple players are chasing an expanding but still government-funding-dependent order pipeline; limited pricing power because wins are tender-based, not negotiated -- capital-cycle read is 'adding', a late-cycle risk if fund-release delays persist across the sector.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Shift in revenue mix toward lower-margin renewables/BESS (10-12% PAT margin target vs the water business); Government fund-release delays causing unbilled-revenue buildup that distorts quarterly margin recognition; Q4 FY26 one-off cost pressure: design-stage delays + input-cost spikes.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FY25's 25% EBITDA margin likely reflects favorable mix/timing; FY27's guided blended margin of 19-20% (water 21-22%, renewables 15-18%) is probably closer to a sustainable through-cycle level.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FY23 +51%, FY24 +116%, FY25 +46%, FY26 +7.5%, Q1 FY27 +49% -- order/project-driven and highly uneven; PAT growth lagged revenue growth sharply in FY26/Q1 FY27 (+6.4%, +6.5%) despite strong topline, signalling margin compression rather than demand slowdown.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~17.6x trailing P/E (EPS ~Rs10.7 on Rs188cr PAT), roughly an 18-20% EPS CAGR FY26-28 is needed to justify a steady re-rating toward a 22-25x compounder multiple; FY27 guidance (revenue Rs2,000cr, blended margin 19-20%) implies PAT growth more modest than that if margin stays compressed -- a close call, not clearly priced-in or clearly cheap.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IPO proceeds + new borrowings into working capital and the Suyog Urja renewables/BESS acquisition; incremental ROCE has fallen sharply (59%-&gt;~20%) as the capital base grew, though some of that reflects a low initial base rather than poor project-level returns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diversification from core water/wastewater EPC into renewable energy/BESS EPC via the Suyog Urja platform (1,200MW execution experience, ~1,702MW pipeline)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20%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4 years (consistency_score 75)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FY23-FY25 cleared both tests (revenue growth &gt;=10%, ROCE &gt;=15%); FY26 revenue growth slowed to 7.5% (just below the 10% bar) even as ROCE held ~20% -- order-book-driven lumpiness, not a structural break. FY22 excluded for lack of a prior-year base to measure growth against.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70.19%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1.37%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Q3 FY25 (Dec 2024), Q4 FY25 (Mar 2025), Q1 FY27 (Jun 2026)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stable-to-rising (70.02%-&gt;70.19%) with no disclosed pledge -- not the promoter-exit pattern. But FII+DII combined fell sharply from ~6.6% to ~1.4% over the same window; institutional selling alongside rising leverage and working-capital stress is worth watching even though it doesn't trip the formal concurrent-red-flag test.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166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elongating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looser-than-sector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Net working-capital cycle stretched from 24 days (FY24) to 137-166 days (FY26, sources vary slightly) driven by unbilled revenue (195 days) from delayed AMRUT fund releases; inventory/receivable/payable day-count breakdown not cleanly disclosed in sources reviewed. Water-EPC peers (e.g. VA Tech Wabag) typically run tighter cycles, so this reads worse than sector.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/ TTM revenue: ~6.4x (Rs6,814cr / Rs1,146cr FY26 revenue) (improving) — up sharply from ~2x a year earlier (242% YoY order-book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composition: Water/wastewater ~Rs3,694cr + Renewables/BESS ~Rs3,027cr (Q1 FY27) (improving) — first BESS orders won Mar 2026 (NTPC, Rs1,070cr)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Unbilled revenue days: 195 days (FY26) (declining) — day-count rising is the key driver of working-capital stress; linked to AMRUT fund-release delays -- a negative trend despite the 'declining' label describing deteriorating cash conversion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35%, FY28 margin 21%, FY28 EPS 14.2, exit 22x, implied price 313 (+70%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25%, FY28 margin 19%, FY28 EPS 10.2, exit 18x, implied price 184 (0%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12%, FY28 margin 16%, FY28 EPS 5.7, exit 14x, implied price 80 (-56%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Base case (FY26-28 revenue CAGR ~25%, margin normalizing to ~19% per FY27 guidance) lands almost exactly at CMP, consistent with gap_direction 'priced-in'. Bull needs margin to hold near FY25 levels (21%+) while renewables scales; bear assumes working-capital stress forces a growth slowdown and margin stays depressed near 16%.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Mar 2026: five projects worth Rs1,481cr won, including the company's first BESS orders (4 NTPC projects, Rs1,070cr). Jul 2026: two HAM projects from UP Jal Nigam (Rural) under Namami Gange, combined Rs256.92cr, taking the HAM portfolio to five projects. Sep 2026: Rs189.99cr confirmed order from Tata Power Renewable Energy awarded to step-down subsidiary Suyog Urja Limited (Sep 7, 2026). Exchange sought Reg.33 clarification on Q4 FY26 results; company response pending as of this review.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surged 242% YoY to Rs6,814cr (~6.4x FY26 revenue), 24-36mo visibility, diversified across JJM/AMRUT/Namami Gange water-sewage EPC+HAM plus new renewables/BESS wins (NTPC Rs1,070cr, Tata Power Rs190cr)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JJM 2.0 extended to 2028 plus AMRUT/Namami Gange give a structural multi-year government water-infra tailwind; India's BESS/renewables buildout adds a second large growth avenue via the Suyog Urja platform (1,200MW execution experience, ~1,702MW active pipeline)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reaccelerated sharply in Q1 FY27 (+49% YoY) after a soft FY26, with five HAM projects now in the portfolio providing longer-duration, annuity-like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~17.6x trailing P/E the stock is not expensive for a company that has compounded revenue at a 56% 5yr CAGR, if margin and cash conversion stabilize per FY27 guidance (19-20% blended EBITDA margin, WC normalizing toward ~90 days)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fallen sharply and consistently: 59% (FY22) -&gt; 47% (FY23) -&gt; 32% (FY24) -&gt; ~20% (FY25/26), while Q4 FY26 EBITDA margin cratered to 18.70% from 25.31% YoY -- capital efficiency is deteriorating even as the balance sheet grows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cycle ballooned from 24 days (FY24) to 137-166 days (FY26) on unbilled revenue (195 days) tied to delayed AMRUT fund releases; operating cash flow has been negative for two straight years (-Rs59cr FY25, -Rs63cr FY26) despite reported profits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grew 80% (Rs234cr FY24 -&gt; Rs422cr FY26) to fund the cash gap, no dividend has been paid despite consistent profitability, and the exchange sought a Reg.33 clarification on the Q4 FY26 results (response pending as of this review)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real pricing power: wins are competitive-bid EPC/HAM, moat is weak, and the renewables/BESS diversification targets a lower 10-12% PAT margin than the core water business, diluting blended profitability as the mix shifts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FII+DII combined holding fell from ~6.6% to ~1.4% over roughly six quarters even as promoter holding stayed flat -- institutional investors have been net sellers through the growth 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3,233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(JJM 2.0 extended to 2028 + AMRUT/Namami Gange, plus new BESS/renewables government push -- structural, multi-year); tam yes (order book 6.4x revenue, 24-36mo visibility, large underpenetrated spend pool); moat weak (competitive-bid EPC/HAM, no pricing power despite HAM track record + early BESS-mover edge); valuation weak (P/E re-rated to 17.6x from ~12x at light-pass stage against decelerating PAT growth + WC/OCF stress).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government-backed order-book growth undercut by a sharp ROCE decline, working-capital stress and negative operating cash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3.0 (tailwind yes, tam yes, moat weak, valuation weak) permits 10x-in-2-3-years, but conviction set separately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surged 242% YoY to Rs6,813.6cr (~6.4x FY26 revenue), split water/wastewater (~Rs3,694cr) and a new renewables/BESS leg (~Rs3,027cr) after entry via the Suyog Urja platform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ROCE has declined every year since listing (59% FY22 -&gt; 47% -&gt; 32% -&gt; ~20% FY25/26) and Q4 FY26 EBITDA margin fell to 18.70% from 25.31% YoY, prompting an exchange Reg.33 clarification request (response pending)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cycle stretched from 24 days (FY24) to 137-166 days (FY26) on unbilled revenue tied to delayed AMRUT fund releases; operating cash flow has been negative for two straight years despite reported profits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80% (Rs234cr FY24 -&gt; Rs422cr FY26) and no dividend has been paid despite consistent profitability -- real earnings-quality downgrade from the light-pass view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2026-10-01T15:04:53.455Z</dcterms:created>
  <dcterms:modified xsi:type="dcterms:W3CDTF">2026-10-01T15:04:53.460Z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