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Ganesh Benzoplast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chequered governance history culminating, as of the most recent post, in the company selling off the very tank/terminal business that was its core investment thesis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Subsidiary-level fraud finding (2024), FIR against company Directors/KMPs (2025-05), cancelled flagship JV, and a 2026-09-29 slump-sale of the company's core tank/terminal business — the asset the original thesis was built 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Chemical storage, tank-farm and liquid-logistics operator (JNPT, Goa, Cochin terminals) with a separate chemicals manufacturing subsidiary; had been pursuing an LPG import terminal JV at JNPA before that JV was cancelled.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992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14.5% / 10.7%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-4.99% (negative)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0.036 (near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High/Low</w:t>
            </w:r>
          </w:p>
        </w:tc>
        <w:tc>
          <w:tcPr>
            <w:tcW w:type="dxa" w:w="5800"/>
          </w:tcPr>
          <w:p>
            <w:r>
              <w:t xml:space="preserve">Rs 143 / Rs 67.9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Low leverage is the only clean positive. Revenue is actually declining (-4.99%), and the headline fundamentals don't capture the real story, which is governance: a subsidiary-level fraud finding, an NCLT creditor action, a ballooning inter-corporate-deposit settlement at a 36% p.a. rate, and — as of the most recent forum post (2026-09-29) — the company selling off its core liquid-storage tank business at JNP, Goa and Cochin on a slump-sale basis.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Long, eventful thread. 2024: a fraud issue surfaced at the chemicals subsidiary, capex costs for the flagship LPG terminal project escalated repeatedly (Rs 400-450 Cr → Rs 750 Cr) with no clear explanation, and creditors dragged the chemicals division into NCLT. 2025: an inter-corporate deposit ballooned into a large settlement at usurious (36% p.a.) rates, a fresh FIR was filed against company directors/KMPs, and — the single biggest blow — the BW LPG JV partnership was cancelled, with one long-term holder stating the original thesis was "completely negated." 2026: JNPT lease rental surged 8-10x (Rs 2-3 Cr → Rs 24 Cr), and on 2026-09-29 (two days before this scan) the company announced it is selling its core tank/terminal business entirely.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long-time trackers (Dhruv_Bajaj, ashwind, StonePitbull, novice2014) documented each governance event in real time; one investor (learner1) exited 100% of his holding on the JV cancellation news in 2025-05, calling it a thesis-nullifying event. Sentiment has deteriorated from cautious optimism (2024 concall-driven turnaround hope) to open skepticism by 2026.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2024: subsidiary-level fraud finding, NCLT creditor action against the chemicals division. 2025-05: FIR registered against company Directors and KMPs over an inter-corporate-deposit matter. 2026-03: JNPT lease rental increase ~8-10x. 2026-09-29: BSE/exchange notification of a slump-sale of the core liquid-storage tank business (JNP, Goa, Cochin) plus the ILSL Rail Logistics subsidiary stake.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 balance sheet (D/E 0.036)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Strategic JNPT land asset (lease valid to 2047) retained even after the LPG JV cancellation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contrarian recent view (Amit2saxena, 2025-12) took a U-turn to constructive after initially avoiding the stock, citing deep value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Subsidiary-level fraud finding (2024) plus a fresh FIR against company Directors/KMPs (2025-05) — a serious, repeated governance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flagship LPG terminal JV (BW LPG) was cancelled in 2025-05 — a long-term holder explicitly called the original investment thesis "completely negated"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cost estimates for that now-cancelled project nearly doubled (Rs 400-450 Cr → Rs 750 Cr) with no clear management explanation — a credibility problem independent of the cancellation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JNPT lease cost shock (8-10x increase) materially raises the carrying cost of the company's remaining strategic asset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recent news (2026-09-29, days before this scan): the company is selling off its core tank/storage terminal business — the business the original VP thread thesis ("cash rich chemical storage/tank king") was built on — on a slump-sale basis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992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no · valuation: no  (score 0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Core business being divested as of the most recent post; thesis no longer applicable regardless of mechanical scoring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core tank/terminal business this thesis was built on is now being sold off, layered on top of a subsidiary-level fraud finding and an FIR against company KMPs — HIGH CAUTION, hard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applied: subsidiary-level fraud (2024) + FIR against Directors/KMPs (2025) + a cancelled flagship JV + an 8-10x lease-cost shock is a serious, repeated governance pattern, even without a confirmed SEBI/going-concern finding that would escalate to EXCLUDE/AVOID.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most decisive fact is the most recent one: a 2026-09-29 slump-sale of the company's core liquid-storage tank business fundamentally changes (or ends) the original 'tank king' investment thesis regardless of any four-box mechanics — thesis_fit is neither on business-model-discontinuity grounds, not just score.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 (not Low-Medium) given the severity and recency of the governance pattern plus the core-business divestiture.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— recency discovery (theme_rank 2).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2026-10-01T15:09:00.964Z</dcterms:created>
  <dcterms:modified xsi:type="dcterms:W3CDTF">2026-10-01T15:09:00.968Z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