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Great Eastern Shipping (GE Shipping)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debt-free, superbly-managed cyclical shipping compounder trading near book value — a genuine large-cap deep-value/NAV play, not a multiplier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India's largest private shipping company (crude/product tankers, dry bulk, offshore oilfield services via Greatship), run with a disciplined counter-cyclical capital-allocation strategy — selling vessels near cycle peaks, buying near troughs.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22,286 Cr (up 54.8% in 1yr)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15.8% / 15.9%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Virtually debt-free; ~30% of market cap is net cash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5.95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High/Low</w:t>
            </w:r>
          </w:p>
        </w:tc>
        <w:tc>
          <w:tcPr>
            <w:tcW w:type="dxa" w:w="5800"/>
          </w:tcPr>
          <w:p>
            <w:r>
              <w:t xml:space="preserve">Rs 1,798 / Rs 982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An unusually clean balance sheet (near debt-free, ~30% of market cap in net cash) for a capital-intensive, violently cyclical industry. Returns (ROCE/ROE mid-teens) and a single-digit P/E reflect classic value-cyclical pricing rather than a growth re-rating.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Active, high-quality thread. Through 2025, the dominant framing was deep value: trading near or below book/NAV (P/B ~0.91-0.97), with management praised for disciplined, counter-cyclical fleet-buying/selling. The most recent post (2026-09-28) notes GE Shipping is finally expanding its fleet — buying into currently record-high second-hand tanker prices, a notable break from its usual "buy low" pattern.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substantive, well-loved posts (Amit2saxena 26 loves, sambandham82, SpreeCapital) framed this explicitly as a Buffett-style deep-value/NAV/national-asset play rather than a growth story; one poster used a straightforward ROE-vs-P/B framework (10yr ROE 11% ÷ P/B 0.91 ≈ 12% expected return) to size the opportunity as a value return, not a multibagger.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2026-09-28 BSE filing: fleet expansion announced amid record second-hand tanker prices (per forum citation) — a departure from the company's historical counter-cyclical buying pattern worth monitoring for capital-discipline continuity.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balance sheet discipline: virtually debt-free with ~30% of market cap in net cash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Proven, disciplined cyclical capital allocator — historically sells near tops, buys near troughs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near/below book value by the community's own framework, offering a value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across tankers, dry bulk and offshore services (Greatship) — not a single-cycle bet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large-cap (~Rs 22,286 Cr) cyclical shipping business — no multiplier math works regardless of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most recent fleet-expansion news is a mild yellow flag: buying into record-high second-hand tanker prices breaks from the company's own stated counter-cyclical discipline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structural, accelerating tailwind — this is a commodity-shipping-cycle business, not a secular grower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22,286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weak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cyclical shipping; excellent capital discipline is a quasi-moat but not a growth-thesis driver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excellent, disciplined capital allocator in a cyclical industry — a deep-value/NAV hold, not a 10x/100x candidate on size and business-model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live/named structural inflection to invoke the large-cap exception — if anything, the most recent fleet-expansion-at-cycle-highs news cuts against the company's usual discipline rather than signalling a fresh inflection.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Four-box: tailwind no (mature cyclical shipping, no accelerating structural driver), tam no (mature global market), moat weak (strong balance sheet/capital discipline is a quasi-moat, not product/network), valuation weak (near book value historically, though the cycle may be turning) → score 1.0, hard neither.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genuinely excellent management and balance sheet quality keep this above a pass, but it's explicitly a value-cyclical hold per the community's own framing, not a growth thesis.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(shipbuilding/maritime theme requires shipyard/ship-repair keywords; GE Shipping operates vessels rather than building them) — recency discovery.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2026-10-01T15:09:05.147Z</dcterms:created>
  <dcterms:modified xsi:type="dcterms:W3CDTF">2026-10-01T15:09:05.148Z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