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Titagarh Rail Systems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Trusted-X snippet watch, not a call — weak recent trend and no company-specific catalyst confirm a skip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freight wagons, passenger coaches, metro trains, train electricals, steel castings and specialised equipment for Indian Railways and export markets.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11,080 Cr (price ~Rs 823)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10.9% / 6.78%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3yr growth / TTM growth</w:t>
            </w:r>
          </w:p>
        </w:tc>
        <w:tc>
          <w:tcPr>
            <w:tcW w:type="dxa" w:w="5800"/>
          </w:tcPr>
          <w:p>
            <w:r>
              <w:t xml:space="preserve">Rs 3,272 Cr / +5% / 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971 / Rs 569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Mid-cap rail-equipment manufacturer showing a clear deceleration: 3-year compounded sales growth of only 5% has turned into a -10% TTM decline, with modest ROCE (10.9%) and weak ROE (6.78%). Low leverage (D/E 0.2) is the one clean positive. No evidence of an accelerating order book or margin inflection in current fundamentals.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(filtered out before escalation).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run. A separate, unrelated VP thread (topic 19329, 'is this train finally moving') exists but sits outside the project's watched categories (11/14/17), so it was not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x-trusted-cluster watch only — no VP community conviction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(filtered out).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(D/E 0.2) gives balance-sheet flexibility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Rail/metro capex is a structurally growing government-driven segment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revenue -10% versus 3yr CAGR of only 5% — growth deceleration, not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6.78% is weak for a capital-intensive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only signal that surfaced this name was a passing peer-group mention (a_basumallick's shipbuilding-capex digest), not a stated investment view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11,080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Weak trend, no moat distinct from peer wagon-makers, valuation not compelling against weak ROE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Snippet-tracked by a trusted X account alongside a shipbuilding-capex theme, but Titagarh's own fundamentals show decelerating growth and no specific catalyst — filtered out at Step 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trusted-x-watch tier (cap 2/run): quote the x_watch_note — a_basumallick named Titagarh as "also looking to upgrade" alongside CSL/Elecon/Marine Electricals in a 2026-09-24 shipbuilding-capex digest. This is a snippet mention, not a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Company-specific fundamentals (TTM revenue -10%, ROE 6.78%) do not support the peer-group tailwind narrative for Titagarh specifically — no red flag, both trailing and recent trend weak, no catalyst → filtered out per Step 3.4.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same-named VP thread exists (topic 19329) but is outside the project's watched categories — not read this pass; web-only verdict stands.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2026-10-01T15:09:00.640Z</dcterms:created>
  <dcterms:modified xsi:type="dcterms:W3CDTF">2026-10-01T15:09:00.646Z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