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Atul Auto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Gujarat-based three-wheeler (ICE + slow EV pivot) manufacturer with a sharp recent profit surge (Q1 FY27 PAT +290%) off a low base, but weak capital efficiency (ROCE ~11.3%, ROE ~9.3%), a full ~26x P/E, and an EV segment where it trails Bajaj (~36% EV-3W share) and M&amp;M (~37.6% share) by a wide margin.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Atul Auto manufactures three-wheelers (goods and passenger segments) in petrol, diesel, LPG and electric variants, plus spare parts. Recent quarters show a strong volume/profit recovery, but the EV pivot - the segment's structural growth driver - is lagging larger competitors.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~11.3%; ROE ~9.3%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~26.3x; Book value ~Rs 174; Dividend yield ~0.66%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890 Cr; Profit ~Rs 49.2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growth</w:t>
            </w:r>
          </w:p>
        </w:tc>
        <w:tc>
          <w:tcPr>
            <w:tcW w:type="dxa" w:w="5800"/>
          </w:tcPr>
          <w:p>
            <w:r>
              <w:t xml:space="preserve">Q1 FY27 revenue +43% YoY, PAT +290% YoY (off a weak prior-year base); June 2026 monthly sales +34.6%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380 - Rs 597 (CMP ~Rs 456)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pledge</w:t>
            </w:r>
          </w:p>
        </w:tc>
        <w:tc>
          <w:tcPr>
            <w:tcW w:type="dxa" w:w="5800"/>
          </w:tcPr>
          <w:p>
            <w:r>
              <w:t xml:space="preserve">Zero promoter pledging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Atul Auto's headline growth numbers (Q1 FY27 revenue +43%, PAT +290%) look dramatic but are largely a low-base recovery in the ICE three-wheeler business, not evidence of a structural re-rating. The company's own EV three-wheeler sales are growing only in low single digits while Bajaj Auto (~36% share) and Mahindra &amp; Mahindra (~37.6% share) have already captured the bulk of the fast-growing electric-3W segment - the part of the market with genuine long-term tailwind. Capital efficiency remains modest (ROCE ~11.3%, ROE ~9.3%) and at least one analyst source flags a high debt-to-EBITDA ratio alongside 'management efficiency' concerns even as operating profit grows. The stock's ~26x P/E is not cheap for these return metrics. Notably, the state.json seed note for this stock describes an 'exit call view' from the X source, not a bullish one - consistent with a cautious read here.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mid-range of its Rs 380-597 52-week band; not the basis for this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this pass (fast-triage budget; score-driven fast disposition).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(zero promoter pledge; no auditor resignation or SEBI/fraud order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volume/profit recovery (Q1 FY27 PAT +290% YoY, monthly sales growth 30-75% YoY through H1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30% FY27 volume growth target set by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promoter pledge - no financial-stress signal at the promoter level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three-wheeler sales growth is only low single digits, while Bajaj Auto (~36% EV-3W share) and M&amp;M (~37.6% share) dominate the segment's real structural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capital efficiency (ROCE ~11.3%, ROE ~9.3%) and a flagged high debt-to-EBITDA ratio despite recent profit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~26x P/E is not cheap for these return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X-source seed note itself frames this as an 'exit call,' not a bullish thesis - a signal against building fresh conviction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institutional validation flagged as a red flag by outside analysts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1,268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EV three-wheeler tailwind is real but Atul is not capturing it (low single-digit EV growth vs Bajaj/M&amp;M's dominant share); ICE recovery is largely a low-base bounce; ~26x P/E is not cheap for ROCE ~11.3%/ROE ~9.3%.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Sharp but low-base-driven ICE recovery, an EV segment where Atul Auto trails the two dominant players by a wide margin, modest capital efficiency, and a full ~26x P/E - four_box score 1.5 is a hard 'neither'. Conviction Low, reinforced by the seed note's own framing as an exit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EV three-wheeler tailwind exists but Atul is not capturing it, ICE segment is mature; tam weak - three-wheeler TAM is decent but not explosive; moat weak - established dealer network but no pricing power or EV leadership; valuation no - ~26x P/E not cheap for ROE ~9.3%).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is a hard 'neither' per screen rules - no exception considered.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State.json notes_short explicitly frames the X-source signal as an 'Exit call view,' which corroborates rather than contradicts the cautious disposition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conviction kept Low given the combination of a hard-neither four_box score and the exit-call framing.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2026-09-15T15:11:47.857Z</dcterms:created>
  <dcterms:modified xsi:type="dcterms:W3CDTF">2026-09-15T15:11:47.858Z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