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Gujarat Containers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profitable, low-debt small-cap steel-barrel manufacturer with historically solid returns, but revenue and profit are now shrinking with no visible growth driver - fine business, no thesis.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Gujarat Containers Ltd (incorporated 1992) manufactures steel barrels/drums for the packaging and industrial-goods sector. Seeded 2026-09-13 via untrusted X triage (@rajuidesai, medium conviction).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95.8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P/E / Book value</w:t>
            </w:r>
          </w:p>
        </w:tc>
        <w:tc>
          <w:tcPr>
            <w:tcW w:type="dxa" w:w="5800"/>
          </w:tcPr>
          <w:p>
            <w:r>
              <w:t xml:space="preserve">~Rs 170-178; P/E ~14.3; Book value ~Rs 94.4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~18.4%; ROE ~17.4% (3-yr average ROE ~24.4% - has declined recently)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1-year revenue growth ~-3.88%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</w:t>
            </w:r>
          </w:p>
        </w:tc>
        <w:tc>
          <w:tcPr>
            <w:tcW w:type="dxa" w:w="5800"/>
          </w:tcPr>
          <w:p>
            <w:r>
              <w:t xml:space="preserve">Q2 FY26 net profit fell ~-29.9% YoY to ~Rs 1.36 Cr; 1-yr net income growth ~-10.84%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 / pledge</w:t>
            </w:r>
          </w:p>
        </w:tc>
        <w:tc>
          <w:tcPr>
            <w:tcW w:type="dxa" w:w="5800"/>
          </w:tcPr>
          <w:p>
            <w:r>
              <w:t xml:space="preserve">~59.7% promoter holding; no pledge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154 - Rs 188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yield</w:t>
            </w:r>
          </w:p>
        </w:tc>
        <w:tc>
          <w:tcPr>
            <w:tcW w:type="dxa" w:w="5800"/>
          </w:tcPr>
          <w:p>
            <w:r>
              <w:t xml:space="preserve">~0.88%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Historically a solid small-cap compounder (3-year average ROE of ~24.4%) but the current trend is soft: revenue down ~3.9% and net profit down nearly 30% in the most recent quarter reported. Steel barrels are a commodity, mature industrial-packaging product with no obvious structural growth driver disclosed. Balance sheet is clean (no pledge, healthy promoter holding at ~59.7%) and valuation is not demanding (P/E ~14.3), but a shrinking topline and bottomline argue against paying even a modest multiple for growth that isn't there right now.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four_box score is well below the promising threshold.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per the fast-triage rule (not promising enough to warrant the search).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found - not searched.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 found: no promoter pledge, auditor (CNK &amp; Associates LLP) unchanged, FY26 financials approved and dividend declared in recent board/shareholder meetings - all routine.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 balance sheet, no promoter pledge, decent historical 3-year average ROE (~24.4%)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Reasonable valuation (P/E ~14.3) and a modest dividend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down ~3.9% YoY and profit down ~30% in the most recent quarter - a shrinking, not growing, business right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 steel-barrel product with no disclosed structural growth driver or capacity expansion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has declined from a 3-yr average of ~24.4% to a current ~17.4%, suggesting the best years may be behind it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96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no · TAM: no · moat: weak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Commodity steel-barrel manufacturer with no named growth driver; revenue and profit both declining YoY; historically decent returns (3-yr avg ROE ~24.4%) but no current momentum or moat evidence beyond that history.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Clean, historically profitable steel-barrel maker now in revenue/profit decline with no growth driver -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1.0 (tailwind no - commodity industrial packaging, no named driver; tam no - mature/declining; moat weak - decent historical ROCE/ROE but no differentiation evident; valuation weak - P/E ~14.3 isn't demanding but isn't a screaming bargain against a shrinking base). Score &lt;=1.5, 'neither' applies hard.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this is a plain weak-momentum fundamentals call, not a governance issue.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Forum/community check skipped per the fast-triage rule - not promising enough to warrant it.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2026-09-15T15:19:45.133Z</dcterms:created>
  <dcterms:modified xsi:type="dcterms:W3CDTF">2026-09-15T15:19:45.134Z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