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Tata Motors Passenger Vehicles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Newly demerged (Oct 2025) pure-play Tata passenger-vehicle + JLR entity with decent ROE and revenue growth at a post-correction valuation, but no fresh named catalyst beyond the already-completed demerger this pass.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Tata Motors Passenger Vehicles Ltd (TMPV) is the entity that retained the Tata Motors passenger-vehicle business (including EVs) and Jaguar Land Rover, following the October 2025 demerger that spun the commercial-vehicle business into TML Commercial Vehicles Ltd. Seeded from an untrusted X mention (bearish, medium conviction, 2 sources). This is a mega/large-cap (~Rs 1.1 lakh Cr) auto major; the demerger itself is already completed and reflected in the current price/structure, so it is treated as a known event rather than a fresh, un-priced-in inflection this pass.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1,10,892 Cr (down ~-30.3% over 1 year, largely demerger-related)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~17.2%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margin</w:t>
            </w:r>
          </w:p>
        </w:tc>
        <w:tc>
          <w:tcPr>
            <w:tcW w:type="dxa" w:w="5800"/>
          </w:tcPr>
          <w:p>
            <w:r>
              <w:t xml:space="preserve">~4.9%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~15.1%/year average recent; ~6.1% over past 5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Interest coverage</w:t>
            </w:r>
          </w:p>
        </w:tc>
        <w:tc>
          <w:tcPr>
            <w:tcW w:type="dxa" w:w="5800"/>
          </w:tcPr>
          <w:p>
            <w:r>
              <w:t xml:space="preserve">Low (flagged as a caution)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Post-demerger, TMPV screens as a reasonably profitable auto major (ROE ~17.2%, thin but positive net margin ~4.9%) with decent recent revenue growth (~15%/yr) against a weaker five-year trend (~6%). The one-year market-cap decline mostly reflects the demerger's value split rather than operating deterioration. Low interest coverage is a real caution flag to monitor. No new named CEO/regulatory/capital-allocation inflection beyond the already-completed demerger was identified this pass.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fast large-cap lane, no chart/TA review performed.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read performed (large-cap, no fresh inflection - fast lane per Step 6 rule). topic_id unresolved (null in state.json, not queried this pass).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AVOID/EXCLUDE/HIGH CAUTION red flags surfaced in this pass (no negative net worth, no active SEBI/fraud action, no promoter-holding collapse or auditor resignation found).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Now a focused PV + JLR entity post-October 2025 demerger, simplifying the capital structure vs the old combined CV+PV group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Decent ROE (~17.2%) and recent revenue growth (~15%/year)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One-year price decline is largely a demerger value-split mechanic, not a fundamental deterioration signal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interest coverage flagged as an active balance-sheet caution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Thin net margin (~4.9%) typical of a capital-intensive, competitive auto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Five-year revenue growth (~6%) is much weaker than the recent-year number, so durability of the acceleration is unproven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JLR remains exposed to global luxury-auto demand and tariff/FX cyclicality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Large/mega-cap (~Rs 1.1 lakh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weak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Real India PV volume + JLR recovery tailwind; demerger treated as already-priced-in, not a fresh named inflection (large-cap default); moat is brand/distribution based in a competitive auto market; valuation mixed post-correction with a low-interest-coverage caution.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Recently demerged pure-play Tata PV + JLR entity with decent ROE/growth at a post-correction valuation, but the demerger is already priced in and no fresh named catalyst surfaced - thesis_fit 'neither',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Large/mega-cap; the October 2025 demerger is a completed, already-priced-in structural event rather than a forward, un-priced NAMED inflection - default large-cap rule applies (tam: no)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found; fast ~140-word write-up per Step 6, no forum deep-dive performed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 fundamentals of this batch (ROE ~17%, revenue growth ~15%) support conviction at the Medium ceiling allowed for large-cap-no-inflection names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2026-09-13T11:10:09.376Z</dcterms:created>
  <dcterms:modified xsi:type="dcterms:W3CDTF">2026-09-13T11:10:09.377Z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