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Tejas Networks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Tata-Group-backed Indian telecom/optical-networking equipment maker riding the domestic-manufacturing (PLI/Make-in-India) tailwind on paper - but posting deeply negative ROE/ROCE and a startling ~1,077-day debtor cycle, mainly tied to delayed government (BSNL) receivables.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Tejas Networks designs and manufactures optical and data networking equipment (routers, switches, 4G/5G RAN gear) sold mainly to Indian telcos and government/PSU customers, notably BSNL's 4G rollout. Tata Sons is the controlling promoter (post its 2022 stake acquisition). Confirmed via screener.in/tickertape as the exact listed entity (NSE: TEJASNET) matching the state.json name. Seeded via untrusted X triage (@nathanit2014 +1,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9,841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294 - Rs 644.75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-4.01%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-30.56%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~15.94% CAGR (vs industry median 8.37%)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</w:t>
            </w:r>
          </w:p>
        </w:tc>
        <w:tc>
          <w:tcPr>
            <w:tcW w:type="dxa" w:w="5800"/>
          </w:tcPr>
          <w:p>
            <w:r>
              <w:t xml:space="preserve">Gross debt ~Rs 4,866 Cr; cash ~Rs 589 Cr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~1,077 days - extreme working-capital stress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revenue growth (~16% CAGR, ahead of industry) masks a business that is not converting sales into cash or profit: ROCE is deeply negative (-30.56%), ROE has averaged -4% over three years, and debtor days of ~1,077 (nearly three years) point to large, unresolved receivables - consistent with the well-documented delays in BSNL's 4G network payments to its equipment vendors. Gross debt (~Rs 4,866 Cr) dwarfs cash (~Rs 589 Cr), and interest coverage is low. This is a real operating business with genuine India-manufacturing tailwinds, but the P&amp;L and balance sheet do not currently support a positive-return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(~Rs 645 vs current levels near/below Rs 550); not pursued further given the fundamentals disposition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four-box score (2.0) falls in the 'defaults neither' band and the debtor/ROCE profile is not promising enough to justify a forum read within this pass's budget. topic_id remains null; not resolved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CIRP/negative-net-worth, SEBI/fraud, or promoter-pledge/auditor-resignation signal found - this is a fundamentals-driven 'neither', not a red-flag exclusion. The extreme debtor-day figure is a genuine operating concern (likely government-receivables-related) and is called out explicitly in the bear case rather than mapped to a formal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Tata Group-backed (controlling promoter since 2022) with a domestic telecom-equipment manufacturing mandate aligned to India's PLI/Make-in-India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(~16%) ahead of the industry median, indicating real order-book traction (BSNL 4G and other telco/defence contracts)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Optical networking and indigenous 4G/5G RAN gear is a strategically prioritised segment for the Indian government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deeply negative (-30.56%) and ROE negative on a 3-year average - the business is destroying capital at current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of ~1,077 (nearly 3 years) signal severe working-capital stress, almost certainly tied to delayed government/BSNL payments - a real, unresolved cash-conversion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(~Rs 4,866 Cr) far exceeds cash (~Rs 589 Cr) with low interest coverage - balance sheet is stretched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risk with government/PSU telecom buyers whose payment cycles are demonstrably unreliable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9,841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PLI/Make-in-India telecom-equipment tailwind and above-industry revenue growth, but heavy customer concentration (BSNL/government), deeply negative ROE/ROCE, ~1,077-day debtors and debt exceeding cash mean valuation and moat cannot be scored positively at current fundamentals.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India-manufacturing tailwind and above-industry revenue growth, but deeply negative ROE/ROCE and an extreme ~1,077-day debtor cycle (government-receivables-driven) mean the numbers don't currently support a thesis fit. four_box = 2.0,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PLI/Make-in-India telecom equipment push; tam weak - real but customer-concentrated growth; moat weak - Tata backing and R&amp;D capability offset by inability to convert scale into returns; valuation no - no profit base to value against given negative ROE/ROCE)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sits in the 2.0-2.5 'defaults neither unless explicit exception' band; the extreme debtor-day figure and negative capital returns are not the profile of a compelling exception, so no override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category triggered (not CIRP/negative net worth, no fraud/pledge/auditor signal) - disposition is fundamentals-driven, not an exclusion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as Tejas Networks Ltd (NSE: TEJASNET) matching state.json name exactly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2026-09-13T11:06:04.903Z</dcterms:created>
  <dcterms:modified xsi:type="dcterms:W3CDTF">2026-09-13T11:06:04.904Z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