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Steelcast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Niche high-integrity steel-caster with an AAR-certified US-railroad-casting capability (side frames/bolsters) and a genuine China+1 tailwind, approved vendor to Caterpillar and Komatsu at ~50-55% utilisation - fairly valued, hit by a US-tariff demand speed-breaker, and carrying a real but still-unapproved railroad-component upside NOT yet in guidance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Bhavnagar-based maker of high-integrity steel and alloy-steel castings (2.5 kg to 2.5 t, expanding to 6 t), 29,000 TPA across 4 plants using both sand and shell moulding. Class-A Foundry Certified by Indian Railways (RDSO) and AAR (Association of American Railroads) M1003-accredited for manufacturing side frames &amp; bolsters for the American railroad freight/locomotive industry. End markets: mining, earth-moving, railroad (US), locomotives, cement, steel, defence (de-prioritised - bidding seen as too onerous). ~60-62% export revenue; captive solar/hybrid power. Tamboli family, promoter ~45% (stable Sep 2023-Jun 2026, no pledge/encumbrance).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3,290 Cr (price ~Rs 325)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 (FY26)</w:t>
            </w:r>
          </w:p>
        </w:tc>
        <w:tc>
          <w:tcPr>
            <w:tcW w:type="dxa" w:w="5800"/>
          </w:tcPr>
          <w:p>
            <w:r>
              <w:t xml:space="preserve">Rs 423.17 Cr (+13.33% YoY) / Rs 86.86 Cr (+20.31% YoY) - beat the tariff-revised-down ~12% growth guide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ROE 24% (26% 3-yr avg); ROCE 32.3% - almost debt-free, Rs 114 Cr cash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Capacity utilisation</w:t>
            </w:r>
          </w:p>
        </w:tc>
        <w:tc>
          <w:tcPr>
            <w:tcW w:type="dxa" w:w="5800"/>
          </w:tcPr>
          <w:p>
            <w:r>
              <w:t xml:space="preserve">~50-55% (target 90% by FY28-29)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EBITDA margin</w:t>
            </w:r>
          </w:p>
        </w:tc>
        <w:tc>
          <w:tcPr>
            <w:tcW w:type="dxa" w:w="5800"/>
          </w:tcPr>
          <w:p>
            <w:r>
              <w:t xml:space="preserve">FY26 30.64% (+104bps YoY); Q1 FY27 28.23% - structural, aided by captive power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Mgmt guidance</w:t>
            </w:r>
          </w:p>
        </w:tc>
        <w:tc>
          <w:tcPr>
            <w:tcW w:type="dxa" w:w="5800"/>
          </w:tcPr>
          <w:p>
            <w:r>
              <w:t xml:space="preserve">28-29% OPM with ~20% revenue CAGR for 3 years; PAT target &gt;Rs 100 Cr FY27 - guidance explicitly EXCLUDES any railroad-component upside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~8.3x book, ~36.3x trailing earnings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+17% YoY (Rs 124.82 Cr), PAT +19.26% (Rs 23.71 Cr); exports 62% of sales (up from 54% Q1 FY26)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structurally attractive B2B caster: AAR M1003-accredited for US railroad side-frame/bolster castings, approved vendor to Caterpillar and Komatsu (one customer ~30-32% of revenue), ~25% cost advantage vs global peers (and specifically 5-13% cheaper than Chinese suppliers on three key US product categories), and a rare sand+shell moulding capability. Operating leverage is the core story - utilisation is only ~50-55%, so a move toward 90% plus a newly board-approved Rs 120 Cr greenfield expansion (Q1 FY27) plus a 2.4 MW hybrid power project (commissioning ~mid-2026, ~Rs 3.5-4 Cr/yr savings) give a multi-year runway at 28-30% margins. FY26 delivered Rs 423.17 Cr revenue (+13.33%) and Rs 86.86 Cr PAT (+20.31%), beating the tariff-revised-down ~12% growth guide (management had cut FY26 guidance from 18-20% to ~12% mid-year on US-tariff-driven demand softness); Q1 FY27 continued the recovery (+17% revenue, +19.26% PAT, exports up to 62% of sales). Tariffs are structured ex-works (customers bear the direct cost), so the mechanism is demand softness at the customer end, not margin compression at Steelcast - a real but non-structural drag. IMPORTANT CORRECTION this pass: the prior write-up's '~75-80% of US railroad castings' claim appears to have conflated Steelcast's existing AAR-certified side-frame/bolster capability with a SEPARATE, still-unapproved railroad component - management's own Q1 FY26 concall stated 'ongoing challenges in getting a railroad component approved, which has delayed growth in this segment' (85%+ estimated success probability, delayed by field-trial product-life issues), and explicitly guided FY26/27 growth EXCLUDING any railroad-segment contribution. This is a real, probable, currently-unpriced catalyst if it clears - not an already-realised 75-80% share.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2026-09-14.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concall highlights (GuruFocus/investing.com, scanx.trade press releases)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full-year results (Whalesbook, scanx.trade)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FY26 concall (GuruFocus highlights) - source of the railroad-component approval detail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Perivis Q2 FY26 earnings-call summary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(valuation, ROCE/ROE, promoter shareholding trend)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SAST Regulation 31(4) promoter-encumbrance filing (April 2026)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 423.17 Cr (+13.33% YoY), PAT Rs 86.86 Cr (+20.31%), EBITDA Rs 129.64 Cr (+17.3%, margin 30.64%, +104bps) - beat the tariff-revised-down ~12% growth guide (cut mid-year from an original 18-20%).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stable at 45% from Sep 2023 through Jun 2026, confirmed no new encumbrances in FY26 via an April 2026 SAST filing - clean governance signal.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Board approved a Rs 120 Cr greenfield expansion in Q1 FY27 - a materially firmer commitment than the prior pass's 'statement of intent, 2+ years out' framing.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2.4 MW hybrid captive-power project commissioning ~mid-2026, ~Rs 3.5-4 Cr/yr savings - supports the structural (not cyclical) margin_driver read.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Debt-free with Rs 114 Cr cash, funding capex from internal accruals.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Revenue: FY26 +13.33% full year (tariff-affected, beat the revised-down guide) -&gt; Q1 FY27 +17% YoY (Rs 124.82 Cr) - recovery underway.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PAT: FY26 +20.31% (Rs 86.86 Cr) -&gt; Q1 FY27 +19.26% (Rs 23.71 Cr) - growing ahead of revenue both periods, consistent with operating leverage.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margin: FY26 30.64% (+104bps YoY) -&gt; Q1 FY27 28.23% - both above or near the 28-29% guided band.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Exports: 54% of sales Q1 FY26 -&gt; 62% of sales Q1 FY27 - export mix recovering/improving through the tariff period, not deteriorating.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120 Cr greenfield expansion board-approved (Q1 FY27 / Aug 2026).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2.4 MW hybrid power project targeted for commissioning by mid-2026.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45% first interim dividend declared for FY27 (record date Aug 7, 2026).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SAST Regulation 31(4) filing (April 2026) confirming no new promoter share encumbrances in FY26.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MD re-appointed at the 55th AGM alongside final-dividend approval.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CORRECTION: the prior write-up's '~75-80% of US railroad castings' claim conflates Steelcast's existing AAR M1003 side-frame/bolster certification with a SEPARATE, still-unapproved railroad component. Management's own Q1 FY26 concall described 'ongoing challenges in getting a railroad component approved, which has delayed growth in this segment,' with 85%+ estimated success probability, delayed by field-trial product-life issues, and FY26/27 growth guidance EXPLICITLY EXCLUDES any railroad-segment contribution.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This reframes the railroad opportunity as real, probable, and currently unpriced upside rather than an already-banked 75-80% share - the moat case still holds on Cat/Komatsu approvals, cost advantage and sand+shell rarity, independent of this correction.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delivery beat the tariff-revised-down guidance (13.33% vs ~12% guided), and Q1 FY27 shows exports recovering to 62% of sales (from 54%) even through the tariff period.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Rs 120 Cr greenfield expansion is now board-approved (Q1 FY27), a firmer commitment than the prior pass's characterisation of a distant 'statement of intent'.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Tariff mechanism clarified: sales are ex-works, so customers (not Steelcast) bear the direct tariff cost - the drag is customer-side demand softness, not margin compression at Steelcast.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Exact current status and expected resolution date of the pending railroad-component approval - management stated 85%+ confidence but the timeline has already slipped once; no firm date found this pass.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the original '75-80% market share' figure has ANY basis in a narrower existing product category, or was a pure misread of the pending-approval commentary - not fully resolved, treated here as unconfirmed and de-emphasised.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RPT trend not assessed this pass - no disclosures surfaced either way; verify in the FY26 annual report notes.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FCF conversion (35%, carried over from the prior pass) not independently re-sourced this pass - flagged for a fresh cash-flow-statement check next time given the large capex program now underway.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Medium-High -&gt; Medium-High. This pass's main finding is a correction (the '75-80% US railroad share' claim overstates an existing position that is actually a separate, still-unapproved component) rather than a deterioration - the core moat (Cat/Komatsu approvals, AAR-certified side-frame/bolster capability, cost edge) holds independent of it, FY26 delivery beat the tariff-cut guide, and the Rs 120 Cr greenfield expansion is now firmly board-approved. Conviction reaffirmed rather than downgraded, with the railroad component reframed as real unpriced optionality rather than a banked win.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28-29% OPM with ~20% revenue CAGR maintained for 3 years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FY26 delivered 30.64% EBITDA margin (+104bps) on 13.33% revenue growth, beating the tariff-revised-down ~12% guide; Q1 FY27 continued at 28.23% margin, +17% revenue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120 Cr greenfield expansion board-approved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Approved Q1 FY27 (Aug 2026); alongside a 2.4 MW hybrid power project (~Rs 3.5-4 Cr/yr savings) commissioning ~mid-2026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 railroad-casting component pending approval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85%+ success probability per management; delayed by product-life issues in field trials; FY26/FY27 growth guidance explicitly EXCLUDES this segment's potential contribution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PAT target &gt;Rs 100 Cr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vs Rs 86.86 Cr FY26 (~+15% growth needed)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Customer approvals &amp; moat (Cat/Komatsu, AAR M1003 side-frame/bolster certification, cost edge)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Utilisation ramp (50-55% toward 90%) + potential new railroad-component approval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(~20% CAGR guided, ex-railroad-upside)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on captive power + scale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28-30%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growth (&gt;Rs 100 Cr FY27 target)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New railroad-component approval (85%+ probability per management, delayed by field-trial issues) - the one identified single point of failure for the upside case, though the base case doesn't depend on it.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 margin already running ahead of guide (30.64% FY26 vs 28-29% guided) even before the Rs 120 Cr greenfield expansion or the railroad approval land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Customer approvals &amp; moat; Revenue growth (ex-railroad-upside); Operating leverage on captive power + scale; EBITDA margin. Still assumed: Utilisation ramp toward 90% + potential railroad-component approval; PAT growth to &gt;Rs 100 Cr FY27.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2026-09-14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325 · 36.3x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~36x trailing earnings for a high-margin cyclical caster; against a ~20-22x through-cycle exit this needs ~20-25% EPS CAGR for 3-4 years, which the utilisation ramp (50-55% toward 90%) plus ~20% revenue CAGR and 28-29% OPM can deliver if the tariff-driven demand drag keeps clearing - BEFORE any contribution from the still-unapproved railroad component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+17-20% (Q1 FY27 already +17%) as tariff-driven demand softness clears and utilisation rises; OPM ~28-29%; PAT toward the &gt;Rs 100 Cr target (+~15% over FY26)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further operating-leverage-led growth toward 90% utilisation plus the Rs 120 Cr greenfield expansion and 6-ton casting-weight extension; a cleared railroad-component approval would be a genuine incremental leg not currently in guidance; base case remains ~2-3x total equity return over 3-4 years, not a 10x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new_business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China+1 reshoring and operating-leverage runway are real but ~36x P/E and ~8.3x book after a large one-year run already embed the guided utilisation ramp and margin hold; the still-unapproved railroad-component opportunity (85%+ success probability per management) is explicitly excluded from guidance and so represents a genuine, if uncertain, unpriced upside leg rather than a pure timing gap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strong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New railroad-casting-component approval decision (currently in field trials, management ~85%+ confidence) - a real, currently-excluded-from-guidance upside catalyst</w:t>
      </w:r>
      <w:r>
        <w:rPr>
          <w:color w:val="666666"/>
          <w:sz w:val="18"/>
          <w:szCs w:val="18"/>
        </w:rPr>
        <w:t xml:space="preserve"> (window ~9M from 2026-09-14;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Forgings / castings / fasteners / cap-good exporters to US (reshoring, Europe deindustrialisation)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high-integrity steel &amp; alloy-steel caster (2.5 kg-2.5 t, expanding to 6 t); AAR M1003-certified for US railroad side-frame/bolster castings (a separate, additional railroad component remains unapproved); approved vendor to Caterpillar/Komatsu; ~60-62% export revenue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qualified high-integrity casting capacity for mining/railroad OEMs (long approval cycles) - the pending railroad-component approval is a live example of how binding this bottleneck is even for an established player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PTC Industries, Gujarat Intrux, Simplex Castings, Magna Electro Castings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Capital-cycle read: supply consolidating toward qualified low-cost survivors as Chinese sourcing is designed out -&gt; pricing power; Steelcast at ~50-55% utilisation carries the operating leverage, but a US-tariff-driven demand speed-breaker and an unresolved new-component approval are both live, near-term uncertainties.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structural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Captive solar/hybrid power reducing energy cost (2.4 MW project adds ~Rs 3.5-4 Cr/yr savings); Sand+shell moulding capability and high-integrity niche positioning support pricing; Ex-works sales structure insulates margin from direct tariff cost.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FY26 margin (30.64%) is above the 28-29% guided band and utilisation is still only 50-55%, well below the 90% target - margin is more likely to hold or expand with scale than to be at a cyclical peak.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steady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Revenue YoY: FY26 full year +13.33% (beat the tariff-revised-down ~12% guide, itself cut from an original 18-20%) -&gt; Q1 FY27 +17%. A real but temporary tariff-driven dip mid-cycle, now recovering - not a clean acceleration or deceleration trend.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~36.3x trailing P/E for a cyclical caster needs ~20-25% EPS CAGR for 3-4 years at a ~20-22x through-cycle exit; the guided ~20% revenue CAGR plus margin hold can get there if utilisation rises toward 90% and/or the pending railroad-component approval clears - the latter is explicitly NOT in guidance, so is genuine unpriced upside if realised.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Capex funded from internal accruals (debt-free, Rs 114 Cr cash); newly board-approved Rs 120 Cr greenfield expansion plus a 2.4 MW captive-power project; deliberately exited defence bidding as too onerous rather than chasing low-quality growth.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consistent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Extending max casting weight from 2.5 t to 6 t; pursuing a new, higher-value railroad component (currently unapproved) alongside the established side-frame/bolster line.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32.3%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-0.5x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35%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5 of the last 11 years (consistency_score 45)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Per screener.in (FY16-FY26): FY18-19, FY22-23 and FY26 cleared both &gt;=10% revenue growth and &gt;=15% ROCE. Cyclical end-markets (mining/railroad/earth-moving) produced revenue declines in FY20-21 and FY24-25 even though ROCE stayed 30-40% (structural margin, captive power). A high-margin cyclical, not a steady compounder.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/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Thread is quality-aware but quieter lately (detailed FY-notes cadence). Long-running bull thesis around the structural China+1 supply-chain shift, US-railroad dominance, and margin durability; recent posts (Nov 2025-Feb 2026) note the tariff-driven soft patch and management's 28-29% OPM / 20% growth guidance, plus the decision to exit defence bidding.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Trusted-roster user Simrat published a detailed FY23 annual-report note framing the structural China-diversification shift (positive, but ~2 years old). Worldlywiseinvestors shared the investor deck (neutral, 'not a recommendation'). No new trusted-user activity found this pass.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2023-07-15 — undefined</w:t>
      </w:r>
      <w:r>
        <w:rPr>
          <w:i/>
          <w:iCs/>
          <w:color w:val="666666"/>
          <w:sz w:val="18"/>
          <w:szCs w:val="18"/>
        </w:rPr>
        <w:t xml:space="preserve"/>
      </w:r>
      <w:r>
        <w:rPr>
          <w:sz w:val="20"/>
          <w:szCs w:val="20"/>
        </w:rPr>
        <w:br/>
        <w:t xml:space="preserve">: undefined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/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AAR M1003-certified for US railroad side-frame/bolster castings; Caterpillar/Komatsu approved vendor; ~25% global cost advantage (5-13% cheaper than Chinese suppliers on key US product lines)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 operating-leverage runway: ~50-55% utilisation toward 90%, at 28-30% margins, now backed by a board-approved Rs 120 Cr greenfield expansion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real, probable (85%+ per management) but still-unapproved railroad-component opportunity sits entirely OUTSIDE current guidance - genuine unpriced optionality if it clears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Structural China+1 casting-reshoring tailwind; 60-62% export revenue; debt-free (Rs 114 Cr cash), 24-26% ROE, clean promoter holding (45%, no pledge)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delivery beat the tariff-revised-down guidance, and Q1 FY27 shows the recovery continuing (exports back up to 62% of sales)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'75-80% of US railroad castings' framing in the original write-up overstates the current state - the growth-relevant railroad component remains unapproved, delayed by field-trial issues, and is explicitly excluded from guidance; this is upside optionality, not an already-banked moat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Cyclical end-markets (mining, railroad, earth-moving); customer concentration (~30-32% one customer)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US-tariff demand softness cut FY26 growth guidance from 18-20% to ~12% mid-year; the mechanism (ex-works pricing, customer-borne tariffs) limits Steelcast's own margin risk but not the demand-side drag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already fair-to-full: ~8.3x book, ~36.3x earnings after a large one-year run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Capacity expansion (the new Rs 120 Cr greenfield project) is still years from full contribution; near-term growth is utilisation-led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3,290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yes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yes (China+1 casting reshoring + US railroad, including a real but still-unapproved component upside); tam weak (Rs 3,290 Cr, headroom ~2-3x over 3-4 yrs not 10x-in-2-3-yr); moat yes (Cat/Komatsu approvals, AAR M1003 side-frame/bolster certification, cost edge, sand+shell rarity - independent of the corrected '75-80% share' claim, which actually referred to a separate unapproved component); valuation weak (~8.3x book / ~36.3x earnings). Score 3.0 permits a label, but honest return maths doesn't reach 10x/2-3yr -&gt; thesis_fit 'neither'.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High-quality niche caster with a real China+1 tailwind and operating-leverage runway - but this pass corrects an overstated '75-80% US railroad share' claim (the growth-relevant component is still unapproved, excluded from guidance) while confirming FY26 delivery beat the tariff-cut guide and a firmer Rs 120 Cr expansion is now board-approved. Conviction reaffirmed Medium-High; thesis stays 'neither' on return magnitude and valuation.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Tier 4.8 trusted-x-watch (@LearningEleven concall-quote digest, 'worth a manual look later') - a snippet mention, explicitly not a conviction call; no floor.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unchanged at 3.0 (tailwind yes - China+1 casting reshoring + a real, still-unapproved railroad-component optionality; tam weak - Rs 3,290 Cr, headroom to ~2-3x visible not 10x-in-2-3-yr; moat yes - Cat/Komatsu approvals, AAR-certified side-frame/bolster capability, cost edge, sand+shell rarity - independent of the corrected railroad-share claim; valuation weak - ~8.3x book / ~36.3x earnings, much priced). Score 3.0 permits a label, but honest return maths (utilisation 50-&gt;90% + ~20% CAGR + margin hold =&gt; ~2-3x over 3-4 yrs, railroad approval as unpriced optional upside) does not reach 10x-in-2-3-yr or 100x-in-10-yr, so thesis_fit stays 'neither'.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Deep-dive pass 1's main finding is a correction, not a deterioration: the prior '75-80% US railroad market share' framing conflated an existing AAR-certified capability with a separate, still-unapproved component (85%+ success probability per management, delayed by field-trial issues, explicitly excluded from guidance) - this is real unpriced upside, not a moat already banked, but it does not undercut the moat argument built on Cat/Komatsu approvals and cost advantage.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Speed-breaker rule maintained: the US-tariff hit (guidance cut 18-20% -&gt; ~12% mid-FY26) is a non-impairing speed-breaker (ex-works pricing means Steelcast doesn't bear the tariff cost directly, and FY26 actual (13.33%) beat the revised guide) - revisit_after_30d stays true.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reaffirmed Medium-High: genuine business quality (24-32% ROCE, structural moat, operating-leverage runway, clean promoter holding) held back by cyclical end-markets and a full-ish valuation; the railroad-claim correction is offset by confirmed FY26 delivery and a firmer Rs 120 Cr expansion commitment. No red flag.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2026-09-14T14:01:36.566Z</dcterms:created>
  <dcterms:modified xsi:type="dcterms:W3CDTF">2026-09-14T14:01:36.569Z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