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5B1C" w:rsidRDefault="00986245">
      <w:pPr>
        <w:spacing w:before="700"/>
        <w:jc w:val="center"/>
      </w:pPr>
      <w:r>
        <w:rPr>
          <w:b/>
          <w:color w:val="1F4E79"/>
          <w:sz w:val="46"/>
        </w:rPr>
        <w:t>CI/CD AND PRODUCTION DEPLOYMENT</w:t>
      </w:r>
      <w:r>
        <w:rPr>
          <w:b/>
          <w:color w:val="1F4E79"/>
          <w:sz w:val="46"/>
        </w:rPr>
        <w:br/>
        <w:t>EXPERIMENTAL LEARNING</w:t>
      </w:r>
    </w:p>
    <w:p w:rsidR="003B5B1C" w:rsidRDefault="00986245">
      <w:pPr>
        <w:spacing w:before="440"/>
        <w:jc w:val="center"/>
      </w:pPr>
      <w:r>
        <w:rPr>
          <w:i/>
          <w:sz w:val="30"/>
        </w:rPr>
        <w:t>End-to-End MLOps Pipeline for Heart Disease Classification</w:t>
      </w:r>
    </w:p>
    <w:p w:rsidR="003B5B1C" w:rsidRDefault="00986245">
      <w:pPr>
        <w:spacing w:before="760"/>
        <w:jc w:val="center"/>
      </w:pPr>
      <w:r>
        <w:rPr>
          <w:b/>
        </w:rPr>
        <w:t>Assignment Report</w:t>
      </w:r>
    </w:p>
    <w:p w:rsidR="003B5B1C" w:rsidRDefault="00986245">
      <w:pPr>
        <w:jc w:val="center"/>
      </w:pPr>
      <w:r>
        <w:t xml:space="preserve">Student Name: </w:t>
      </w:r>
      <w:r w:rsidR="005C6135">
        <w:t>Adhav Vidyabhushan Prakash</w:t>
      </w:r>
    </w:p>
    <w:p w:rsidR="003B5B1C" w:rsidRDefault="00986245" w:rsidP="005C6135">
      <w:pPr>
        <w:jc w:val="center"/>
      </w:pPr>
      <w:r>
        <w:t xml:space="preserve">Student ID: </w:t>
      </w:r>
      <w:r w:rsidR="005C6135">
        <w:t>2025AE05438</w:t>
      </w:r>
    </w:p>
    <w:p w:rsidR="003B5B1C" w:rsidRDefault="00986245">
      <w:pPr>
        <w:jc w:val="center"/>
      </w:pPr>
      <w:r>
        <w:t xml:space="preserve">Submission Date: </w:t>
      </w:r>
      <w:r w:rsidR="005C6135">
        <w:t>20-Oct-2026</w:t>
      </w:r>
    </w:p>
    <w:p w:rsidR="003B5B1C" w:rsidRPr="00A870CD" w:rsidRDefault="00986245" w:rsidP="00A870CD">
      <w:pPr>
        <w:spacing w:before="700"/>
        <w:jc w:val="center"/>
        <w:rPr>
          <w:b/>
        </w:rPr>
      </w:pPr>
      <w:r>
        <w:rPr>
          <w:b/>
        </w:rPr>
        <w:t>GitHub repository</w:t>
      </w:r>
      <w:r>
        <w:rPr>
          <w:b/>
        </w:rPr>
        <w:br/>
      </w:r>
      <w:r>
        <w:t>https://github.com/vidyabhushan-bitspilani/heart-disease-mlops-2025ae05438</w:t>
      </w:r>
    </w:p>
    <w:p w:rsidR="003B5B1C" w:rsidRDefault="00986245">
      <w:pPr>
        <w:jc w:val="center"/>
      </w:pPr>
      <w:r>
        <w:rPr>
          <w:i/>
        </w:rPr>
        <w:t>Educational demonstration only — not a medical diagnostic system.</w:t>
      </w:r>
    </w:p>
    <w:p w:rsidR="003B5B1C" w:rsidRDefault="00986245">
      <w:r>
        <w:br w:type="page"/>
      </w:r>
    </w:p>
    <w:p w:rsidR="003B5B1C" w:rsidRDefault="00986245">
      <w:pPr>
        <w:pStyle w:val="Heading1"/>
      </w:pPr>
      <w:r>
        <w:lastRenderedPageBreak/>
        <w:t>1. Executive Summary</w:t>
      </w:r>
    </w:p>
    <w:p w:rsidR="003B5B1C" w:rsidRDefault="00986245">
      <w:r>
        <w:t>This project implements an end-to-end machine learning operations (MLOps) workflow for binary classification using the Cleveland Heart Disease dataset from the UCI Machine Learning Repository. It combines dataset acquisition, exploratory data analysis (EDA), feature preprocessing, model comparison, MLflow experiment tracking, automated tests, CI/CD, Docker packaging, Kubernetes deployment, and application monitoring.</w:t>
      </w:r>
    </w:p>
    <w:p w:rsidR="003B5B1C" w:rsidRDefault="00986245">
      <w:r>
        <w:t>The model is served through a FastAPI REST API. The application loads a serialized scikit-learn pipeline and provides health, prediction, and Prometheus-compatible metrics endpoints. The health endpoint can be used by Kubernetes probes; the prediction endpoint accepts JSON inputs and returns a binary prediction, estimated probability, model filename, and educational-use disclaimer.</w:t>
      </w:r>
    </w:p>
    <w:p w:rsidR="003B5B1C" w:rsidRDefault="00986245">
      <w:r>
        <w:t>Two classifiers are compared: Logistic Regression and Random Forest. In the recorded run, Logistic Regression achieved ROC-AUC of approximately 0.9665 and was selected because the training script ranks models by ROC-AUC. Random Forest achieved higher accuracy, recall, and F1 score in that run. This illustrates the importance of defining the evaluation criterion before selecting a model.</w:t>
      </w:r>
    </w:p>
    <w:p w:rsidR="003B5B1C" w:rsidRDefault="00986245">
      <w:pPr>
        <w:pStyle w:val="Heading2"/>
      </w:pPr>
      <w:r>
        <w:t>Main deliverables</w:t>
      </w:r>
    </w:p>
    <w:p w:rsidR="003B5B1C" w:rsidRDefault="00986245">
      <w:pPr>
        <w:pStyle w:val="ListBullet"/>
        <w:spacing w:after="20"/>
      </w:pPr>
      <w:r>
        <w:t>EDA script and generated data-quality reports and plots.</w:t>
      </w:r>
    </w:p>
    <w:p w:rsidR="003B5B1C" w:rsidRDefault="00986245">
      <w:pPr>
        <w:pStyle w:val="ListBullet"/>
        <w:spacing w:after="20"/>
      </w:pPr>
      <w:r>
        <w:t>Reusable preprocessing/model pipeline and serialized model artifact.</w:t>
      </w:r>
    </w:p>
    <w:p w:rsidR="003B5B1C" w:rsidRDefault="00986245">
      <w:pPr>
        <w:pStyle w:val="ListBullet"/>
        <w:spacing w:after="20"/>
      </w:pPr>
      <w:r>
        <w:t>MLflow tracking of model parameters, metrics, and artifacts.</w:t>
      </w:r>
    </w:p>
    <w:p w:rsidR="003B5B1C" w:rsidRDefault="00986245">
      <w:pPr>
        <w:pStyle w:val="ListBullet"/>
        <w:spacing w:after="20"/>
      </w:pPr>
      <w:r>
        <w:t>FastAPI service and automated API tests.</w:t>
      </w:r>
    </w:p>
    <w:p w:rsidR="003B5B1C" w:rsidRDefault="00986245">
      <w:pPr>
        <w:pStyle w:val="ListBullet"/>
        <w:spacing w:after="20"/>
      </w:pPr>
      <w:r>
        <w:t>GitHub Actions workflow to test code and publish Docker images.</w:t>
      </w:r>
    </w:p>
    <w:p w:rsidR="003B5B1C" w:rsidRDefault="00986245">
      <w:pPr>
        <w:pStyle w:val="ListBullet"/>
        <w:spacing w:after="20"/>
      </w:pPr>
      <w:r>
        <w:t>Kubernetes manifests, request logging, and Prometheus-formatted metrics.</w:t>
      </w:r>
    </w:p>
    <w:p w:rsidR="003B5B1C" w:rsidRDefault="00986245">
      <w:r>
        <w:t>The repository includes the application source, tests, workflow, Dockerfile, model artifact, and Kubernetes manifests. The API was deployed to a local Minikube cluster with two replicas and an Ingress route. The deployment is local, not a permanently hosted public cloud service.</w:t>
      </w:r>
    </w:p>
    <w:p w:rsidR="003B5B1C" w:rsidRDefault="00986245">
      <w:r>
        <w:t>Scope warning: the dataset is small, the current model-selection method uses held-out test ROC-AUC, and the model is not clinically validated. It must not be used for diagnosis or treatment decisions.</w:t>
      </w:r>
    </w:p>
    <w:p w:rsidR="003B5B1C" w:rsidRDefault="00986245">
      <w:r>
        <w:br w:type="page"/>
      </w:r>
    </w:p>
    <w:p w:rsidR="003B5B1C" w:rsidRDefault="00986245">
      <w:pPr>
        <w:pStyle w:val="Heading1"/>
      </w:pPr>
      <w:r>
        <w:lastRenderedPageBreak/>
        <w:t>2. Dataset Acquisition and EDA</w:t>
      </w:r>
    </w:p>
    <w:p w:rsidR="003B5B1C" w:rsidRDefault="00986245">
      <w:pPr>
        <w:pStyle w:val="Heading2"/>
      </w:pPr>
      <w:r>
        <w:t>2.1 Dataset and target</w:t>
      </w:r>
    </w:p>
    <w:p w:rsidR="003B5B1C" w:rsidRDefault="00986245">
      <w:r>
        <w:t>The project uses the processed Cleveland subset of the UCI Heart Disease dataset. Source: https://archive.ics.uci.edu/dataset/45/heart+disease. The local file is data/processed.cleveland.data. It contains 303 records and 13 input features. The original target is transformed into a binary label: target = 1 when the original disease value is greater than zero; otherwise target = 0.</w:t>
      </w:r>
    </w:p>
    <w:p w:rsidR="003B5B1C" w:rsidRDefault="00986245">
      <w:r>
        <w:t>The dataset contains missing-value markers represented as '?'. Such markers must be treated as missing data rather than valid numeric values. The training pipeline imputes missing feature values within the preprocessing pipeline.</w:t>
      </w:r>
    </w:p>
    <w:p w:rsidR="003B5B1C" w:rsidRDefault="00986245">
      <w:pPr>
        <w:pStyle w:val="Heading2"/>
      </w:pPr>
      <w:r>
        <w:t>2.2 EDA process and outputs</w:t>
      </w:r>
    </w:p>
    <w:p w:rsidR="003B5B1C" w:rsidRDefault="00986245">
      <w:r>
        <w:t>The script src/eda.py generates summary statistics, missing-value counts, class distribution, and visualizations. Its outputs include reports/eda_summary.csv, reports/missing_values.csv, reports/class_distribution.csv, reports/target_distribution.png, and reports/age_distribution.png. These files document the initial data inspection and can be recreated by rerunning the script.</w:t>
      </w:r>
    </w:p>
    <w:p w:rsidR="003B5B1C" w:rsidRDefault="00986245">
      <w:pPr>
        <w:pStyle w:val="Heading2"/>
      </w:pPr>
      <w:r>
        <w:t>2.3 Reproduction steps</w:t>
      </w:r>
    </w:p>
    <w:p w:rsidR="003B5B1C" w:rsidRDefault="00986245">
      <w:pPr>
        <w:pStyle w:val="ListNumber"/>
        <w:spacing w:after="20"/>
      </w:pPr>
      <w:r>
        <w:t>Clone the repository and change to the project directory.</w:t>
      </w:r>
    </w:p>
    <w:p w:rsidR="003B5B1C" w:rsidRDefault="00986245">
      <w:pPr>
        <w:pStyle w:val="ListNumber"/>
        <w:spacing w:after="20"/>
      </w:pPr>
      <w:r>
        <w:t>Verify data/processed.cleveland.data exists.</w:t>
      </w:r>
    </w:p>
    <w:p w:rsidR="003B5B1C" w:rsidRDefault="00986245">
      <w:pPr>
        <w:pStyle w:val="ListNumber"/>
        <w:spacing w:after="20"/>
      </w:pPr>
      <w:r>
        <w:t>Install dependencies from requirements.txt in a Python environment.</w:t>
      </w:r>
    </w:p>
    <w:p w:rsidR="003B5B1C" w:rsidRDefault="00986245">
      <w:pPr>
        <w:pStyle w:val="ListNumber"/>
        <w:spacing w:after="20"/>
      </w:pPr>
      <w:r>
        <w:t>Run python src/eda.py and inspect the generated reports/ files.</w:t>
      </w:r>
    </w:p>
    <w:p w:rsidR="003B5B1C" w:rsidRDefault="003B5B1C"/>
    <w:tbl>
      <w:tblPr>
        <w:tblStyle w:val="TableGrid"/>
        <w:tblW w:w="0" w:type="auto"/>
        <w:tblLook w:val="04A0"/>
      </w:tblPr>
      <w:tblGrid>
        <w:gridCol w:w="10080"/>
      </w:tblGrid>
      <w:tr w:rsidR="003B5B1C">
        <w:trPr>
          <w:cantSplit/>
        </w:trPr>
        <w:tc>
          <w:tcPr>
            <w:tcW w:w="10080" w:type="dxa"/>
          </w:tcPr>
          <w:p w:rsidR="005C6135" w:rsidRDefault="005C6135" w:rsidP="005C6135">
            <w:pPr>
              <w:rPr>
                <w:b/>
              </w:rPr>
            </w:pPr>
          </w:p>
          <w:p w:rsidR="005C6135" w:rsidRDefault="005C6135" w:rsidP="005C6135">
            <w:pPr>
              <w:rPr>
                <w:b/>
              </w:rPr>
            </w:pPr>
            <w:r w:rsidRPr="005C6135">
              <w:rPr>
                <w:b/>
              </w:rPr>
              <w:t xml:space="preserve">Missing Values : </w:t>
            </w:r>
          </w:p>
          <w:p w:rsidR="003B5B1C" w:rsidRDefault="005C6135" w:rsidP="005C6135">
            <w:r>
              <w:br/>
            </w:r>
            <w:r>
              <w:rPr>
                <w:rFonts w:hint="eastAsia"/>
                <w:noProof/>
              </w:rPr>
              <w:drawing>
                <wp:inline distT="0" distB="0" distL="0" distR="0">
                  <wp:extent cx="2117655" cy="1877291"/>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srcRect/>
                          <a:stretch>
                            <a:fillRect/>
                          </a:stretch>
                        </pic:blipFill>
                        <pic:spPr bwMode="auto">
                          <a:xfrm>
                            <a:off x="0" y="0"/>
                            <a:ext cx="2117558" cy="1877205"/>
                          </a:xfrm>
                          <a:prstGeom prst="rect">
                            <a:avLst/>
                          </a:prstGeom>
                          <a:noFill/>
                          <a:ln w="9525">
                            <a:noFill/>
                            <a:miter lim="800000"/>
                            <a:headEnd/>
                            <a:tailEnd/>
                          </a:ln>
                        </pic:spPr>
                      </pic:pic>
                    </a:graphicData>
                  </a:graphic>
                </wp:inline>
              </w:drawing>
            </w:r>
          </w:p>
          <w:p w:rsidR="005C6135" w:rsidRDefault="005C6135" w:rsidP="005C6135"/>
          <w:p w:rsidR="005C6135" w:rsidRDefault="005C6135" w:rsidP="005C6135">
            <w:pPr>
              <w:rPr>
                <w:b/>
              </w:rPr>
            </w:pPr>
            <w:r>
              <w:rPr>
                <w:b/>
              </w:rPr>
              <w:t xml:space="preserve">Class Distribution : </w:t>
            </w:r>
          </w:p>
          <w:p w:rsidR="005C6135" w:rsidRDefault="005C6135" w:rsidP="005C6135">
            <w:pPr>
              <w:rPr>
                <w:b/>
              </w:rPr>
            </w:pPr>
          </w:p>
          <w:p w:rsidR="005C6135" w:rsidRDefault="005C6135" w:rsidP="005C6135">
            <w:pPr>
              <w:rPr>
                <w:b/>
              </w:rPr>
            </w:pPr>
            <w:r>
              <w:rPr>
                <w:b/>
                <w:noProof/>
              </w:rPr>
              <w:drawing>
                <wp:inline distT="0" distB="0" distL="0" distR="0">
                  <wp:extent cx="1705841" cy="684950"/>
                  <wp:effectExtent l="19050" t="0" r="8659"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srcRect/>
                          <a:stretch>
                            <a:fillRect/>
                          </a:stretch>
                        </pic:blipFill>
                        <pic:spPr bwMode="auto">
                          <a:xfrm>
                            <a:off x="0" y="0"/>
                            <a:ext cx="1705841" cy="684950"/>
                          </a:xfrm>
                          <a:prstGeom prst="rect">
                            <a:avLst/>
                          </a:prstGeom>
                          <a:noFill/>
                          <a:ln w="9525">
                            <a:noFill/>
                            <a:miter lim="800000"/>
                            <a:headEnd/>
                            <a:tailEnd/>
                          </a:ln>
                        </pic:spPr>
                      </pic:pic>
                    </a:graphicData>
                  </a:graphic>
                </wp:inline>
              </w:drawing>
            </w:r>
          </w:p>
          <w:p w:rsidR="005C6135" w:rsidRDefault="005C6135" w:rsidP="005C6135">
            <w:pPr>
              <w:rPr>
                <w:b/>
              </w:rPr>
            </w:pPr>
          </w:p>
          <w:p w:rsidR="005C6135" w:rsidRDefault="005C6135" w:rsidP="005C6135">
            <w:pPr>
              <w:rPr>
                <w:b/>
              </w:rPr>
            </w:pPr>
            <w:r>
              <w:rPr>
                <w:b/>
              </w:rPr>
              <w:t xml:space="preserve">Target Distribution: </w:t>
            </w:r>
          </w:p>
          <w:p w:rsidR="005C6135" w:rsidRDefault="005C6135" w:rsidP="005C6135">
            <w:pPr>
              <w:rPr>
                <w:b/>
              </w:rPr>
            </w:pPr>
          </w:p>
          <w:p w:rsidR="005C6135" w:rsidRPr="005C6135" w:rsidRDefault="005C6135" w:rsidP="005C6135">
            <w:pPr>
              <w:rPr>
                <w:b/>
              </w:rPr>
            </w:pPr>
            <w:r>
              <w:rPr>
                <w:b/>
                <w:noProof/>
              </w:rPr>
              <w:drawing>
                <wp:inline distT="0" distB="0" distL="0" distR="0">
                  <wp:extent cx="3090574" cy="2313709"/>
                  <wp:effectExtent l="1905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srcRect/>
                          <a:stretch>
                            <a:fillRect/>
                          </a:stretch>
                        </pic:blipFill>
                        <pic:spPr bwMode="auto">
                          <a:xfrm>
                            <a:off x="0" y="0"/>
                            <a:ext cx="3090499" cy="2313653"/>
                          </a:xfrm>
                          <a:prstGeom prst="rect">
                            <a:avLst/>
                          </a:prstGeom>
                          <a:noFill/>
                          <a:ln w="9525">
                            <a:noFill/>
                            <a:miter lim="800000"/>
                            <a:headEnd/>
                            <a:tailEnd/>
                          </a:ln>
                        </pic:spPr>
                      </pic:pic>
                    </a:graphicData>
                  </a:graphic>
                </wp:inline>
              </w:drawing>
            </w:r>
          </w:p>
          <w:p w:rsidR="005C6135" w:rsidRDefault="005C6135" w:rsidP="005C6135"/>
        </w:tc>
      </w:tr>
    </w:tbl>
    <w:p w:rsidR="003B5B1C" w:rsidRDefault="00986245">
      <w:pPr>
        <w:rPr>
          <w:b/>
        </w:rPr>
      </w:pPr>
      <w:r>
        <w:br w:type="page"/>
      </w:r>
      <w:r w:rsidR="005C4E6B">
        <w:rPr>
          <w:b/>
        </w:rPr>
        <w:lastRenderedPageBreak/>
        <w:t xml:space="preserve">Age Distribution : </w:t>
      </w:r>
    </w:p>
    <w:p w:rsidR="005C4E6B" w:rsidRDefault="005C4E6B">
      <w:pPr>
        <w:rPr>
          <w:b/>
        </w:rPr>
      </w:pPr>
    </w:p>
    <w:p w:rsidR="005C4E6B" w:rsidRDefault="005C4E6B">
      <w:pPr>
        <w:rPr>
          <w:b/>
        </w:rPr>
      </w:pPr>
      <w:r>
        <w:rPr>
          <w:rFonts w:hint="eastAsia"/>
          <w:b/>
          <w:noProof/>
        </w:rPr>
        <w:drawing>
          <wp:inline distT="0" distB="0" distL="0" distR="0">
            <wp:extent cx="4164968" cy="3110346"/>
            <wp:effectExtent l="19050" t="0" r="6982"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srcRect/>
                    <a:stretch>
                      <a:fillRect/>
                    </a:stretch>
                  </pic:blipFill>
                  <pic:spPr bwMode="auto">
                    <a:xfrm>
                      <a:off x="0" y="0"/>
                      <a:ext cx="4165159" cy="3110489"/>
                    </a:xfrm>
                    <a:prstGeom prst="rect">
                      <a:avLst/>
                    </a:prstGeom>
                    <a:noFill/>
                    <a:ln w="9525">
                      <a:noFill/>
                      <a:miter lim="800000"/>
                      <a:headEnd/>
                      <a:tailEnd/>
                    </a:ln>
                  </pic:spPr>
                </pic:pic>
              </a:graphicData>
            </a:graphic>
          </wp:inline>
        </w:drawing>
      </w:r>
    </w:p>
    <w:p w:rsidR="005C4E6B" w:rsidRDefault="005C4E6B">
      <w:pPr>
        <w:rPr>
          <w:b/>
        </w:rPr>
      </w:pPr>
    </w:p>
    <w:p w:rsidR="005C4E6B" w:rsidRDefault="005C4E6B" w:rsidP="005C4E6B">
      <w:r>
        <w:rPr>
          <w:b/>
        </w:rPr>
        <w:t xml:space="preserve">EDA Summary : </w:t>
      </w:r>
      <w:r>
        <w:rPr>
          <w:b/>
        </w:rPr>
        <w:br/>
      </w:r>
      <w:r>
        <w:rPr>
          <w:b/>
        </w:rPr>
        <w:br/>
      </w:r>
      <w:r>
        <w:rPr>
          <w:rFonts w:hint="eastAsia"/>
        </w:rPr>
        <w:t>,age,sex,cp,trestbps,chol,fbs,restecg,thalach,exang,oldpeak,slope,ca,thal,num,target</w:t>
      </w:r>
    </w:p>
    <w:p w:rsidR="005C4E6B" w:rsidRDefault="005C4E6B" w:rsidP="005C4E6B">
      <w:r>
        <w:rPr>
          <w:rFonts w:hint="eastAsia"/>
        </w:rPr>
        <w:t>count,303.0,303.0,303.0,303.0,303.0,303.0,303.0,303.0,303.0,303.0,303.0,299.0,301.0,303.0,303.0</w:t>
      </w:r>
    </w:p>
    <w:p w:rsidR="005C4E6B" w:rsidRDefault="005C4E6B" w:rsidP="005C4E6B">
      <w:r>
        <w:rPr>
          <w:rFonts w:hint="eastAsia"/>
        </w:rPr>
        <w:t>mean,54.43894389438944,0.6798679867986799,3.1584158415841586,131.68976897689768,246.69306930693068,0.1485148514851485,0.9900990099009901,149.6072607260726,0.32673267326732675,1.0396039603960396,1.6006600660066006,0.6722408026755853,4.73421926910299,0.9372937293729373,0.45874587458745875</w:t>
      </w:r>
    </w:p>
    <w:p w:rsidR="005C4E6B" w:rsidRDefault="005C4E6B" w:rsidP="005C4E6B">
      <w:r>
        <w:rPr>
          <w:rFonts w:hint="eastAsia"/>
        </w:rPr>
        <w:t>std,9.038662442446746,0.46729882777012993,0.9601256119600138,17.59974772958769,51.77691754263704,0.35619787492797644,0.9949712915251782,22.875003276980376,0.46979446452231655,1.1610750220686348,0.6162261453459619,0.9374383177242163,1.939705769378644,1.2285356879701044,0.4991195009875263</w:t>
      </w:r>
    </w:p>
    <w:p w:rsidR="005C4E6B" w:rsidRDefault="005C4E6B" w:rsidP="005C4E6B">
      <w:r>
        <w:rPr>
          <w:rFonts w:hint="eastAsia"/>
        </w:rPr>
        <w:t>min,29.0,0.0,1.0,94.0,126.0,0.0,0.0,71.0,0.0,0.0,1.0,0.0,3.0,0.0,0.0</w:t>
      </w:r>
    </w:p>
    <w:p w:rsidR="005C4E6B" w:rsidRDefault="005C4E6B" w:rsidP="005C4E6B">
      <w:r>
        <w:rPr>
          <w:rFonts w:hint="eastAsia"/>
        </w:rPr>
        <w:t>25%,48.0,0.0,3.0,120.0,211.0,0.0,0.0,133.5,0.0,0.0,1.0,0.0,3.0,0.0,0.0</w:t>
      </w:r>
    </w:p>
    <w:p w:rsidR="005C4E6B" w:rsidRDefault="005C4E6B" w:rsidP="005C4E6B">
      <w:r>
        <w:rPr>
          <w:rFonts w:hint="eastAsia"/>
        </w:rPr>
        <w:t>50%,56.0,1.0,3.0,130.0,241.0,0.0,1.0,153.0,0.0,0.8,2.0,0.0,3.0,0.0,0.0</w:t>
      </w:r>
    </w:p>
    <w:p w:rsidR="005C4E6B" w:rsidRDefault="005C4E6B" w:rsidP="005C4E6B">
      <w:r>
        <w:rPr>
          <w:rFonts w:hint="eastAsia"/>
        </w:rPr>
        <w:t>75%,61.0,1.0,4.0,140.0,275.0,0.0,2.0,166.0,1.0,1.6,2.0,1.0,7.0,2.0,1.0</w:t>
      </w:r>
    </w:p>
    <w:p w:rsidR="005C4E6B" w:rsidRDefault="005C4E6B" w:rsidP="005C4E6B">
      <w:r>
        <w:rPr>
          <w:rFonts w:hint="eastAsia"/>
        </w:rPr>
        <w:t>max,77.0,1.0,4.0,200.0,564.0,1.0,2.0,202.0,1.0,6.2,3.0,3.0,7.0,4.0,1.0</w:t>
      </w:r>
    </w:p>
    <w:p w:rsidR="005C4E6B" w:rsidRDefault="005C4E6B" w:rsidP="005C4E6B"/>
    <w:p w:rsidR="005C4E6B" w:rsidRDefault="005C4E6B" w:rsidP="005C4E6B"/>
    <w:p w:rsidR="005C4E6B" w:rsidRDefault="005C4E6B" w:rsidP="005C4E6B"/>
    <w:p w:rsidR="005C4E6B" w:rsidRDefault="005C4E6B" w:rsidP="005C4E6B"/>
    <w:p w:rsidR="005C4E6B" w:rsidRDefault="005C4E6B" w:rsidP="005C4E6B"/>
    <w:p w:rsidR="005C4E6B" w:rsidRDefault="005C4E6B" w:rsidP="005C4E6B"/>
    <w:p w:rsidR="005C4E6B" w:rsidRDefault="005C4E6B" w:rsidP="005C4E6B"/>
    <w:p w:rsidR="005C4E6B" w:rsidRPr="005C4E6B" w:rsidRDefault="005C4E6B" w:rsidP="005C4E6B"/>
    <w:p w:rsidR="003B5B1C" w:rsidRDefault="00986245">
      <w:pPr>
        <w:pStyle w:val="Heading1"/>
      </w:pPr>
      <w:r>
        <w:lastRenderedPageBreak/>
        <w:t>3. Feature Engineering and Model Development</w:t>
      </w:r>
    </w:p>
    <w:p w:rsidR="003B5B1C" w:rsidRDefault="00986245">
      <w:pPr>
        <w:pStyle w:val="Heading2"/>
      </w:pPr>
      <w:r>
        <w:t>3.1 Feature preprocessing</w:t>
      </w:r>
    </w:p>
    <w:p w:rsidR="003B5B1C" w:rsidRDefault="00986245">
      <w:r>
        <w:t>Numeric features are age, trestbps, chol, thalach, and oldpeak. They use median imputation followed by standard scaling. Categorical features are sex, cp, fbs, restecg, exang, slope, ca, and thal. They use most-frequent-value imputation followed by one-hot encoding.</w:t>
      </w:r>
    </w:p>
    <w:p w:rsidR="003B5B1C" w:rsidRDefault="00986245">
      <w:r>
        <w:t>Preprocessing is bundled with the classifier in a scikit-learn pipeline. This ensures the same transformations are applied during training and inference. The selected pipeline is saved to models/heart_model.joblib; models/feature_schema.txt documents the expected feature schema.</w:t>
      </w:r>
    </w:p>
    <w:p w:rsidR="003B5B1C" w:rsidRDefault="00986245">
      <w:pPr>
        <w:pStyle w:val="Heading2"/>
      </w:pPr>
      <w:r>
        <w:t>3.2 Training and evaluation</w:t>
      </w:r>
    </w:p>
    <w:p w:rsidR="003B5B1C" w:rsidRDefault="00986245">
      <w:r>
        <w:t>The training script src/train.py uses an 80:20 train/test split with random_state=42 and stratification. It compares Logistic Regression and Random Forest using accuracy, precision, recall, F1 score, and ROC-AUC. The model comparison is written to reports/model_comparison.csv.</w:t>
      </w:r>
    </w:p>
    <w:tbl>
      <w:tblPr>
        <w:tblStyle w:val="LightShading-Accent11"/>
        <w:tblW w:w="0" w:type="auto"/>
        <w:jc w:val="center"/>
        <w:tblLook w:val="04A0"/>
      </w:tblPr>
      <w:tblGrid>
        <w:gridCol w:w="3360"/>
        <w:gridCol w:w="3360"/>
        <w:gridCol w:w="3360"/>
      </w:tblGrid>
      <w:tr w:rsidR="003B5B1C" w:rsidTr="003B5B1C">
        <w:trPr>
          <w:cnfStyle w:val="100000000000"/>
          <w:cantSplit/>
          <w:jc w:val="center"/>
        </w:trPr>
        <w:tc>
          <w:tcPr>
            <w:cnfStyle w:val="001000000000"/>
            <w:tcW w:w="3360" w:type="dxa"/>
          </w:tcPr>
          <w:p w:rsidR="003B5B1C" w:rsidRDefault="00986245">
            <w:r>
              <w:rPr>
                <w:sz w:val="16"/>
              </w:rPr>
              <w:t>Metric</w:t>
            </w:r>
          </w:p>
        </w:tc>
        <w:tc>
          <w:tcPr>
            <w:tcW w:w="3360" w:type="dxa"/>
          </w:tcPr>
          <w:p w:rsidR="003B5B1C" w:rsidRDefault="00986245">
            <w:pPr>
              <w:cnfStyle w:val="100000000000"/>
            </w:pPr>
            <w:r>
              <w:rPr>
                <w:sz w:val="16"/>
              </w:rPr>
              <w:t>Logistic Regression</w:t>
            </w:r>
          </w:p>
        </w:tc>
        <w:tc>
          <w:tcPr>
            <w:tcW w:w="3360" w:type="dxa"/>
          </w:tcPr>
          <w:p w:rsidR="003B5B1C" w:rsidRDefault="00986245">
            <w:pPr>
              <w:cnfStyle w:val="100000000000"/>
            </w:pPr>
            <w:r>
              <w:rPr>
                <w:sz w:val="16"/>
              </w:rPr>
              <w:t>Random Forest</w:t>
            </w:r>
          </w:p>
        </w:tc>
      </w:tr>
      <w:tr w:rsidR="003B5B1C" w:rsidTr="003B5B1C">
        <w:trPr>
          <w:cnfStyle w:val="000000100000"/>
          <w:cantSplit/>
          <w:jc w:val="center"/>
        </w:trPr>
        <w:tc>
          <w:tcPr>
            <w:cnfStyle w:val="001000000000"/>
            <w:tcW w:w="3360" w:type="dxa"/>
          </w:tcPr>
          <w:p w:rsidR="003B5B1C" w:rsidRDefault="00986245">
            <w:pPr>
              <w:spacing w:after="0"/>
            </w:pPr>
            <w:r>
              <w:rPr>
                <w:sz w:val="16"/>
              </w:rPr>
              <w:t>Accuracy</w:t>
            </w:r>
          </w:p>
        </w:tc>
        <w:tc>
          <w:tcPr>
            <w:tcW w:w="3360" w:type="dxa"/>
          </w:tcPr>
          <w:p w:rsidR="003B5B1C" w:rsidRDefault="00986245">
            <w:pPr>
              <w:spacing w:after="0"/>
              <w:cnfStyle w:val="000000100000"/>
            </w:pPr>
            <w:r>
              <w:rPr>
                <w:sz w:val="16"/>
              </w:rPr>
              <w:t>0.8852</w:t>
            </w:r>
          </w:p>
        </w:tc>
        <w:tc>
          <w:tcPr>
            <w:tcW w:w="3360" w:type="dxa"/>
          </w:tcPr>
          <w:p w:rsidR="003B5B1C" w:rsidRDefault="00986245">
            <w:pPr>
              <w:spacing w:after="0"/>
              <w:cnfStyle w:val="000000100000"/>
            </w:pPr>
            <w:r>
              <w:rPr>
                <w:sz w:val="16"/>
              </w:rPr>
              <w:t>0.9016</w:t>
            </w:r>
          </w:p>
        </w:tc>
      </w:tr>
      <w:tr w:rsidR="003B5B1C" w:rsidTr="003B5B1C">
        <w:trPr>
          <w:cantSplit/>
          <w:jc w:val="center"/>
        </w:trPr>
        <w:tc>
          <w:tcPr>
            <w:cnfStyle w:val="001000000000"/>
            <w:tcW w:w="3360" w:type="dxa"/>
          </w:tcPr>
          <w:p w:rsidR="003B5B1C" w:rsidRDefault="00986245">
            <w:pPr>
              <w:spacing w:after="0"/>
            </w:pPr>
            <w:r>
              <w:rPr>
                <w:sz w:val="16"/>
              </w:rPr>
              <w:t>Precision</w:t>
            </w:r>
          </w:p>
        </w:tc>
        <w:tc>
          <w:tcPr>
            <w:tcW w:w="3360" w:type="dxa"/>
          </w:tcPr>
          <w:p w:rsidR="003B5B1C" w:rsidRDefault="00986245">
            <w:pPr>
              <w:spacing w:after="0"/>
              <w:cnfStyle w:val="000000000000"/>
            </w:pPr>
            <w:r>
              <w:rPr>
                <w:sz w:val="16"/>
              </w:rPr>
              <w:t>0.8387</w:t>
            </w:r>
          </w:p>
        </w:tc>
        <w:tc>
          <w:tcPr>
            <w:tcW w:w="3360" w:type="dxa"/>
          </w:tcPr>
          <w:p w:rsidR="003B5B1C" w:rsidRDefault="00986245">
            <w:pPr>
              <w:spacing w:after="0"/>
              <w:cnfStyle w:val="000000000000"/>
            </w:pPr>
            <w:r>
              <w:rPr>
                <w:sz w:val="16"/>
              </w:rPr>
              <w:t>0.8438</w:t>
            </w:r>
          </w:p>
        </w:tc>
      </w:tr>
      <w:tr w:rsidR="003B5B1C" w:rsidTr="003B5B1C">
        <w:trPr>
          <w:cnfStyle w:val="000000100000"/>
          <w:cantSplit/>
          <w:jc w:val="center"/>
        </w:trPr>
        <w:tc>
          <w:tcPr>
            <w:cnfStyle w:val="001000000000"/>
            <w:tcW w:w="3360" w:type="dxa"/>
          </w:tcPr>
          <w:p w:rsidR="003B5B1C" w:rsidRDefault="00986245">
            <w:pPr>
              <w:spacing w:after="0"/>
            </w:pPr>
            <w:r>
              <w:rPr>
                <w:sz w:val="16"/>
              </w:rPr>
              <w:t>Recall</w:t>
            </w:r>
          </w:p>
        </w:tc>
        <w:tc>
          <w:tcPr>
            <w:tcW w:w="3360" w:type="dxa"/>
          </w:tcPr>
          <w:p w:rsidR="003B5B1C" w:rsidRDefault="00986245">
            <w:pPr>
              <w:spacing w:after="0"/>
              <w:cnfStyle w:val="000000100000"/>
            </w:pPr>
            <w:r>
              <w:rPr>
                <w:sz w:val="16"/>
              </w:rPr>
              <w:t>0.9286</w:t>
            </w:r>
          </w:p>
        </w:tc>
        <w:tc>
          <w:tcPr>
            <w:tcW w:w="3360" w:type="dxa"/>
          </w:tcPr>
          <w:p w:rsidR="003B5B1C" w:rsidRDefault="00986245">
            <w:pPr>
              <w:spacing w:after="0"/>
              <w:cnfStyle w:val="000000100000"/>
            </w:pPr>
            <w:r>
              <w:rPr>
                <w:sz w:val="16"/>
              </w:rPr>
              <w:t>0.9643</w:t>
            </w:r>
          </w:p>
        </w:tc>
      </w:tr>
      <w:tr w:rsidR="003B5B1C" w:rsidTr="003B5B1C">
        <w:trPr>
          <w:cantSplit/>
          <w:jc w:val="center"/>
        </w:trPr>
        <w:tc>
          <w:tcPr>
            <w:cnfStyle w:val="001000000000"/>
            <w:tcW w:w="3360" w:type="dxa"/>
          </w:tcPr>
          <w:p w:rsidR="003B5B1C" w:rsidRDefault="00986245">
            <w:pPr>
              <w:spacing w:after="0"/>
            </w:pPr>
            <w:r>
              <w:rPr>
                <w:sz w:val="16"/>
              </w:rPr>
              <w:t>F1 score</w:t>
            </w:r>
          </w:p>
        </w:tc>
        <w:tc>
          <w:tcPr>
            <w:tcW w:w="3360" w:type="dxa"/>
          </w:tcPr>
          <w:p w:rsidR="003B5B1C" w:rsidRDefault="00986245">
            <w:pPr>
              <w:spacing w:after="0"/>
              <w:cnfStyle w:val="000000000000"/>
            </w:pPr>
            <w:r>
              <w:rPr>
                <w:sz w:val="16"/>
              </w:rPr>
              <w:t>0.8814</w:t>
            </w:r>
          </w:p>
        </w:tc>
        <w:tc>
          <w:tcPr>
            <w:tcW w:w="3360" w:type="dxa"/>
          </w:tcPr>
          <w:p w:rsidR="003B5B1C" w:rsidRDefault="00986245">
            <w:pPr>
              <w:spacing w:after="0"/>
              <w:cnfStyle w:val="000000000000"/>
            </w:pPr>
            <w:r>
              <w:rPr>
                <w:sz w:val="16"/>
              </w:rPr>
              <w:t>0.9000</w:t>
            </w:r>
          </w:p>
        </w:tc>
      </w:tr>
      <w:tr w:rsidR="003B5B1C" w:rsidTr="003B5B1C">
        <w:trPr>
          <w:cnfStyle w:val="000000100000"/>
          <w:cantSplit/>
          <w:jc w:val="center"/>
        </w:trPr>
        <w:tc>
          <w:tcPr>
            <w:cnfStyle w:val="001000000000"/>
            <w:tcW w:w="3360" w:type="dxa"/>
          </w:tcPr>
          <w:p w:rsidR="003B5B1C" w:rsidRDefault="00986245">
            <w:pPr>
              <w:spacing w:after="0"/>
            </w:pPr>
            <w:r>
              <w:rPr>
                <w:sz w:val="16"/>
              </w:rPr>
              <w:t>ROC-AUC</w:t>
            </w:r>
          </w:p>
        </w:tc>
        <w:tc>
          <w:tcPr>
            <w:tcW w:w="3360" w:type="dxa"/>
          </w:tcPr>
          <w:p w:rsidR="003B5B1C" w:rsidRDefault="00986245">
            <w:pPr>
              <w:spacing w:after="0"/>
              <w:cnfStyle w:val="000000100000"/>
            </w:pPr>
            <w:r>
              <w:rPr>
                <w:sz w:val="16"/>
              </w:rPr>
              <w:t>0.9665</w:t>
            </w:r>
          </w:p>
        </w:tc>
        <w:tc>
          <w:tcPr>
            <w:tcW w:w="3360" w:type="dxa"/>
          </w:tcPr>
          <w:p w:rsidR="003B5B1C" w:rsidRDefault="00986245">
            <w:pPr>
              <w:spacing w:after="0"/>
              <w:cnfStyle w:val="000000100000"/>
            </w:pPr>
            <w:r>
              <w:rPr>
                <w:sz w:val="16"/>
              </w:rPr>
              <w:t>0.9502</w:t>
            </w:r>
          </w:p>
        </w:tc>
      </w:tr>
    </w:tbl>
    <w:p w:rsidR="003B5B1C" w:rsidRDefault="003B5B1C"/>
    <w:p w:rsidR="003B5B1C" w:rsidRDefault="00986245">
      <w:r>
        <w:t>These values are from a previously recorded run; verify them against the current model_comparison.csv before submission. Logistic Regression was selected because it had higher ROC-AUC, while Random Forest had higher accuracy, recall, and F1 in this run.</w:t>
      </w:r>
    </w:p>
    <w:p w:rsidR="003B5B1C" w:rsidRDefault="00986245">
      <w:pPr>
        <w:pStyle w:val="Heading2"/>
      </w:pPr>
      <w:r>
        <w:t>3.3 Evaluation limitation</w:t>
      </w:r>
    </w:p>
    <w:p w:rsidR="003B5B1C" w:rsidRDefault="00986245">
      <w:r>
        <w:t>The script uses held-out test ROC-AUC to choose the model. Consequently, the test set influences model selection and is not a fully untouched final evaluation set. A stronger approach would use cross-validation or a validation set for model selection, followed by one final evaluation on an untouched test set.</w:t>
      </w:r>
    </w:p>
    <w:tbl>
      <w:tblPr>
        <w:tblStyle w:val="TableGrid"/>
        <w:tblW w:w="0" w:type="auto"/>
        <w:tblLook w:val="04A0"/>
      </w:tblPr>
      <w:tblGrid>
        <w:gridCol w:w="10080"/>
      </w:tblGrid>
      <w:tr w:rsidR="003B5B1C">
        <w:trPr>
          <w:cantSplit/>
        </w:trPr>
        <w:tc>
          <w:tcPr>
            <w:tcW w:w="10080" w:type="dxa"/>
          </w:tcPr>
          <w:p w:rsidR="003B5B1C" w:rsidRDefault="00986245" w:rsidP="005C4E6B">
            <w:pPr>
              <w:rPr>
                <w:b/>
                <w:color w:val="000000" w:themeColor="text1"/>
                <w:sz w:val="16"/>
              </w:rPr>
            </w:pPr>
            <w:r w:rsidRPr="005C4E6B">
              <w:rPr>
                <w:color w:val="646464"/>
                <w:sz w:val="16"/>
              </w:rPr>
              <w:t>.</w:t>
            </w:r>
            <w:r w:rsidR="005C4E6B">
              <w:rPr>
                <w:b/>
                <w:color w:val="000000" w:themeColor="text1"/>
                <w:sz w:val="16"/>
              </w:rPr>
              <w:t>Model Comparison report</w:t>
            </w:r>
          </w:p>
          <w:p w:rsidR="005C4E6B" w:rsidRDefault="005C4E6B" w:rsidP="005C4E6B">
            <w:pPr>
              <w:rPr>
                <w:b/>
                <w:color w:val="000000" w:themeColor="text1"/>
                <w:sz w:val="16"/>
              </w:rPr>
            </w:pPr>
          </w:p>
          <w:p w:rsidR="005C4E6B" w:rsidRPr="005C4E6B" w:rsidRDefault="005C4E6B" w:rsidP="005C4E6B">
            <w:pPr>
              <w:rPr>
                <w:color w:val="000000" w:themeColor="text1"/>
              </w:rPr>
            </w:pPr>
            <w:r w:rsidRPr="005C4E6B">
              <w:rPr>
                <w:rFonts w:hint="eastAsia"/>
                <w:color w:val="000000" w:themeColor="text1"/>
              </w:rPr>
              <w:t>model,accuracy,precision,recall,f1,roc_auc</w:t>
            </w:r>
          </w:p>
          <w:p w:rsidR="005C4E6B" w:rsidRPr="005C4E6B" w:rsidRDefault="005C4E6B" w:rsidP="005C4E6B">
            <w:pPr>
              <w:rPr>
                <w:color w:val="000000" w:themeColor="text1"/>
              </w:rPr>
            </w:pPr>
            <w:r w:rsidRPr="005C4E6B">
              <w:rPr>
                <w:rFonts w:hint="eastAsia"/>
                <w:color w:val="000000" w:themeColor="text1"/>
              </w:rPr>
              <w:t>LogisticRegression,0.8852459016393442,0.8387096774193549,0.9285714285714286,0.8813559322033898,0.9664502164502166</w:t>
            </w:r>
          </w:p>
          <w:p w:rsidR="005C4E6B" w:rsidRDefault="005C4E6B" w:rsidP="005C4E6B">
            <w:pPr>
              <w:rPr>
                <w:color w:val="000000" w:themeColor="text1"/>
              </w:rPr>
            </w:pPr>
            <w:r w:rsidRPr="005C4E6B">
              <w:rPr>
                <w:rFonts w:hint="eastAsia"/>
                <w:color w:val="000000" w:themeColor="text1"/>
              </w:rPr>
              <w:t>RandomForest,0.9016393442622951,0.84375,0.9642857142857143,0.9,0.9502164502164503</w:t>
            </w:r>
          </w:p>
          <w:p w:rsidR="005C4E6B" w:rsidRPr="005C4E6B" w:rsidRDefault="005C4E6B" w:rsidP="005C4E6B">
            <w:pPr>
              <w:rPr>
                <w:color w:val="000000" w:themeColor="text1"/>
              </w:rPr>
            </w:pPr>
          </w:p>
        </w:tc>
      </w:tr>
    </w:tbl>
    <w:p w:rsidR="003B5B1C" w:rsidRDefault="00986245">
      <w:r>
        <w:br w:type="page"/>
      </w:r>
    </w:p>
    <w:p w:rsidR="003B5B1C" w:rsidRDefault="00986245">
      <w:pPr>
        <w:pStyle w:val="Heading1"/>
      </w:pPr>
      <w:r>
        <w:lastRenderedPageBreak/>
        <w:t>4. MLflow Tracking and Reproducibility</w:t>
      </w:r>
    </w:p>
    <w:p w:rsidR="003B5B1C" w:rsidRDefault="00986245">
      <w:pPr>
        <w:pStyle w:val="Heading2"/>
      </w:pPr>
      <w:r>
        <w:t>4.1 Experiment tracking</w:t>
      </w:r>
    </w:p>
    <w:p w:rsidR="003B5B1C" w:rsidRDefault="00986245">
      <w:r>
        <w:t>MLflow records model-training experiments, including parameters, evaluation metrics, and model artifacts. The local tracking backend is SQLite, with the database named mlflow.db. To generate or update records, run python src/train.py.</w:t>
      </w:r>
    </w:p>
    <w:p w:rsidR="003B5B1C" w:rsidRDefault="00986245">
      <w:r>
        <w:t>Launch the tracking interface with: mlflow ui --backend-store-uri sqlite:///mlflow.db --host 127.0.0.1 --port 5000. Open http://127.0.0.1:5000 in a browser to inspect runs. The tracking database is generated local state and is excluded from Git; a new environment can recreate it by rerunning training.</w:t>
      </w:r>
    </w:p>
    <w:p w:rsidR="003B5B1C" w:rsidRDefault="00986245">
      <w:pPr>
        <w:pStyle w:val="Heading2"/>
      </w:pPr>
      <w:r>
        <w:t>4.2 Reproducibility measures</w:t>
      </w:r>
    </w:p>
    <w:p w:rsidR="003B5B1C" w:rsidRDefault="00986245">
      <w:pPr>
        <w:pStyle w:val="ListBullet"/>
        <w:spacing w:after="20"/>
      </w:pPr>
      <w:r>
        <w:t>Pinned package versions in requirements.txt.</w:t>
      </w:r>
    </w:p>
    <w:p w:rsidR="003B5B1C" w:rsidRDefault="00986245">
      <w:pPr>
        <w:pStyle w:val="ListBullet"/>
        <w:spacing w:after="20"/>
      </w:pPr>
      <w:r>
        <w:t>Fixed random seed for the train/test split.</w:t>
      </w:r>
    </w:p>
    <w:p w:rsidR="003B5B1C" w:rsidRDefault="00986245">
      <w:pPr>
        <w:pStyle w:val="ListBullet"/>
        <w:spacing w:after="20"/>
      </w:pPr>
      <w:r>
        <w:t>Reusable preprocessing and classifier pipeline.</w:t>
      </w:r>
    </w:p>
    <w:p w:rsidR="003B5B1C" w:rsidRDefault="00986245">
      <w:pPr>
        <w:pStyle w:val="ListBullet"/>
        <w:spacing w:after="20"/>
      </w:pPr>
      <w:r>
        <w:t>Serialized model artifact and feature schema.</w:t>
      </w:r>
    </w:p>
    <w:p w:rsidR="003B5B1C" w:rsidRDefault="00986245">
      <w:pPr>
        <w:pStyle w:val="ListBullet"/>
        <w:spacing w:after="20"/>
      </w:pPr>
      <w:r>
        <w:t>MLflow tracking of training metrics and artifacts.</w:t>
      </w:r>
    </w:p>
    <w:p w:rsidR="003B5B1C" w:rsidRDefault="00986245">
      <w:pPr>
        <w:pStyle w:val="ListBullet"/>
        <w:spacing w:after="20"/>
      </w:pPr>
      <w:r>
        <w:t>Version-controlled tests, Dockerfile, CI workflow, and Kubernetes manifests.</w:t>
      </w:r>
    </w:p>
    <w:p w:rsidR="003B5B1C" w:rsidRDefault="00986245">
      <w:pPr>
        <w:pStyle w:val="Heading2"/>
      </w:pPr>
      <w:r>
        <w:t>4.3 Remaining limitations</w:t>
      </w:r>
    </w:p>
    <w:p w:rsidR="003B5B1C" w:rsidRDefault="00986245">
      <w:r>
        <w:t>A fixed split seed improves repeatability but cannot guarantee identical outcomes across all environments or dependency versions. The model artifact is committed, while the MLflow SQLite database is not. Future work could add dataset versioning, immutable model versions, a model registry, and a formal model promotion process.</w:t>
      </w:r>
    </w:p>
    <w:tbl>
      <w:tblPr>
        <w:tblStyle w:val="TableGrid"/>
        <w:tblW w:w="0" w:type="auto"/>
        <w:tblLook w:val="04A0"/>
      </w:tblPr>
      <w:tblGrid>
        <w:gridCol w:w="10296"/>
      </w:tblGrid>
      <w:tr w:rsidR="003B5B1C">
        <w:trPr>
          <w:cantSplit/>
        </w:trPr>
        <w:tc>
          <w:tcPr>
            <w:tcW w:w="10080" w:type="dxa"/>
          </w:tcPr>
          <w:p w:rsidR="003B5B1C" w:rsidRDefault="005C4E6B">
            <w:pPr>
              <w:jc w:val="center"/>
            </w:pPr>
            <w:r>
              <w:rPr>
                <w:rFonts w:hint="eastAsia"/>
                <w:noProof/>
              </w:rPr>
              <w:lastRenderedPageBreak/>
              <w:drawing>
                <wp:inline distT="0" distB="0" distL="0" distR="0">
                  <wp:extent cx="6386830" cy="2999740"/>
                  <wp:effectExtent l="1905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srcRect/>
                          <a:stretch>
                            <a:fillRect/>
                          </a:stretch>
                        </pic:blipFill>
                        <pic:spPr bwMode="auto">
                          <a:xfrm>
                            <a:off x="0" y="0"/>
                            <a:ext cx="6386830" cy="2999740"/>
                          </a:xfrm>
                          <a:prstGeom prst="rect">
                            <a:avLst/>
                          </a:prstGeom>
                          <a:noFill/>
                          <a:ln w="9525">
                            <a:noFill/>
                            <a:miter lim="800000"/>
                            <a:headEnd/>
                            <a:tailEnd/>
                          </a:ln>
                        </pic:spPr>
                      </pic:pic>
                    </a:graphicData>
                  </a:graphic>
                </wp:inline>
              </w:drawing>
            </w:r>
          </w:p>
          <w:p w:rsidR="005C4E6B" w:rsidRDefault="005C4E6B">
            <w:pPr>
              <w:jc w:val="center"/>
            </w:pPr>
          </w:p>
          <w:p w:rsidR="005C4E6B" w:rsidRDefault="005C4E6B">
            <w:pPr>
              <w:jc w:val="center"/>
            </w:pPr>
            <w:r>
              <w:rPr>
                <w:rFonts w:hint="eastAsia"/>
                <w:noProof/>
              </w:rPr>
              <w:drawing>
                <wp:inline distT="0" distB="0" distL="0" distR="0">
                  <wp:extent cx="6386830" cy="3221355"/>
                  <wp:effectExtent l="1905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srcRect/>
                          <a:stretch>
                            <a:fillRect/>
                          </a:stretch>
                        </pic:blipFill>
                        <pic:spPr bwMode="auto">
                          <a:xfrm>
                            <a:off x="0" y="0"/>
                            <a:ext cx="6386830" cy="3221355"/>
                          </a:xfrm>
                          <a:prstGeom prst="rect">
                            <a:avLst/>
                          </a:prstGeom>
                          <a:noFill/>
                          <a:ln w="9525">
                            <a:noFill/>
                            <a:miter lim="800000"/>
                            <a:headEnd/>
                            <a:tailEnd/>
                          </a:ln>
                        </pic:spPr>
                      </pic:pic>
                    </a:graphicData>
                  </a:graphic>
                </wp:inline>
              </w:drawing>
            </w:r>
          </w:p>
          <w:p w:rsidR="005C4E6B" w:rsidRDefault="005C4E6B">
            <w:pPr>
              <w:jc w:val="center"/>
            </w:pPr>
          </w:p>
          <w:p w:rsidR="005C4E6B" w:rsidRDefault="005C4E6B">
            <w:pPr>
              <w:jc w:val="center"/>
            </w:pPr>
            <w:r>
              <w:rPr>
                <w:rFonts w:hint="eastAsia"/>
                <w:noProof/>
              </w:rPr>
              <w:drawing>
                <wp:inline distT="0" distB="0" distL="0" distR="0">
                  <wp:extent cx="6400800" cy="3221355"/>
                  <wp:effectExtent l="1905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srcRect/>
                          <a:stretch>
                            <a:fillRect/>
                          </a:stretch>
                        </pic:blipFill>
                        <pic:spPr bwMode="auto">
                          <a:xfrm>
                            <a:off x="0" y="0"/>
                            <a:ext cx="6400800" cy="3221355"/>
                          </a:xfrm>
                          <a:prstGeom prst="rect">
                            <a:avLst/>
                          </a:prstGeom>
                          <a:noFill/>
                          <a:ln w="9525">
                            <a:noFill/>
                            <a:miter lim="800000"/>
                            <a:headEnd/>
                            <a:tailEnd/>
                          </a:ln>
                        </pic:spPr>
                      </pic:pic>
                    </a:graphicData>
                  </a:graphic>
                </wp:inline>
              </w:drawing>
            </w:r>
          </w:p>
        </w:tc>
      </w:tr>
    </w:tbl>
    <w:p w:rsidR="003B5B1C" w:rsidRDefault="00986245">
      <w:r>
        <w:lastRenderedPageBreak/>
        <w:br w:type="page"/>
      </w:r>
    </w:p>
    <w:p w:rsidR="003B5B1C" w:rsidRDefault="00986245">
      <w:pPr>
        <w:pStyle w:val="Heading1"/>
      </w:pPr>
      <w:r>
        <w:lastRenderedPageBreak/>
        <w:t>5. API, Automated Testing, and Docker</w:t>
      </w:r>
    </w:p>
    <w:p w:rsidR="003B5B1C" w:rsidRDefault="00986245">
      <w:pPr>
        <w:pStyle w:val="Heading2"/>
      </w:pPr>
      <w:r>
        <w:t>5.1 FastAPI service</w:t>
      </w:r>
    </w:p>
    <w:p w:rsidR="003B5B1C" w:rsidRDefault="00986245">
      <w:r>
        <w:t>The service is implemented in src/api.py. It loads the trained model and exposes health, prediction, and metrics endpoints. GET /health returns service status and whether the model loaded. POST /predict accepts the 13 model features and returns the predicted class, estimated disease probability, model filename, and educational disclaimer. GET /docs provides interactive API documentation.</w:t>
      </w:r>
    </w:p>
    <w:tbl>
      <w:tblPr>
        <w:tblStyle w:val="LightShading-Accent11"/>
        <w:tblW w:w="0" w:type="auto"/>
        <w:jc w:val="center"/>
        <w:tblLook w:val="04A0"/>
      </w:tblPr>
      <w:tblGrid>
        <w:gridCol w:w="5040"/>
        <w:gridCol w:w="5040"/>
      </w:tblGrid>
      <w:tr w:rsidR="003B5B1C" w:rsidTr="003B5B1C">
        <w:trPr>
          <w:cnfStyle w:val="100000000000"/>
          <w:cantSplit/>
          <w:jc w:val="center"/>
        </w:trPr>
        <w:tc>
          <w:tcPr>
            <w:cnfStyle w:val="001000000000"/>
            <w:tcW w:w="5040" w:type="dxa"/>
          </w:tcPr>
          <w:p w:rsidR="003B5B1C" w:rsidRDefault="00986245">
            <w:r>
              <w:rPr>
                <w:sz w:val="16"/>
              </w:rPr>
              <w:t>Endpoint</w:t>
            </w:r>
          </w:p>
        </w:tc>
        <w:tc>
          <w:tcPr>
            <w:tcW w:w="5040" w:type="dxa"/>
          </w:tcPr>
          <w:p w:rsidR="003B5B1C" w:rsidRDefault="00986245">
            <w:pPr>
              <w:cnfStyle w:val="100000000000"/>
            </w:pPr>
            <w:r>
              <w:rPr>
                <w:sz w:val="16"/>
              </w:rPr>
              <w:t>Purpose</w:t>
            </w:r>
          </w:p>
        </w:tc>
      </w:tr>
      <w:tr w:rsidR="003B5B1C" w:rsidTr="003B5B1C">
        <w:trPr>
          <w:cnfStyle w:val="000000100000"/>
          <w:cantSplit/>
          <w:jc w:val="center"/>
        </w:trPr>
        <w:tc>
          <w:tcPr>
            <w:cnfStyle w:val="001000000000"/>
            <w:tcW w:w="5040" w:type="dxa"/>
          </w:tcPr>
          <w:p w:rsidR="003B5B1C" w:rsidRDefault="00986245">
            <w:pPr>
              <w:spacing w:after="0"/>
            </w:pPr>
            <w:r>
              <w:rPr>
                <w:sz w:val="16"/>
              </w:rPr>
              <w:t>GET /health</w:t>
            </w:r>
          </w:p>
        </w:tc>
        <w:tc>
          <w:tcPr>
            <w:tcW w:w="5040" w:type="dxa"/>
          </w:tcPr>
          <w:p w:rsidR="003B5B1C" w:rsidRDefault="00986245">
            <w:pPr>
              <w:spacing w:after="0"/>
              <w:cnfStyle w:val="000000100000"/>
            </w:pPr>
            <w:r>
              <w:rPr>
                <w:sz w:val="16"/>
              </w:rPr>
              <w:t>Health check and model-loaded status.</w:t>
            </w:r>
          </w:p>
        </w:tc>
      </w:tr>
      <w:tr w:rsidR="003B5B1C" w:rsidTr="003B5B1C">
        <w:trPr>
          <w:cantSplit/>
          <w:jc w:val="center"/>
        </w:trPr>
        <w:tc>
          <w:tcPr>
            <w:cnfStyle w:val="001000000000"/>
            <w:tcW w:w="5040" w:type="dxa"/>
          </w:tcPr>
          <w:p w:rsidR="003B5B1C" w:rsidRDefault="00986245">
            <w:pPr>
              <w:spacing w:after="0"/>
            </w:pPr>
            <w:r>
              <w:rPr>
                <w:sz w:val="16"/>
              </w:rPr>
              <w:t>POST /predict</w:t>
            </w:r>
          </w:p>
        </w:tc>
        <w:tc>
          <w:tcPr>
            <w:tcW w:w="5040" w:type="dxa"/>
          </w:tcPr>
          <w:p w:rsidR="003B5B1C" w:rsidRDefault="00986245">
            <w:pPr>
              <w:spacing w:after="0"/>
              <w:cnfStyle w:val="000000000000"/>
            </w:pPr>
            <w:r>
              <w:rPr>
                <w:sz w:val="16"/>
              </w:rPr>
              <w:t>Return prediction details for JSON feature input.</w:t>
            </w:r>
          </w:p>
        </w:tc>
      </w:tr>
      <w:tr w:rsidR="003B5B1C" w:rsidTr="003B5B1C">
        <w:trPr>
          <w:cnfStyle w:val="000000100000"/>
          <w:cantSplit/>
          <w:jc w:val="center"/>
        </w:trPr>
        <w:tc>
          <w:tcPr>
            <w:cnfStyle w:val="001000000000"/>
            <w:tcW w:w="5040" w:type="dxa"/>
          </w:tcPr>
          <w:p w:rsidR="003B5B1C" w:rsidRDefault="00986245">
            <w:pPr>
              <w:spacing w:after="0"/>
            </w:pPr>
            <w:r>
              <w:rPr>
                <w:sz w:val="16"/>
              </w:rPr>
              <w:t>GET /metrics</w:t>
            </w:r>
          </w:p>
        </w:tc>
        <w:tc>
          <w:tcPr>
            <w:tcW w:w="5040" w:type="dxa"/>
          </w:tcPr>
          <w:p w:rsidR="003B5B1C" w:rsidRDefault="00986245">
            <w:pPr>
              <w:spacing w:after="0"/>
              <w:cnfStyle w:val="000000100000"/>
            </w:pPr>
            <w:r>
              <w:rPr>
                <w:sz w:val="16"/>
              </w:rPr>
              <w:t>Expose Prometheus-compatible metrics.</w:t>
            </w:r>
          </w:p>
        </w:tc>
      </w:tr>
      <w:tr w:rsidR="003B5B1C" w:rsidTr="003B5B1C">
        <w:trPr>
          <w:cantSplit/>
          <w:jc w:val="center"/>
        </w:trPr>
        <w:tc>
          <w:tcPr>
            <w:cnfStyle w:val="001000000000"/>
            <w:tcW w:w="5040" w:type="dxa"/>
          </w:tcPr>
          <w:p w:rsidR="003B5B1C" w:rsidRDefault="00986245">
            <w:pPr>
              <w:spacing w:after="0"/>
            </w:pPr>
            <w:r>
              <w:rPr>
                <w:sz w:val="16"/>
              </w:rPr>
              <w:t>GET /docs</w:t>
            </w:r>
          </w:p>
        </w:tc>
        <w:tc>
          <w:tcPr>
            <w:tcW w:w="5040" w:type="dxa"/>
          </w:tcPr>
          <w:p w:rsidR="003B5B1C" w:rsidRDefault="00986245">
            <w:pPr>
              <w:spacing w:after="0"/>
              <w:cnfStyle w:val="000000000000"/>
            </w:pPr>
            <w:r>
              <w:rPr>
                <w:sz w:val="16"/>
              </w:rPr>
              <w:t>Interactive API documentation.</w:t>
            </w:r>
          </w:p>
        </w:tc>
      </w:tr>
    </w:tbl>
    <w:p w:rsidR="003B5B1C" w:rsidRDefault="003B5B1C"/>
    <w:p w:rsidR="003B5B1C" w:rsidRDefault="00986245">
      <w:pPr>
        <w:pStyle w:val="Heading2"/>
      </w:pPr>
      <w:r>
        <w:t>5.2 Testing</w:t>
      </w:r>
    </w:p>
    <w:p w:rsidR="003B5B1C" w:rsidRDefault="00986245">
      <w:r>
        <w:t>Automated tests are stored in tests/test_api.py. The latest recorded local run completed with four passing tests and one non-fatal Starlette deprecation warning. Run python -m pytest -q from the repository root. Tests should be rerun after changes to the API, model artifact, or dependencies.</w:t>
      </w:r>
    </w:p>
    <w:p w:rsidR="003B5B1C" w:rsidRDefault="00986245">
      <w:pPr>
        <w:pStyle w:val="Heading2"/>
      </w:pPr>
      <w:r>
        <w:t>5.3 Docker packaging</w:t>
      </w:r>
    </w:p>
    <w:p w:rsidR="003B5B1C" w:rsidRDefault="00986245">
      <w:r>
        <w:t>The Dockerfile uses python:3.12-slim, installs pinned requirements, copies the application source and model artifact, and starts Uvicorn on port 8000. Development files and tests are excluded through .dockerignore.</w:t>
      </w:r>
    </w:p>
    <w:p w:rsidR="003B5B1C" w:rsidRDefault="00986245">
      <w:r>
        <w:t>Build with docker build -t heart-disease-api:local . and run with docker run --rm -p 8000:8000 heart-disease-api:local. Verify with curl http://127.0.0.1:8000/health. The model output is not a clinically validated risk estimate.</w:t>
      </w:r>
    </w:p>
    <w:tbl>
      <w:tblPr>
        <w:tblStyle w:val="TableGrid"/>
        <w:tblW w:w="0" w:type="auto"/>
        <w:tblLook w:val="04A0"/>
      </w:tblPr>
      <w:tblGrid>
        <w:gridCol w:w="10296"/>
      </w:tblGrid>
      <w:tr w:rsidR="003B5B1C">
        <w:trPr>
          <w:cantSplit/>
        </w:trPr>
        <w:tc>
          <w:tcPr>
            <w:tcW w:w="10080" w:type="dxa"/>
          </w:tcPr>
          <w:p w:rsidR="003B5B1C" w:rsidRDefault="003937AD">
            <w:pPr>
              <w:jc w:val="center"/>
            </w:pPr>
            <w:r>
              <w:rPr>
                <w:rFonts w:hint="eastAsia"/>
                <w:noProof/>
              </w:rPr>
              <w:drawing>
                <wp:inline distT="0" distB="0" distL="0" distR="0">
                  <wp:extent cx="6393815" cy="3629660"/>
                  <wp:effectExtent l="19050" t="0" r="698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srcRect/>
                          <a:stretch>
                            <a:fillRect/>
                          </a:stretch>
                        </pic:blipFill>
                        <pic:spPr bwMode="auto">
                          <a:xfrm>
                            <a:off x="0" y="0"/>
                            <a:ext cx="6393815" cy="3629660"/>
                          </a:xfrm>
                          <a:prstGeom prst="rect">
                            <a:avLst/>
                          </a:prstGeom>
                          <a:noFill/>
                          <a:ln w="9525">
                            <a:noFill/>
                            <a:miter lim="800000"/>
                            <a:headEnd/>
                            <a:tailEnd/>
                          </a:ln>
                        </pic:spPr>
                      </pic:pic>
                    </a:graphicData>
                  </a:graphic>
                </wp:inline>
              </w:drawing>
            </w:r>
          </w:p>
          <w:p w:rsidR="003937AD" w:rsidRDefault="003937AD">
            <w:pPr>
              <w:jc w:val="center"/>
            </w:pPr>
          </w:p>
          <w:p w:rsidR="003937AD" w:rsidRDefault="003937AD">
            <w:pPr>
              <w:jc w:val="center"/>
            </w:pPr>
            <w:r>
              <w:rPr>
                <w:rFonts w:hint="eastAsia"/>
                <w:noProof/>
              </w:rPr>
              <w:drawing>
                <wp:inline distT="0" distB="0" distL="0" distR="0">
                  <wp:extent cx="6393815" cy="1156970"/>
                  <wp:effectExtent l="19050" t="0" r="698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6"/>
                          <a:srcRect/>
                          <a:stretch>
                            <a:fillRect/>
                          </a:stretch>
                        </pic:blipFill>
                        <pic:spPr bwMode="auto">
                          <a:xfrm>
                            <a:off x="0" y="0"/>
                            <a:ext cx="6393815" cy="1156970"/>
                          </a:xfrm>
                          <a:prstGeom prst="rect">
                            <a:avLst/>
                          </a:prstGeom>
                          <a:noFill/>
                          <a:ln w="9525">
                            <a:noFill/>
                            <a:miter lim="800000"/>
                            <a:headEnd/>
                            <a:tailEnd/>
                          </a:ln>
                        </pic:spPr>
                      </pic:pic>
                    </a:graphicData>
                  </a:graphic>
                </wp:inline>
              </w:drawing>
            </w:r>
          </w:p>
        </w:tc>
      </w:tr>
    </w:tbl>
    <w:p w:rsidR="003B5B1C" w:rsidRDefault="00986245">
      <w:r>
        <w:lastRenderedPageBreak/>
        <w:br w:type="page"/>
      </w:r>
    </w:p>
    <w:p w:rsidR="003B5B1C" w:rsidRDefault="00986245">
      <w:pPr>
        <w:pStyle w:val="Heading1"/>
      </w:pPr>
      <w:r>
        <w:lastRenderedPageBreak/>
        <w:t>6. CI/CD and Container Registry</w:t>
      </w:r>
    </w:p>
    <w:p w:rsidR="003B5B1C" w:rsidRDefault="00986245">
      <w:pPr>
        <w:pStyle w:val="Heading2"/>
      </w:pPr>
      <w:r>
        <w:t>6.1 GitHub Actions</w:t>
      </w:r>
    </w:p>
    <w:p w:rsidR="003B5B1C" w:rsidRDefault="00986245">
      <w:r>
        <w:t>The workflow is defined in .github/workflows/ci.yaml. On pushes to main, the CI job installs dependencies, checks that the dataset exists, runs training, and executes automated tests. After successful CI, the publish job builds and pushes the Docker image. This ordering reduces the chance of publishing an image when the required checks fail.</w:t>
      </w:r>
    </w:p>
    <w:p w:rsidR="003B5B1C" w:rsidRDefault="00986245">
      <w:pPr>
        <w:pStyle w:val="Heading2"/>
      </w:pPr>
      <w:r>
        <w:t>6.2 Docker Hub</w:t>
      </w:r>
    </w:p>
    <w:p w:rsidR="003B5B1C" w:rsidRDefault="00986245">
      <w:r>
        <w:t>Image repository: https://hub.docker.com/r/vidyabhushanbitspilani/heart-disease-api-mlops. Published tags include latest, 1.0, and a commit-specific SHA tag. Commit-specific tags help associate an image with a source revision.</w:t>
      </w:r>
    </w:p>
    <w:p w:rsidR="003B5B1C" w:rsidRDefault="00986245">
      <w:r>
        <w:t>The workflow expects GitHub repository secrets named DOCKERHUB_USERNAME and DOCKERHUB_TOKEN. These values must be configured as repository secrets and must never be committed to source control or exposed in screenshots.</w:t>
      </w:r>
    </w:p>
    <w:p w:rsidR="003B5B1C" w:rsidRDefault="00986245">
      <w:pPr>
        <w:pStyle w:val="Heading2"/>
      </w:pPr>
      <w:r>
        <w:t>6.3 Verification</w:t>
      </w:r>
    </w:p>
    <w:p w:rsidR="003B5B1C" w:rsidRDefault="00986245">
      <w:pPr>
        <w:pStyle w:val="ListNumber"/>
        <w:spacing w:after="20"/>
      </w:pPr>
      <w:r>
        <w:t>Open the repository Actions tab and inspect the latest workflow run.</w:t>
      </w:r>
    </w:p>
    <w:p w:rsidR="003B5B1C" w:rsidRDefault="00986245">
      <w:pPr>
        <w:pStyle w:val="ListNumber"/>
        <w:spacing w:after="20"/>
      </w:pPr>
      <w:r>
        <w:t>Confirm both CI and publish jobs succeeded.</w:t>
      </w:r>
    </w:p>
    <w:p w:rsidR="003B5B1C" w:rsidRDefault="00986245">
      <w:pPr>
        <w:pStyle w:val="ListNumber"/>
        <w:spacing w:after="20"/>
      </w:pPr>
      <w:r>
        <w:t>Open Docker Hub and verify the published tags.</w:t>
      </w:r>
    </w:p>
    <w:p w:rsidR="003B5B1C" w:rsidRDefault="00986245">
      <w:pPr>
        <w:pStyle w:val="ListNumber"/>
        <w:spacing w:after="20"/>
      </w:pPr>
      <w:r>
        <w:t>Check that the Kubernetes Deployment uses the intended image.</w:t>
      </w:r>
    </w:p>
    <w:tbl>
      <w:tblPr>
        <w:tblStyle w:val="TableGrid"/>
        <w:tblW w:w="0" w:type="auto"/>
        <w:tblLook w:val="04A0"/>
      </w:tblPr>
      <w:tblGrid>
        <w:gridCol w:w="10296"/>
      </w:tblGrid>
      <w:tr w:rsidR="003B5B1C">
        <w:trPr>
          <w:cantSplit/>
        </w:trPr>
        <w:tc>
          <w:tcPr>
            <w:tcW w:w="10080" w:type="dxa"/>
          </w:tcPr>
          <w:p w:rsidR="003B5B1C" w:rsidRDefault="00986245">
            <w:pPr>
              <w:jc w:val="center"/>
            </w:pPr>
            <w:r>
              <w:rPr>
                <w:i/>
                <w:noProof/>
                <w:color w:val="646464"/>
                <w:sz w:val="16"/>
              </w:rPr>
              <w:drawing>
                <wp:inline distT="0" distB="0" distL="0" distR="0">
                  <wp:extent cx="6386830" cy="3193415"/>
                  <wp:effectExtent l="1905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srcRect/>
                          <a:stretch>
                            <a:fillRect/>
                          </a:stretch>
                        </pic:blipFill>
                        <pic:spPr bwMode="auto">
                          <a:xfrm>
                            <a:off x="0" y="0"/>
                            <a:ext cx="6386830" cy="3193415"/>
                          </a:xfrm>
                          <a:prstGeom prst="rect">
                            <a:avLst/>
                          </a:prstGeom>
                          <a:noFill/>
                          <a:ln w="9525">
                            <a:noFill/>
                            <a:miter lim="800000"/>
                            <a:headEnd/>
                            <a:tailEnd/>
                          </a:ln>
                        </pic:spPr>
                      </pic:pic>
                    </a:graphicData>
                  </a:graphic>
                </wp:inline>
              </w:drawing>
            </w:r>
            <w:r>
              <w:rPr>
                <w:i/>
                <w:color w:val="646464"/>
                <w:sz w:val="16"/>
              </w:rPr>
              <w:t>t.</w:t>
            </w:r>
          </w:p>
        </w:tc>
      </w:tr>
      <w:tr w:rsidR="003B5B1C">
        <w:trPr>
          <w:cantSplit/>
        </w:trPr>
        <w:tc>
          <w:tcPr>
            <w:tcW w:w="10080" w:type="dxa"/>
          </w:tcPr>
          <w:p w:rsidR="00986245" w:rsidRDefault="00986245">
            <w:pPr>
              <w:jc w:val="center"/>
            </w:pPr>
          </w:p>
          <w:p w:rsidR="003B5B1C" w:rsidRDefault="00986245">
            <w:pPr>
              <w:jc w:val="center"/>
            </w:pPr>
            <w:r>
              <w:rPr>
                <w:rFonts w:hint="eastAsia"/>
                <w:noProof/>
              </w:rPr>
              <w:drawing>
                <wp:inline distT="0" distB="0" distL="0" distR="0">
                  <wp:extent cx="6400800" cy="3117215"/>
                  <wp:effectExtent l="1905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8"/>
                          <a:srcRect/>
                          <a:stretch>
                            <a:fillRect/>
                          </a:stretch>
                        </pic:blipFill>
                        <pic:spPr bwMode="auto">
                          <a:xfrm>
                            <a:off x="0" y="0"/>
                            <a:ext cx="6400800" cy="3117215"/>
                          </a:xfrm>
                          <a:prstGeom prst="rect">
                            <a:avLst/>
                          </a:prstGeom>
                          <a:noFill/>
                          <a:ln w="9525">
                            <a:noFill/>
                            <a:miter lim="800000"/>
                            <a:headEnd/>
                            <a:tailEnd/>
                          </a:ln>
                        </pic:spPr>
                      </pic:pic>
                    </a:graphicData>
                  </a:graphic>
                </wp:inline>
              </w:drawing>
            </w:r>
          </w:p>
          <w:p w:rsidR="00986245" w:rsidRDefault="00986245">
            <w:pPr>
              <w:jc w:val="center"/>
            </w:pPr>
          </w:p>
          <w:p w:rsidR="00986245" w:rsidRDefault="00986245">
            <w:pPr>
              <w:jc w:val="center"/>
            </w:pPr>
            <w:r>
              <w:rPr>
                <w:rFonts w:hint="eastAsia"/>
                <w:noProof/>
              </w:rPr>
              <w:drawing>
                <wp:inline distT="0" distB="0" distL="0" distR="0">
                  <wp:extent cx="6393815" cy="3186430"/>
                  <wp:effectExtent l="1905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srcRect/>
                          <a:stretch>
                            <a:fillRect/>
                          </a:stretch>
                        </pic:blipFill>
                        <pic:spPr bwMode="auto">
                          <a:xfrm>
                            <a:off x="0" y="0"/>
                            <a:ext cx="6393815" cy="3186430"/>
                          </a:xfrm>
                          <a:prstGeom prst="rect">
                            <a:avLst/>
                          </a:prstGeom>
                          <a:noFill/>
                          <a:ln w="9525">
                            <a:noFill/>
                            <a:miter lim="800000"/>
                            <a:headEnd/>
                            <a:tailEnd/>
                          </a:ln>
                        </pic:spPr>
                      </pic:pic>
                    </a:graphicData>
                  </a:graphic>
                </wp:inline>
              </w:drawing>
            </w:r>
          </w:p>
        </w:tc>
      </w:tr>
    </w:tbl>
    <w:p w:rsidR="003B5B1C" w:rsidRDefault="00986245">
      <w:r>
        <w:t>A green workflow verifies the configured steps ran successfully; it does not establish clinical validity or complete production security. Image scanning and dependency vulnerability checks are useful future additions.</w:t>
      </w:r>
    </w:p>
    <w:p w:rsidR="003B5B1C" w:rsidRDefault="00986245">
      <w:r>
        <w:br w:type="page"/>
      </w:r>
    </w:p>
    <w:p w:rsidR="003B5B1C" w:rsidRDefault="00986245">
      <w:pPr>
        <w:pStyle w:val="Heading1"/>
      </w:pPr>
      <w:r>
        <w:lastRenderedPageBreak/>
        <w:t>7. Kubernetes Deployment and API Verification</w:t>
      </w:r>
    </w:p>
    <w:p w:rsidR="003B5B1C" w:rsidRDefault="00986245">
      <w:pPr>
        <w:pStyle w:val="Heading2"/>
      </w:pPr>
      <w:r>
        <w:t>7.1 Manifests and architecture</w:t>
      </w:r>
    </w:p>
    <w:p w:rsidR="003B5B1C" w:rsidRDefault="00986245">
      <w:r>
        <w:t>The k8s directory contains deployment.yaml, service.yaml, and ingress.yaml. The Deployment specifies two replicas using the published Docker Hub image, health probes on /health, and CPU/memory requests and limits. The Service exposes the application on port 8000 through NodePort 30080. The Ingress routes HTTP requests to the Service.</w:t>
      </w:r>
    </w:p>
    <w:p w:rsidR="003B5B1C" w:rsidRDefault="00986245">
      <w:pPr>
        <w:pStyle w:val="Heading2"/>
      </w:pPr>
      <w:r>
        <w:t>7.2 Local Minikube deployment</w:t>
      </w:r>
    </w:p>
    <w:p w:rsidR="003B5B1C" w:rsidRDefault="00986245">
      <w:r>
        <w:t>The project was deployed to a local Minikube cluster using the Docker driver. The Ingress add-on was enabled, and the manifests were applied with kubectl. The recorded cluster showed two application pod addresses behind the Ingress.</w:t>
      </w:r>
    </w:p>
    <w:p w:rsidR="003B5B1C" w:rsidRDefault="00986245">
      <w:r>
        <w:t>Operational commands include:</w:t>
      </w:r>
    </w:p>
    <w:p w:rsidR="003B5B1C" w:rsidRDefault="00986245">
      <w:pPr>
        <w:pStyle w:val="ListBullet"/>
        <w:spacing w:after="20"/>
      </w:pPr>
      <w:r>
        <w:rPr>
          <w:rFonts w:ascii="Consolas" w:hAnsi="Consolas"/>
          <w:sz w:val="16"/>
        </w:rPr>
        <w:t>kubectl apply -f k8s/</w:t>
      </w:r>
    </w:p>
    <w:p w:rsidR="003B5B1C" w:rsidRDefault="00986245">
      <w:pPr>
        <w:pStyle w:val="ListBullet"/>
        <w:spacing w:after="20"/>
      </w:pPr>
      <w:r>
        <w:rPr>
          <w:rFonts w:ascii="Consolas" w:hAnsi="Consolas"/>
          <w:sz w:val="16"/>
        </w:rPr>
        <w:t>kubectl rollout status deployment/heart-disease-api</w:t>
      </w:r>
    </w:p>
    <w:p w:rsidR="003B5B1C" w:rsidRDefault="00986245">
      <w:pPr>
        <w:pStyle w:val="ListBullet"/>
        <w:spacing w:after="20"/>
      </w:pPr>
      <w:r>
        <w:rPr>
          <w:rFonts w:ascii="Consolas" w:hAnsi="Consolas"/>
          <w:sz w:val="16"/>
        </w:rPr>
        <w:t>kubectl get deployments,pods,services,ingress</w:t>
      </w:r>
    </w:p>
    <w:p w:rsidR="003B5B1C" w:rsidRDefault="00986245">
      <w:pPr>
        <w:pStyle w:val="ListBullet"/>
        <w:spacing w:after="20"/>
      </w:pPr>
      <w:r>
        <w:rPr>
          <w:rFonts w:ascii="Consolas" w:hAnsi="Consolas"/>
          <w:sz w:val="16"/>
        </w:rPr>
        <w:t>kubectl logs deployment/heart-disease-api</w:t>
      </w:r>
    </w:p>
    <w:p w:rsidR="003B5B1C" w:rsidRDefault="00986245">
      <w:pPr>
        <w:pStyle w:val="Heading2"/>
      </w:pPr>
      <w:r>
        <w:t>7.3 API verification</w:t>
      </w:r>
    </w:p>
    <w:p w:rsidR="003B5B1C" w:rsidRDefault="00986245">
      <w:r>
        <w:t>The recorded Ingress address was 192.168.49.2. GET /health returned {"status":"ok","model_loaded":true}. A sample POST to /predict returned a prediction, probability, model filename, and disclaimer. The address may change after cluster restart; use kubectl get ingress and minikube ip to retrieve current values.</w:t>
      </w:r>
    </w:p>
    <w:tbl>
      <w:tblPr>
        <w:tblStyle w:val="TableGrid"/>
        <w:tblW w:w="0" w:type="auto"/>
        <w:tblLook w:val="04A0"/>
      </w:tblPr>
      <w:tblGrid>
        <w:gridCol w:w="10296"/>
      </w:tblGrid>
      <w:tr w:rsidR="003B5B1C">
        <w:trPr>
          <w:cantSplit/>
        </w:trPr>
        <w:tc>
          <w:tcPr>
            <w:tcW w:w="10080" w:type="dxa"/>
          </w:tcPr>
          <w:p w:rsidR="003B5B1C" w:rsidRDefault="00BD6D1F">
            <w:pPr>
              <w:jc w:val="center"/>
            </w:pPr>
            <w:r>
              <w:rPr>
                <w:rFonts w:hint="eastAsia"/>
                <w:noProof/>
              </w:rPr>
              <w:drawing>
                <wp:inline distT="0" distB="0" distL="0" distR="0">
                  <wp:extent cx="6400800" cy="3602355"/>
                  <wp:effectExtent l="1905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srcRect/>
                          <a:stretch>
                            <a:fillRect/>
                          </a:stretch>
                        </pic:blipFill>
                        <pic:spPr bwMode="auto">
                          <a:xfrm>
                            <a:off x="0" y="0"/>
                            <a:ext cx="6400800" cy="3602355"/>
                          </a:xfrm>
                          <a:prstGeom prst="rect">
                            <a:avLst/>
                          </a:prstGeom>
                          <a:noFill/>
                          <a:ln w="9525">
                            <a:noFill/>
                            <a:miter lim="800000"/>
                            <a:headEnd/>
                            <a:tailEnd/>
                          </a:ln>
                        </pic:spPr>
                      </pic:pic>
                    </a:graphicData>
                  </a:graphic>
                </wp:inline>
              </w:drawing>
            </w:r>
          </w:p>
        </w:tc>
      </w:tr>
      <w:tr w:rsidR="003B5B1C">
        <w:trPr>
          <w:cantSplit/>
        </w:trPr>
        <w:tc>
          <w:tcPr>
            <w:tcW w:w="10080" w:type="dxa"/>
          </w:tcPr>
          <w:p w:rsidR="003B5B1C" w:rsidRDefault="00BD6D1F">
            <w:pPr>
              <w:jc w:val="center"/>
            </w:pPr>
            <w:r>
              <w:rPr>
                <w:rFonts w:hint="eastAsia"/>
                <w:noProof/>
              </w:rPr>
              <w:drawing>
                <wp:inline distT="0" distB="0" distL="0" distR="0">
                  <wp:extent cx="6393815" cy="1226185"/>
                  <wp:effectExtent l="19050" t="0" r="698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1"/>
                          <a:srcRect/>
                          <a:stretch>
                            <a:fillRect/>
                          </a:stretch>
                        </pic:blipFill>
                        <pic:spPr bwMode="auto">
                          <a:xfrm>
                            <a:off x="0" y="0"/>
                            <a:ext cx="6393815" cy="1226185"/>
                          </a:xfrm>
                          <a:prstGeom prst="rect">
                            <a:avLst/>
                          </a:prstGeom>
                          <a:noFill/>
                          <a:ln w="9525">
                            <a:noFill/>
                            <a:miter lim="800000"/>
                            <a:headEnd/>
                            <a:tailEnd/>
                          </a:ln>
                        </pic:spPr>
                      </pic:pic>
                    </a:graphicData>
                  </a:graphic>
                </wp:inline>
              </w:drawing>
            </w:r>
          </w:p>
        </w:tc>
      </w:tr>
    </w:tbl>
    <w:p w:rsidR="003B5B1C" w:rsidRDefault="00986245">
      <w:r>
        <w:t>This is a local development deployment, not a permanently hosted cloud endpoint. Access from another machine may require routing, firewall, DNS, and security configuration.</w:t>
      </w:r>
    </w:p>
    <w:p w:rsidR="003B5B1C" w:rsidRDefault="00986245">
      <w:r>
        <w:br w:type="page"/>
      </w:r>
    </w:p>
    <w:p w:rsidR="003B5B1C" w:rsidRDefault="00986245">
      <w:pPr>
        <w:pStyle w:val="Heading1"/>
      </w:pPr>
      <w:r>
        <w:lastRenderedPageBreak/>
        <w:t>8. Monitoring, Logging, and Limitations</w:t>
      </w:r>
    </w:p>
    <w:p w:rsidR="003B5B1C" w:rsidRDefault="00986245">
      <w:pPr>
        <w:pStyle w:val="Heading2"/>
      </w:pPr>
      <w:r>
        <w:t>8.1 Application observability</w:t>
      </w:r>
    </w:p>
    <w:p w:rsidR="003B5B1C" w:rsidRDefault="00986245">
      <w:r>
        <w:t>The API implements request logging and Prometheus-compatible metrics. Request middleware records method, endpoint, status code, and duration. The /metrics endpoint exposes HTTP request counts, request-duration histogram data, API error counts, and prediction counts grouped by predicted class.</w:t>
      </w:r>
    </w:p>
    <w:tbl>
      <w:tblPr>
        <w:tblStyle w:val="LightShading-Accent11"/>
        <w:tblW w:w="0" w:type="auto"/>
        <w:jc w:val="center"/>
        <w:tblLook w:val="04A0"/>
      </w:tblPr>
      <w:tblGrid>
        <w:gridCol w:w="5040"/>
        <w:gridCol w:w="5040"/>
      </w:tblGrid>
      <w:tr w:rsidR="003B5B1C" w:rsidTr="003B5B1C">
        <w:trPr>
          <w:cnfStyle w:val="100000000000"/>
          <w:cantSplit/>
          <w:jc w:val="center"/>
        </w:trPr>
        <w:tc>
          <w:tcPr>
            <w:cnfStyle w:val="001000000000"/>
            <w:tcW w:w="5040" w:type="dxa"/>
          </w:tcPr>
          <w:p w:rsidR="003B5B1C" w:rsidRDefault="00986245">
            <w:r>
              <w:rPr>
                <w:sz w:val="16"/>
              </w:rPr>
              <w:t>Metric</w:t>
            </w:r>
          </w:p>
        </w:tc>
        <w:tc>
          <w:tcPr>
            <w:tcW w:w="5040" w:type="dxa"/>
          </w:tcPr>
          <w:p w:rsidR="003B5B1C" w:rsidRDefault="00986245">
            <w:pPr>
              <w:cnfStyle w:val="100000000000"/>
            </w:pPr>
            <w:r>
              <w:rPr>
                <w:sz w:val="16"/>
              </w:rPr>
              <w:t>Meaning</w:t>
            </w:r>
          </w:p>
        </w:tc>
      </w:tr>
      <w:tr w:rsidR="003B5B1C" w:rsidTr="003B5B1C">
        <w:trPr>
          <w:cnfStyle w:val="000000100000"/>
          <w:cantSplit/>
          <w:jc w:val="center"/>
        </w:trPr>
        <w:tc>
          <w:tcPr>
            <w:cnfStyle w:val="001000000000"/>
            <w:tcW w:w="5040" w:type="dxa"/>
          </w:tcPr>
          <w:p w:rsidR="003B5B1C" w:rsidRDefault="00986245">
            <w:pPr>
              <w:spacing w:after="0"/>
            </w:pPr>
            <w:r>
              <w:rPr>
                <w:sz w:val="16"/>
              </w:rPr>
              <w:t>heart_api_http_requests_total</w:t>
            </w:r>
          </w:p>
        </w:tc>
        <w:tc>
          <w:tcPr>
            <w:tcW w:w="5040" w:type="dxa"/>
          </w:tcPr>
          <w:p w:rsidR="003B5B1C" w:rsidRDefault="00986245">
            <w:pPr>
              <w:spacing w:after="0"/>
              <w:cnfStyle w:val="000000100000"/>
            </w:pPr>
            <w:r>
              <w:rPr>
                <w:sz w:val="16"/>
              </w:rPr>
              <w:t>HTTP request counts by method, endpoint, and status.</w:t>
            </w:r>
          </w:p>
        </w:tc>
      </w:tr>
      <w:tr w:rsidR="003B5B1C" w:rsidTr="003B5B1C">
        <w:trPr>
          <w:cantSplit/>
          <w:jc w:val="center"/>
        </w:trPr>
        <w:tc>
          <w:tcPr>
            <w:cnfStyle w:val="001000000000"/>
            <w:tcW w:w="5040" w:type="dxa"/>
          </w:tcPr>
          <w:p w:rsidR="003B5B1C" w:rsidRDefault="00986245">
            <w:pPr>
              <w:spacing w:after="0"/>
            </w:pPr>
            <w:r>
              <w:rPr>
                <w:sz w:val="16"/>
              </w:rPr>
              <w:t>heart_api_request_duration_seconds</w:t>
            </w:r>
          </w:p>
        </w:tc>
        <w:tc>
          <w:tcPr>
            <w:tcW w:w="5040" w:type="dxa"/>
          </w:tcPr>
          <w:p w:rsidR="003B5B1C" w:rsidRDefault="00986245">
            <w:pPr>
              <w:spacing w:after="0"/>
              <w:cnfStyle w:val="000000000000"/>
            </w:pPr>
            <w:r>
              <w:rPr>
                <w:sz w:val="16"/>
              </w:rPr>
              <w:t>Request latency histogram.</w:t>
            </w:r>
          </w:p>
        </w:tc>
      </w:tr>
      <w:tr w:rsidR="003B5B1C" w:rsidTr="003B5B1C">
        <w:trPr>
          <w:cnfStyle w:val="000000100000"/>
          <w:cantSplit/>
          <w:jc w:val="center"/>
        </w:trPr>
        <w:tc>
          <w:tcPr>
            <w:cnfStyle w:val="001000000000"/>
            <w:tcW w:w="5040" w:type="dxa"/>
          </w:tcPr>
          <w:p w:rsidR="003B5B1C" w:rsidRDefault="00986245">
            <w:pPr>
              <w:spacing w:after="0"/>
            </w:pPr>
            <w:r>
              <w:rPr>
                <w:sz w:val="16"/>
              </w:rPr>
              <w:t>heart_api_errors_total</w:t>
            </w:r>
          </w:p>
        </w:tc>
        <w:tc>
          <w:tcPr>
            <w:tcW w:w="5040" w:type="dxa"/>
          </w:tcPr>
          <w:p w:rsidR="003B5B1C" w:rsidRDefault="00986245">
            <w:pPr>
              <w:spacing w:after="0"/>
              <w:cnfStyle w:val="000000100000"/>
            </w:pPr>
            <w:r>
              <w:rPr>
                <w:sz w:val="16"/>
              </w:rPr>
              <w:t>API error counter.</w:t>
            </w:r>
          </w:p>
        </w:tc>
      </w:tr>
      <w:tr w:rsidR="003B5B1C" w:rsidTr="003B5B1C">
        <w:trPr>
          <w:cantSplit/>
          <w:jc w:val="center"/>
        </w:trPr>
        <w:tc>
          <w:tcPr>
            <w:cnfStyle w:val="001000000000"/>
            <w:tcW w:w="5040" w:type="dxa"/>
          </w:tcPr>
          <w:p w:rsidR="003B5B1C" w:rsidRDefault="00986245">
            <w:pPr>
              <w:spacing w:after="0"/>
            </w:pPr>
            <w:r>
              <w:rPr>
                <w:sz w:val="16"/>
              </w:rPr>
              <w:t>heart_api_predictions_total</w:t>
            </w:r>
          </w:p>
        </w:tc>
        <w:tc>
          <w:tcPr>
            <w:tcW w:w="5040" w:type="dxa"/>
          </w:tcPr>
          <w:p w:rsidR="003B5B1C" w:rsidRDefault="00986245">
            <w:pPr>
              <w:spacing w:after="0"/>
              <w:cnfStyle w:val="000000000000"/>
            </w:pPr>
            <w:r>
              <w:rPr>
                <w:sz w:val="16"/>
              </w:rPr>
              <w:t>Prediction count grouped by predicted class.</w:t>
            </w:r>
          </w:p>
        </w:tc>
      </w:tr>
    </w:tbl>
    <w:p w:rsidR="003B5B1C" w:rsidRDefault="003B5B1C"/>
    <w:p w:rsidR="003B5B1C" w:rsidRDefault="00986245">
      <w:r>
        <w:t>The metrics endpoint was verified in Kubernetes. However, the current project does not deploy a Prometheus server or Grafana dashboard. With multiple replicas, counters are maintained by each application process; centralized scraping and aggregation are needed for cluster-wide monitoring.</w:t>
      </w:r>
    </w:p>
    <w:p w:rsidR="003B5B1C" w:rsidRDefault="00986245">
      <w:pPr>
        <w:pStyle w:val="Heading2"/>
      </w:pPr>
      <w:r>
        <w:t>8.2 Operational security</w:t>
      </w:r>
    </w:p>
    <w:p w:rsidR="003B5B1C" w:rsidRDefault="00986245">
      <w:pPr>
        <w:pStyle w:val="ListBullet"/>
        <w:spacing w:after="20"/>
      </w:pPr>
      <w:r>
        <w:t>Keep registry credentials in GitHub Actions secrets.</w:t>
      </w:r>
    </w:p>
    <w:p w:rsidR="003B5B1C" w:rsidRDefault="00986245">
      <w:pPr>
        <w:pStyle w:val="ListBullet"/>
        <w:spacing w:after="20"/>
      </w:pPr>
      <w:r>
        <w:t>Do not commit local databases, virtual environments, or secrets.</w:t>
      </w:r>
    </w:p>
    <w:p w:rsidR="003B5B1C" w:rsidRDefault="00986245">
      <w:pPr>
        <w:pStyle w:val="ListBullet"/>
        <w:spacing w:after="20"/>
      </w:pPr>
      <w:r>
        <w:t>Add authentication, rate limiting, and TLS before public exposure.</w:t>
      </w:r>
    </w:p>
    <w:p w:rsidR="003B5B1C" w:rsidRDefault="00986245">
      <w:pPr>
        <w:pStyle w:val="ListBullet"/>
        <w:spacing w:after="20"/>
      </w:pPr>
      <w:r>
        <w:t>Consider container vulnerability scanning and least-privilege execution.</w:t>
      </w:r>
    </w:p>
    <w:p w:rsidR="003B5B1C" w:rsidRDefault="00986245">
      <w:pPr>
        <w:pStyle w:val="ListBullet"/>
        <w:spacing w:after="20"/>
      </w:pPr>
      <w:r>
        <w:t>Prefer immutable image tags for reproducible releases.</w:t>
      </w:r>
    </w:p>
    <w:p w:rsidR="003B5B1C" w:rsidRDefault="00986245">
      <w:pPr>
        <w:pStyle w:val="Heading2"/>
      </w:pPr>
      <w:r>
        <w:t>8.3 Model/data limitations</w:t>
      </w:r>
    </w:p>
    <w:p w:rsidR="003B5B1C" w:rsidRDefault="00986245">
      <w:r>
        <w:t>The dataset has only 303 records and cannot establish clinical performance. The small test split and test-set-based model selection may lead to optimistic performance estimates. The model must not be used for diagnosis, treatment decisions, or medical advice. Future work should include cross-validation, untouched test evaluation, external validation, data-quality checks, and appropriate clinical and regulatory review.</w:t>
      </w:r>
    </w:p>
    <w:tbl>
      <w:tblPr>
        <w:tblStyle w:val="TableGrid"/>
        <w:tblW w:w="0" w:type="auto"/>
        <w:tblLook w:val="04A0"/>
      </w:tblPr>
      <w:tblGrid>
        <w:gridCol w:w="10296"/>
      </w:tblGrid>
      <w:tr w:rsidR="003B5B1C">
        <w:trPr>
          <w:cantSplit/>
        </w:trPr>
        <w:tc>
          <w:tcPr>
            <w:tcW w:w="10080" w:type="dxa"/>
          </w:tcPr>
          <w:p w:rsidR="003B5B1C" w:rsidRDefault="00BD6D1F">
            <w:pPr>
              <w:jc w:val="center"/>
            </w:pPr>
            <w:r>
              <w:rPr>
                <w:rFonts w:hint="eastAsia"/>
                <w:noProof/>
              </w:rPr>
              <w:lastRenderedPageBreak/>
              <w:drawing>
                <wp:inline distT="0" distB="0" distL="0" distR="0">
                  <wp:extent cx="6393815" cy="2542540"/>
                  <wp:effectExtent l="19050" t="0" r="698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2"/>
                          <a:srcRect/>
                          <a:stretch>
                            <a:fillRect/>
                          </a:stretch>
                        </pic:blipFill>
                        <pic:spPr bwMode="auto">
                          <a:xfrm>
                            <a:off x="0" y="0"/>
                            <a:ext cx="6393815" cy="2542540"/>
                          </a:xfrm>
                          <a:prstGeom prst="rect">
                            <a:avLst/>
                          </a:prstGeom>
                          <a:noFill/>
                          <a:ln w="9525">
                            <a:noFill/>
                            <a:miter lim="800000"/>
                            <a:headEnd/>
                            <a:tailEnd/>
                          </a:ln>
                        </pic:spPr>
                      </pic:pic>
                    </a:graphicData>
                  </a:graphic>
                </wp:inline>
              </w:drawing>
            </w:r>
          </w:p>
          <w:p w:rsidR="00BD6D1F" w:rsidRDefault="00BD6D1F">
            <w:pPr>
              <w:jc w:val="center"/>
            </w:pPr>
          </w:p>
          <w:p w:rsidR="00BD6D1F" w:rsidRDefault="00BD6D1F">
            <w:pPr>
              <w:jc w:val="center"/>
            </w:pPr>
            <w:r>
              <w:rPr>
                <w:rFonts w:hint="eastAsia"/>
                <w:noProof/>
              </w:rPr>
              <w:drawing>
                <wp:inline distT="0" distB="0" distL="0" distR="0">
                  <wp:extent cx="6393815" cy="2888615"/>
                  <wp:effectExtent l="1905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3"/>
                          <a:srcRect/>
                          <a:stretch>
                            <a:fillRect/>
                          </a:stretch>
                        </pic:blipFill>
                        <pic:spPr bwMode="auto">
                          <a:xfrm>
                            <a:off x="0" y="0"/>
                            <a:ext cx="6393815" cy="2888615"/>
                          </a:xfrm>
                          <a:prstGeom prst="rect">
                            <a:avLst/>
                          </a:prstGeom>
                          <a:noFill/>
                          <a:ln w="9525">
                            <a:noFill/>
                            <a:miter lim="800000"/>
                            <a:headEnd/>
                            <a:tailEnd/>
                          </a:ln>
                        </pic:spPr>
                      </pic:pic>
                    </a:graphicData>
                  </a:graphic>
                </wp:inline>
              </w:drawing>
            </w:r>
          </w:p>
        </w:tc>
      </w:tr>
    </w:tbl>
    <w:p w:rsidR="003B5B1C" w:rsidRDefault="00986245">
      <w:r>
        <w:br w:type="page"/>
      </w:r>
    </w:p>
    <w:p w:rsidR="003B5B1C" w:rsidRDefault="00986245">
      <w:pPr>
        <w:pStyle w:val="Heading1"/>
      </w:pPr>
      <w:r>
        <w:lastRenderedPageBreak/>
        <w:t>9. Conclusion and Submission Checklist</w:t>
      </w:r>
    </w:p>
    <w:p w:rsidR="003B5B1C" w:rsidRDefault="00986245">
      <w:pPr>
        <w:pStyle w:val="Heading2"/>
      </w:pPr>
      <w:r>
        <w:t>9.1 Conclusion</w:t>
      </w:r>
    </w:p>
    <w:p w:rsidR="003B5B1C" w:rsidRDefault="00986245">
      <w:r>
        <w:t>The assignment demonstrates a practical end-to-end MLOps workflow, connecting data analysis and preprocessing with model training, MLflow tracking, API packaging, automated tests, CI/CD, Docker image publishing, Kubernetes deployment, and application observability.</w:t>
      </w:r>
    </w:p>
    <w:p w:rsidR="003B5B1C" w:rsidRDefault="00986245">
      <w:r>
        <w:t>The source repository and deployment artifacts provide a foundation for repeatable experimentation. Important future improvements include better model-selection methodology, centralized monitoring, deployment security hardening, and independent model validation. The model is an educational demonstration only.</w:t>
      </w:r>
    </w:p>
    <w:p w:rsidR="003B5B1C" w:rsidRDefault="00986245">
      <w:pPr>
        <w:pStyle w:val="Heading2"/>
      </w:pPr>
      <w:r>
        <w:t>9.2 Evidence checklist</w:t>
      </w:r>
    </w:p>
    <w:p w:rsidR="003B5B1C" w:rsidRDefault="00986245">
      <w:pPr>
        <w:pStyle w:val="ListBullet"/>
        <w:spacing w:after="20"/>
      </w:pPr>
      <w:r>
        <w:t>☐ GitHub repository and latest commit.</w:t>
      </w:r>
    </w:p>
    <w:p w:rsidR="003B5B1C" w:rsidRDefault="00986245">
      <w:pPr>
        <w:pStyle w:val="ListBullet"/>
        <w:spacing w:after="20"/>
      </w:pPr>
      <w:r>
        <w:t>☐ Dataset and generated EDA reports.</w:t>
      </w:r>
    </w:p>
    <w:p w:rsidR="003B5B1C" w:rsidRDefault="00986245">
      <w:pPr>
        <w:pStyle w:val="ListBullet"/>
        <w:spacing w:after="20"/>
      </w:pPr>
      <w:r>
        <w:t>☐ Model comparison report and metrics.</w:t>
      </w:r>
    </w:p>
    <w:p w:rsidR="003B5B1C" w:rsidRDefault="00986245">
      <w:pPr>
        <w:pStyle w:val="ListBullet"/>
        <w:spacing w:after="20"/>
      </w:pPr>
      <w:r>
        <w:t>☐ MLflow experiment runs and artifacts.</w:t>
      </w:r>
    </w:p>
    <w:p w:rsidR="003B5B1C" w:rsidRDefault="00986245">
      <w:pPr>
        <w:pStyle w:val="ListBullet"/>
        <w:spacing w:after="20"/>
      </w:pPr>
      <w:r>
        <w:t>☐ Passing pytest output.</w:t>
      </w:r>
    </w:p>
    <w:p w:rsidR="003B5B1C" w:rsidRDefault="00986245">
      <w:pPr>
        <w:pStyle w:val="ListBullet"/>
        <w:spacing w:after="20"/>
      </w:pPr>
      <w:r>
        <w:t>☐ Successful GitHub Actions CI and publish jobs.</w:t>
      </w:r>
    </w:p>
    <w:p w:rsidR="003B5B1C" w:rsidRDefault="00986245">
      <w:pPr>
        <w:pStyle w:val="ListBullet"/>
        <w:spacing w:after="20"/>
      </w:pPr>
      <w:r>
        <w:t>☐ Docker Hub image and tags.</w:t>
      </w:r>
    </w:p>
    <w:p w:rsidR="003B5B1C" w:rsidRDefault="00986245">
      <w:pPr>
        <w:pStyle w:val="ListBullet"/>
        <w:spacing w:after="20"/>
      </w:pPr>
      <w:r>
        <w:t>☐ Kubernetes Deployment, Pods, Service, and Ingress.</w:t>
      </w:r>
    </w:p>
    <w:p w:rsidR="003B5B1C" w:rsidRDefault="00986245">
      <w:pPr>
        <w:pStyle w:val="ListBullet"/>
        <w:spacing w:after="20"/>
      </w:pPr>
      <w:r>
        <w:t>☐ Successful /health and /predict requests.</w:t>
      </w:r>
    </w:p>
    <w:p w:rsidR="003B5B1C" w:rsidRDefault="00986245">
      <w:pPr>
        <w:pStyle w:val="ListBullet"/>
        <w:spacing w:after="20"/>
      </w:pPr>
      <w:r>
        <w:t>☐ /metrics response showing heart_api_* metrics.</w:t>
      </w:r>
    </w:p>
    <w:p w:rsidR="003B5B1C" w:rsidRDefault="00986245">
      <w:pPr>
        <w:pStyle w:val="ListBullet"/>
        <w:spacing w:after="20"/>
      </w:pPr>
      <w:r>
        <w:t>☐ Short demo video of the end-to-end workflow.</w:t>
      </w:r>
    </w:p>
    <w:p w:rsidR="003B5B1C" w:rsidRDefault="00986245">
      <w:pPr>
        <w:pStyle w:val="Heading2"/>
      </w:pPr>
      <w:r>
        <w:t>9.3 Links and references</w:t>
      </w:r>
    </w:p>
    <w:p w:rsidR="003B5B1C" w:rsidRDefault="00986245">
      <w:r>
        <w:t>GitHub: https://github.com/vidyabhushan-bitspilani/heart-disease-mlops-2025ae05438</w:t>
      </w:r>
    </w:p>
    <w:p w:rsidR="003B5B1C" w:rsidRDefault="00986245">
      <w:r>
        <w:t>Docker Hub: https://hub.docker.com/r/vidyabhushanbitspilani/heart-disease-api-mlops</w:t>
      </w:r>
    </w:p>
    <w:p w:rsidR="003B5B1C" w:rsidRDefault="00986245">
      <w:r>
        <w:t>Local API: use the current Minikube Ingress address while the cluster is running; previously observed address: http://192.168.49.2.</w:t>
      </w:r>
    </w:p>
    <w:p w:rsidR="003B5B1C" w:rsidRDefault="00986245">
      <w:r>
        <w:t>References:</w:t>
      </w:r>
    </w:p>
    <w:p w:rsidR="003B5B1C" w:rsidRDefault="00986245">
      <w:pPr>
        <w:pStyle w:val="ListBullet"/>
        <w:spacing w:after="20"/>
      </w:pPr>
      <w:r>
        <w:t>UCI Heart Disease dataset: https://archive.ics.uci.edu/dataset/45/heart+disease</w:t>
      </w:r>
    </w:p>
    <w:p w:rsidR="003B5B1C" w:rsidRDefault="00986245">
      <w:pPr>
        <w:pStyle w:val="ListBullet"/>
        <w:spacing w:after="20"/>
      </w:pPr>
      <w:r>
        <w:t>FastAPI: https://fastapi.tiangolo.com/</w:t>
      </w:r>
    </w:p>
    <w:p w:rsidR="003B5B1C" w:rsidRDefault="00986245">
      <w:pPr>
        <w:pStyle w:val="ListBullet"/>
        <w:spacing w:after="20"/>
      </w:pPr>
      <w:r>
        <w:t>MLflow: https://mlflow.org/docs/latest/</w:t>
      </w:r>
    </w:p>
    <w:p w:rsidR="003B5B1C" w:rsidRDefault="00986245">
      <w:pPr>
        <w:pStyle w:val="ListBullet"/>
        <w:spacing w:after="20"/>
      </w:pPr>
      <w:r>
        <w:t>scikit-learn: https://scikit-learn.org/stable/</w:t>
      </w:r>
    </w:p>
    <w:p w:rsidR="003B5B1C" w:rsidRDefault="00986245">
      <w:pPr>
        <w:pStyle w:val="ListBullet"/>
        <w:spacing w:after="20"/>
      </w:pPr>
      <w:r>
        <w:t>Kubernetes: https://kubernetes.io/docs/</w:t>
      </w:r>
    </w:p>
    <w:p w:rsidR="003B5B1C" w:rsidRDefault="00986245">
      <w:pPr>
        <w:pStyle w:val="ListBullet"/>
        <w:spacing w:after="20"/>
      </w:pPr>
      <w:r>
        <w:t>Docker: https://docs.docker.com/</w:t>
      </w:r>
    </w:p>
    <w:p w:rsidR="003B5B1C" w:rsidRDefault="00986245">
      <w:pPr>
        <w:pStyle w:val="ListBullet"/>
        <w:spacing w:after="20"/>
      </w:pPr>
      <w:r>
        <w:t>GitHub Actions: https://docs.github.com/actions</w:t>
      </w:r>
    </w:p>
    <w:p w:rsidR="003B5B1C" w:rsidRDefault="00986245">
      <w:r>
        <w:t>Before submission, replace the student-detail fields, insert genuine screenshots, verify metrics against the current generated report, and ensure links reflect the final repository state.</w:t>
      </w:r>
    </w:p>
    <w:sectPr w:rsidR="003B5B1C" w:rsidSect="00034616">
      <w:headerReference w:type="default" r:id="rId24"/>
      <w:footerReference w:type="default" r:id="rId25"/>
      <w:pgSz w:w="12240" w:h="15840"/>
      <w:pgMar w:top="936" w:right="1080" w:bottom="864" w:left="108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05152" w:rsidRDefault="00B05152" w:rsidP="003B5B1C">
      <w:pPr>
        <w:spacing w:after="0" w:line="240" w:lineRule="auto"/>
      </w:pPr>
      <w:r>
        <w:separator/>
      </w:r>
    </w:p>
  </w:endnote>
  <w:endnote w:type="continuationSeparator" w:id="1">
    <w:p w:rsidR="00B05152" w:rsidRDefault="00B05152" w:rsidP="003B5B1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6245" w:rsidRDefault="00986245">
    <w:pPr>
      <w:pStyle w:val="Footer"/>
      <w:jc w:val="center"/>
    </w:pPr>
    <w:r>
      <w:rPr>
        <w:sz w:val="16"/>
      </w:rPr>
      <w:t xml:space="preserve">Heart Disease MLOps Pipeline  •  Page </w:t>
    </w:r>
    <w:fldSimple w:instr="PAGE">
      <w:r w:rsidR="00232A8C">
        <w:rPr>
          <w:noProof/>
        </w:rPr>
        <w:t>17</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05152" w:rsidRDefault="00B05152" w:rsidP="003B5B1C">
      <w:pPr>
        <w:spacing w:after="0" w:line="240" w:lineRule="auto"/>
      </w:pPr>
      <w:r>
        <w:separator/>
      </w:r>
    </w:p>
  </w:footnote>
  <w:footnote w:type="continuationSeparator" w:id="1">
    <w:p w:rsidR="00B05152" w:rsidRDefault="00B05152" w:rsidP="003B5B1C">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6245" w:rsidRDefault="00986245">
    <w:pPr>
      <w:pStyle w:val="Header"/>
      <w:jc w:val="right"/>
    </w:pPr>
    <w:r>
      <w:rPr>
        <w:color w:val="646464"/>
        <w:sz w:val="16"/>
      </w:rPr>
      <w:t>BITS PILANI  |  CI/CD AND PRODUCTION DEPLOYMENT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footnotePr>
    <w:footnote w:id="0"/>
    <w:footnote w:id="1"/>
  </w:footnotePr>
  <w:endnotePr>
    <w:endnote w:id="0"/>
    <w:endnote w:id="1"/>
  </w:endnotePr>
  <w:compat>
    <w:useFELayout/>
  </w:compat>
  <w:rsids>
    <w:rsidRoot w:val="00B47730"/>
    <w:rsid w:val="00034616"/>
    <w:rsid w:val="0006063C"/>
    <w:rsid w:val="0015074B"/>
    <w:rsid w:val="00232A8C"/>
    <w:rsid w:val="0029639D"/>
    <w:rsid w:val="00326F90"/>
    <w:rsid w:val="00376B56"/>
    <w:rsid w:val="003937AD"/>
    <w:rsid w:val="003B5B1C"/>
    <w:rsid w:val="005C4E6B"/>
    <w:rsid w:val="005C6135"/>
    <w:rsid w:val="006B2CCB"/>
    <w:rsid w:val="00986245"/>
    <w:rsid w:val="00A870CD"/>
    <w:rsid w:val="00AA1D8D"/>
    <w:rsid w:val="00B05152"/>
    <w:rsid w:val="00B47730"/>
    <w:rsid w:val="00BD6D1F"/>
    <w:rsid w:val="00CB0664"/>
    <w:rsid w:val="00FC693F"/>
    <w:rsid w:val="00FE3C1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5C61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6135"/>
    <w:rPr>
      <w:rFonts w:ascii="Tahoma"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microsoft.com/office/2007/relationships/stylesWithEffects" Target="stylesWithEffects.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17</Pages>
  <Words>2409</Words>
  <Characters>13734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CI/CD and Production Deployment Experimental Learning - Heart Disease MLOps</vt:lpstr>
    </vt:vector>
  </TitlesOfParts>
  <Manager/>
  <Company/>
  <LinksUpToDate>false</LinksUpToDate>
  <CharactersWithSpaces>16111</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CI/CD and Production Deployment Experimental Learning - Heart Disease MLOps</dc:title>
  <dc:subject>MLOps assignment report</dc:subject>
  <dc:creator>Student</dc:creator>
  <cp:keywords/>
  <dc:description>generated by python-docx</dc:description>
  <cp:lastModifiedBy>hp</cp:lastModifiedBy>
  <cp:revision>5</cp:revision>
  <dcterms:created xsi:type="dcterms:W3CDTF">2013-12-23T23:15:00Z</dcterms:created>
  <dcterms:modified xsi:type="dcterms:W3CDTF">2026-10-20T16:04:00Z</dcterms:modified>
  <cp:category/>
</cp:coreProperties>
</file>