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5DD3" w:rsidRPr="00475DD3" w:rsidRDefault="00475DD3" w:rsidP="00475DD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475DD3">
        <w:rPr>
          <w:rFonts w:ascii="Times New Roman" w:eastAsia="Times New Roman" w:hAnsi="Times New Roman" w:cs="Times New Roman"/>
          <w:b/>
          <w:bCs/>
          <w:kern w:val="36"/>
          <w:sz w:val="48"/>
          <w:szCs w:val="48"/>
          <w:lang w:val="en-US"/>
        </w:rPr>
        <w:t>Build Customer Trust with SOC 2 Certification in Malaysia</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 xml:space="preserve">As businesses increasingly rely on cloud computing, digital platforms, and outsourced IT services, protecting customer data has become a critical business priority. Organizations must demonstrate that they have effective controls in place to safeguard sensitive information and ensure the reliability of their systems. </w:t>
      </w:r>
      <w:r w:rsidRPr="00475DD3">
        <w:rPr>
          <w:rFonts w:ascii="Times New Roman" w:eastAsia="Times New Roman" w:hAnsi="Times New Roman" w:cs="Times New Roman"/>
          <w:b/>
          <w:bCs/>
          <w:sz w:val="24"/>
          <w:szCs w:val="24"/>
          <w:lang w:val="en-US"/>
        </w:rPr>
        <w:t>SOC 2 Certification in Malaysia</w:t>
      </w:r>
      <w:r w:rsidRPr="00475DD3">
        <w:rPr>
          <w:rFonts w:ascii="Times New Roman" w:eastAsia="Times New Roman" w:hAnsi="Times New Roman" w:cs="Times New Roman"/>
          <w:sz w:val="24"/>
          <w:szCs w:val="24"/>
          <w:lang w:val="en-US"/>
        </w:rPr>
        <w:t xml:space="preserve"> is widely recognized as a benchmark for information security and operational excellence, helping service providers build trust with customers, business partners, and stakeholders.</w:t>
      </w:r>
    </w:p>
    <w:p w:rsidR="00475DD3" w:rsidRPr="00475DD3" w:rsidRDefault="00475DD3" w:rsidP="00475DD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75DD3">
        <w:rPr>
          <w:rFonts w:ascii="Times New Roman" w:eastAsia="Times New Roman" w:hAnsi="Times New Roman" w:cs="Times New Roman"/>
          <w:b/>
          <w:bCs/>
          <w:sz w:val="36"/>
          <w:szCs w:val="36"/>
          <w:lang w:val="en-US"/>
        </w:rPr>
        <w:t>What is SOC 2?</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b/>
          <w:bCs/>
          <w:sz w:val="24"/>
          <w:szCs w:val="24"/>
          <w:lang w:val="en-US"/>
        </w:rPr>
        <w:t>SOC 2 (System and Organization Controls 2)</w:t>
      </w:r>
      <w:r w:rsidRPr="00475DD3">
        <w:rPr>
          <w:rFonts w:ascii="Times New Roman" w:eastAsia="Times New Roman" w:hAnsi="Times New Roman" w:cs="Times New Roman"/>
          <w:sz w:val="24"/>
          <w:szCs w:val="24"/>
          <w:lang w:val="en-US"/>
        </w:rPr>
        <w:t xml:space="preserve"> is an assurance framework developed by the </w:t>
      </w:r>
      <w:r w:rsidRPr="00475DD3">
        <w:rPr>
          <w:rFonts w:ascii="Times New Roman" w:eastAsia="Times New Roman" w:hAnsi="Times New Roman" w:cs="Times New Roman"/>
          <w:b/>
          <w:bCs/>
          <w:sz w:val="24"/>
          <w:szCs w:val="24"/>
          <w:lang w:val="en-US"/>
        </w:rPr>
        <w:t>American Institute of Certified Public Accountants (AICPA)</w:t>
      </w:r>
      <w:r w:rsidRPr="00475DD3">
        <w:rPr>
          <w:rFonts w:ascii="Times New Roman" w:eastAsia="Times New Roman" w:hAnsi="Times New Roman" w:cs="Times New Roman"/>
          <w:sz w:val="24"/>
          <w:szCs w:val="24"/>
          <w:lang w:val="en-US"/>
        </w:rPr>
        <w:t xml:space="preserve">. It evaluates how service organizations manage customer data based on the </w:t>
      </w:r>
      <w:r w:rsidRPr="00475DD3">
        <w:rPr>
          <w:rFonts w:ascii="Times New Roman" w:eastAsia="Times New Roman" w:hAnsi="Times New Roman" w:cs="Times New Roman"/>
          <w:b/>
          <w:bCs/>
          <w:sz w:val="24"/>
          <w:szCs w:val="24"/>
          <w:lang w:val="en-US"/>
        </w:rPr>
        <w:t>Trust Services Criteria</w:t>
      </w:r>
      <w:r w:rsidRPr="00475DD3">
        <w:rPr>
          <w:rFonts w:ascii="Times New Roman" w:eastAsia="Times New Roman" w:hAnsi="Times New Roman" w:cs="Times New Roman"/>
          <w:sz w:val="24"/>
          <w:szCs w:val="24"/>
          <w:lang w:val="en-US"/>
        </w:rPr>
        <w:t>, which include:</w:t>
      </w:r>
    </w:p>
    <w:p w:rsidR="00475DD3" w:rsidRPr="00475DD3" w:rsidRDefault="00475DD3" w:rsidP="00475DD3">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Security</w:t>
      </w:r>
    </w:p>
    <w:p w:rsidR="00475DD3" w:rsidRPr="00475DD3" w:rsidRDefault="00475DD3" w:rsidP="00475DD3">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Availability</w:t>
      </w:r>
    </w:p>
    <w:p w:rsidR="00475DD3" w:rsidRPr="00475DD3" w:rsidRDefault="00475DD3" w:rsidP="00475DD3">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Processing Integrity</w:t>
      </w:r>
    </w:p>
    <w:p w:rsidR="00475DD3" w:rsidRPr="00475DD3" w:rsidRDefault="00475DD3" w:rsidP="00475DD3">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Confidentiality</w:t>
      </w:r>
    </w:p>
    <w:p w:rsidR="00475DD3" w:rsidRPr="00475DD3" w:rsidRDefault="00475DD3" w:rsidP="00475DD3">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Privacy</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 xml:space="preserve">It is important to note that </w:t>
      </w:r>
      <w:r w:rsidRPr="00475DD3">
        <w:rPr>
          <w:rFonts w:ascii="Times New Roman" w:eastAsia="Times New Roman" w:hAnsi="Times New Roman" w:cs="Times New Roman"/>
          <w:b/>
          <w:bCs/>
          <w:sz w:val="24"/>
          <w:szCs w:val="24"/>
          <w:lang w:val="en-US"/>
        </w:rPr>
        <w:t>SOC 2 is not an ISO certification</w:t>
      </w:r>
      <w:r w:rsidRPr="00475DD3">
        <w:rPr>
          <w:rFonts w:ascii="Times New Roman" w:eastAsia="Times New Roman" w:hAnsi="Times New Roman" w:cs="Times New Roman"/>
          <w:sz w:val="24"/>
          <w:szCs w:val="24"/>
          <w:lang w:val="en-US"/>
        </w:rPr>
        <w:t xml:space="preserve">. Instead, organizations undergo an </w:t>
      </w:r>
      <w:r w:rsidRPr="00475DD3">
        <w:rPr>
          <w:rFonts w:ascii="Times New Roman" w:eastAsia="Times New Roman" w:hAnsi="Times New Roman" w:cs="Times New Roman"/>
          <w:b/>
          <w:bCs/>
          <w:sz w:val="24"/>
          <w:szCs w:val="24"/>
          <w:lang w:val="en-US"/>
        </w:rPr>
        <w:t>independent SOC 2 audit</w:t>
      </w:r>
      <w:r w:rsidRPr="00475DD3">
        <w:rPr>
          <w:rFonts w:ascii="Times New Roman" w:eastAsia="Times New Roman" w:hAnsi="Times New Roman" w:cs="Times New Roman"/>
          <w:sz w:val="24"/>
          <w:szCs w:val="24"/>
          <w:lang w:val="en-US"/>
        </w:rPr>
        <w:t xml:space="preserve">, and upon successful completion, receive a </w:t>
      </w:r>
      <w:r w:rsidRPr="00475DD3">
        <w:rPr>
          <w:rFonts w:ascii="Times New Roman" w:eastAsia="Times New Roman" w:hAnsi="Times New Roman" w:cs="Times New Roman"/>
          <w:b/>
          <w:bCs/>
          <w:sz w:val="24"/>
          <w:szCs w:val="24"/>
          <w:lang w:val="en-US"/>
        </w:rPr>
        <w:t>SOC 2 Type I</w:t>
      </w:r>
      <w:r w:rsidRPr="00475DD3">
        <w:rPr>
          <w:rFonts w:ascii="Times New Roman" w:eastAsia="Times New Roman" w:hAnsi="Times New Roman" w:cs="Times New Roman"/>
          <w:sz w:val="24"/>
          <w:szCs w:val="24"/>
          <w:lang w:val="en-US"/>
        </w:rPr>
        <w:t xml:space="preserve"> or </w:t>
      </w:r>
      <w:r w:rsidRPr="00475DD3">
        <w:rPr>
          <w:rFonts w:ascii="Times New Roman" w:eastAsia="Times New Roman" w:hAnsi="Times New Roman" w:cs="Times New Roman"/>
          <w:b/>
          <w:bCs/>
          <w:sz w:val="24"/>
          <w:szCs w:val="24"/>
          <w:lang w:val="en-US"/>
        </w:rPr>
        <w:t>SOC 2 Type II report</w:t>
      </w:r>
      <w:r w:rsidRPr="00475DD3">
        <w:rPr>
          <w:rFonts w:ascii="Times New Roman" w:eastAsia="Times New Roman" w:hAnsi="Times New Roman" w:cs="Times New Roman"/>
          <w:sz w:val="24"/>
          <w:szCs w:val="24"/>
          <w:lang w:val="en-US"/>
        </w:rPr>
        <w:t xml:space="preserve"> issued by a licensed CPA firm.</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Organizations that successfully complete a SOC 2 audit demonstrate that they have implemented effective controls to protect customer information and manage operational risks.</w:t>
      </w:r>
    </w:p>
    <w:p w:rsidR="00475DD3" w:rsidRPr="00475DD3" w:rsidRDefault="00475DD3" w:rsidP="00475DD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75DD3">
        <w:rPr>
          <w:rFonts w:ascii="Times New Roman" w:eastAsia="Times New Roman" w:hAnsi="Times New Roman" w:cs="Times New Roman"/>
          <w:b/>
          <w:bCs/>
          <w:sz w:val="36"/>
          <w:szCs w:val="36"/>
          <w:lang w:val="en-US"/>
        </w:rPr>
        <w:t>Why is SOC 2 Important in Malaysia?</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 xml:space="preserve">Malaysia's growing technology sector includes cloud providers, </w:t>
      </w:r>
      <w:proofErr w:type="spellStart"/>
      <w:r w:rsidRPr="00475DD3">
        <w:rPr>
          <w:rFonts w:ascii="Times New Roman" w:eastAsia="Times New Roman" w:hAnsi="Times New Roman" w:cs="Times New Roman"/>
          <w:sz w:val="24"/>
          <w:szCs w:val="24"/>
          <w:lang w:val="en-US"/>
        </w:rPr>
        <w:t>SaaS</w:t>
      </w:r>
      <w:proofErr w:type="spellEnd"/>
      <w:r w:rsidRPr="00475DD3">
        <w:rPr>
          <w:rFonts w:ascii="Times New Roman" w:eastAsia="Times New Roman" w:hAnsi="Times New Roman" w:cs="Times New Roman"/>
          <w:sz w:val="24"/>
          <w:szCs w:val="24"/>
          <w:lang w:val="en-US"/>
        </w:rPr>
        <w:t xml:space="preserve"> companies, </w:t>
      </w:r>
      <w:proofErr w:type="spellStart"/>
      <w:r w:rsidRPr="00475DD3">
        <w:rPr>
          <w:rFonts w:ascii="Times New Roman" w:eastAsia="Times New Roman" w:hAnsi="Times New Roman" w:cs="Times New Roman"/>
          <w:sz w:val="24"/>
          <w:szCs w:val="24"/>
          <w:lang w:val="en-US"/>
        </w:rPr>
        <w:t>fintech</w:t>
      </w:r>
      <w:proofErr w:type="spellEnd"/>
      <w:r w:rsidRPr="00475DD3">
        <w:rPr>
          <w:rFonts w:ascii="Times New Roman" w:eastAsia="Times New Roman" w:hAnsi="Times New Roman" w:cs="Times New Roman"/>
          <w:sz w:val="24"/>
          <w:szCs w:val="24"/>
          <w:lang w:val="en-US"/>
        </w:rPr>
        <w:t xml:space="preserve"> firms, managed service providers, and business process outsourcing companies that serve customers around the world. Many international clients—especially those in North America—expect vendors to provide a SOC 2 report before entering into business relationships.</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A SOC 2 assessment helps Malaysian organizations:</w:t>
      </w:r>
    </w:p>
    <w:p w:rsidR="00475DD3" w:rsidRPr="00475DD3" w:rsidRDefault="00475DD3" w:rsidP="00475DD3">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Demonstrate strong information security controls.</w:t>
      </w:r>
    </w:p>
    <w:p w:rsidR="00475DD3" w:rsidRPr="00475DD3" w:rsidRDefault="00475DD3" w:rsidP="00475DD3">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Build customer confidence and trust.</w:t>
      </w:r>
    </w:p>
    <w:p w:rsidR="00475DD3" w:rsidRPr="00475DD3" w:rsidRDefault="00475DD3" w:rsidP="00475DD3">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 xml:space="preserve">Reduce </w:t>
      </w:r>
      <w:proofErr w:type="spellStart"/>
      <w:r w:rsidRPr="00475DD3">
        <w:rPr>
          <w:rFonts w:ascii="Times New Roman" w:eastAsia="Times New Roman" w:hAnsi="Times New Roman" w:cs="Times New Roman"/>
          <w:sz w:val="24"/>
          <w:szCs w:val="24"/>
          <w:lang w:val="en-US"/>
        </w:rPr>
        <w:t>cybersecurity</w:t>
      </w:r>
      <w:proofErr w:type="spellEnd"/>
      <w:r w:rsidRPr="00475DD3">
        <w:rPr>
          <w:rFonts w:ascii="Times New Roman" w:eastAsia="Times New Roman" w:hAnsi="Times New Roman" w:cs="Times New Roman"/>
          <w:sz w:val="24"/>
          <w:szCs w:val="24"/>
          <w:lang w:val="en-US"/>
        </w:rPr>
        <w:t xml:space="preserve"> and operational risks.</w:t>
      </w:r>
    </w:p>
    <w:p w:rsidR="00475DD3" w:rsidRPr="00475DD3" w:rsidRDefault="00475DD3" w:rsidP="00475DD3">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Strengthen governance and risk management.</w:t>
      </w:r>
    </w:p>
    <w:p w:rsidR="00475DD3" w:rsidRPr="00475DD3" w:rsidRDefault="00475DD3" w:rsidP="00475DD3">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Meet customer and contractual requirements.</w:t>
      </w:r>
    </w:p>
    <w:p w:rsidR="00475DD3" w:rsidRPr="00475DD3" w:rsidRDefault="00475DD3" w:rsidP="00475DD3">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Enhance competitiveness in global markets.</w:t>
      </w:r>
    </w:p>
    <w:p w:rsidR="00475DD3" w:rsidRPr="00475DD3" w:rsidRDefault="00475DD3" w:rsidP="00475DD3">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Support business growth with enterprise clients.</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lastRenderedPageBreak/>
        <w:t>By aligning operations with SOC 2 requirements, organizations can strengthen their reputation as trusted service providers.</w:t>
      </w:r>
    </w:p>
    <w:p w:rsidR="00475DD3" w:rsidRPr="00475DD3" w:rsidRDefault="00475DD3" w:rsidP="00475DD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75DD3">
        <w:rPr>
          <w:rFonts w:ascii="Times New Roman" w:eastAsia="Times New Roman" w:hAnsi="Times New Roman" w:cs="Times New Roman"/>
          <w:b/>
          <w:bCs/>
          <w:sz w:val="36"/>
          <w:szCs w:val="36"/>
          <w:lang w:val="en-US"/>
        </w:rPr>
        <w:t>Who Should Pursue SOC 2?</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SOC 2 is suitable for service organizations that store, process, or manage customer information, including:</w:t>
      </w:r>
    </w:p>
    <w:p w:rsidR="00475DD3" w:rsidRPr="00475DD3" w:rsidRDefault="00475DD3" w:rsidP="00475DD3">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Software as a Service (</w:t>
      </w:r>
      <w:proofErr w:type="spellStart"/>
      <w:r w:rsidRPr="00475DD3">
        <w:rPr>
          <w:rFonts w:ascii="Times New Roman" w:eastAsia="Times New Roman" w:hAnsi="Times New Roman" w:cs="Times New Roman"/>
          <w:sz w:val="24"/>
          <w:szCs w:val="24"/>
          <w:lang w:val="en-US"/>
        </w:rPr>
        <w:t>SaaS</w:t>
      </w:r>
      <w:proofErr w:type="spellEnd"/>
      <w:r w:rsidRPr="00475DD3">
        <w:rPr>
          <w:rFonts w:ascii="Times New Roman" w:eastAsia="Times New Roman" w:hAnsi="Times New Roman" w:cs="Times New Roman"/>
          <w:sz w:val="24"/>
          <w:szCs w:val="24"/>
          <w:lang w:val="en-US"/>
        </w:rPr>
        <w:t>) providers</w:t>
      </w:r>
    </w:p>
    <w:p w:rsidR="00475DD3" w:rsidRPr="00475DD3" w:rsidRDefault="00475DD3" w:rsidP="00475DD3">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Cloud service providers</w:t>
      </w:r>
    </w:p>
    <w:p w:rsidR="00475DD3" w:rsidRPr="00475DD3" w:rsidRDefault="00475DD3" w:rsidP="00475DD3">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Managed service providers (MSPs)</w:t>
      </w:r>
    </w:p>
    <w:p w:rsidR="00475DD3" w:rsidRPr="00475DD3" w:rsidRDefault="00475DD3" w:rsidP="00475DD3">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Information technology companies</w:t>
      </w:r>
    </w:p>
    <w:p w:rsidR="00475DD3" w:rsidRPr="00475DD3" w:rsidRDefault="00475DD3" w:rsidP="00475DD3">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Data hosting providers</w:t>
      </w:r>
    </w:p>
    <w:p w:rsidR="00475DD3" w:rsidRPr="00475DD3" w:rsidRDefault="00475DD3" w:rsidP="00475DD3">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475DD3">
        <w:rPr>
          <w:rFonts w:ascii="Times New Roman" w:eastAsia="Times New Roman" w:hAnsi="Times New Roman" w:cs="Times New Roman"/>
          <w:sz w:val="24"/>
          <w:szCs w:val="24"/>
          <w:lang w:val="en-US"/>
        </w:rPr>
        <w:t>Fintech</w:t>
      </w:r>
      <w:proofErr w:type="spellEnd"/>
      <w:r w:rsidRPr="00475DD3">
        <w:rPr>
          <w:rFonts w:ascii="Times New Roman" w:eastAsia="Times New Roman" w:hAnsi="Times New Roman" w:cs="Times New Roman"/>
          <w:sz w:val="24"/>
          <w:szCs w:val="24"/>
          <w:lang w:val="en-US"/>
        </w:rPr>
        <w:t xml:space="preserve"> companies</w:t>
      </w:r>
    </w:p>
    <w:p w:rsidR="00475DD3" w:rsidRPr="00475DD3" w:rsidRDefault="00475DD3" w:rsidP="00475DD3">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Healthcare technology providers</w:t>
      </w:r>
    </w:p>
    <w:p w:rsidR="00475DD3" w:rsidRPr="00475DD3" w:rsidRDefault="00475DD3" w:rsidP="00475DD3">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Business Process Outsourcing (BPO) companies</w:t>
      </w:r>
    </w:p>
    <w:p w:rsidR="00475DD3" w:rsidRPr="00475DD3" w:rsidRDefault="00475DD3" w:rsidP="00475DD3">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475DD3">
        <w:rPr>
          <w:rFonts w:ascii="Times New Roman" w:eastAsia="Times New Roman" w:hAnsi="Times New Roman" w:cs="Times New Roman"/>
          <w:sz w:val="24"/>
          <w:szCs w:val="24"/>
          <w:lang w:val="en-US"/>
        </w:rPr>
        <w:t>Cybersecurity</w:t>
      </w:r>
      <w:proofErr w:type="spellEnd"/>
      <w:r w:rsidRPr="00475DD3">
        <w:rPr>
          <w:rFonts w:ascii="Times New Roman" w:eastAsia="Times New Roman" w:hAnsi="Times New Roman" w:cs="Times New Roman"/>
          <w:sz w:val="24"/>
          <w:szCs w:val="24"/>
          <w:lang w:val="en-US"/>
        </w:rPr>
        <w:t xml:space="preserve"> service providers</w:t>
      </w:r>
    </w:p>
    <w:p w:rsidR="00475DD3" w:rsidRPr="00475DD3" w:rsidRDefault="00475DD3" w:rsidP="00475DD3">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E-commerce platforms</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Any organization responsible for protecting customer data can benefit from a SOC 2 audit.</w:t>
      </w:r>
    </w:p>
    <w:p w:rsidR="00475DD3" w:rsidRPr="00475DD3" w:rsidRDefault="00475DD3" w:rsidP="00475DD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75DD3">
        <w:rPr>
          <w:rFonts w:ascii="Times New Roman" w:eastAsia="Times New Roman" w:hAnsi="Times New Roman" w:cs="Times New Roman"/>
          <w:b/>
          <w:bCs/>
          <w:sz w:val="36"/>
          <w:szCs w:val="36"/>
          <w:lang w:val="en-US"/>
        </w:rPr>
        <w:t>Steps to Achieve SOC 2 Compliance in Malaysia</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The SOC 2 readiness and audit process generally includes the following steps:</w:t>
      </w:r>
    </w:p>
    <w:p w:rsidR="00475DD3" w:rsidRPr="00475DD3" w:rsidRDefault="00475DD3" w:rsidP="00475DD3">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Conduct a readiness assessment or gap analysis.</w:t>
      </w:r>
    </w:p>
    <w:p w:rsidR="00475DD3" w:rsidRPr="00475DD3" w:rsidRDefault="00475DD3" w:rsidP="00475DD3">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Identify applicable Trust Services Criteria.</w:t>
      </w:r>
    </w:p>
    <w:p w:rsidR="00475DD3" w:rsidRPr="00475DD3" w:rsidRDefault="00475DD3" w:rsidP="00475DD3">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Implement security, privacy, and operational controls.</w:t>
      </w:r>
    </w:p>
    <w:p w:rsidR="00475DD3" w:rsidRPr="00475DD3" w:rsidRDefault="00475DD3" w:rsidP="00475DD3">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Develop policies, procedures, and documentation.</w:t>
      </w:r>
    </w:p>
    <w:p w:rsidR="00475DD3" w:rsidRPr="00475DD3" w:rsidRDefault="00475DD3" w:rsidP="00475DD3">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Train employees on security and compliance responsibilities.</w:t>
      </w:r>
    </w:p>
    <w:p w:rsidR="00475DD3" w:rsidRPr="00475DD3" w:rsidRDefault="00475DD3" w:rsidP="00475DD3">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Monitor and test the effectiveness of implemented controls.</w:t>
      </w:r>
    </w:p>
    <w:p w:rsidR="00475DD3" w:rsidRPr="00475DD3" w:rsidRDefault="00475DD3" w:rsidP="00475DD3">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Engage an independent licensed CPA firm to perform the SOC 2 audit.</w:t>
      </w:r>
    </w:p>
    <w:p w:rsidR="00475DD3" w:rsidRPr="00475DD3" w:rsidRDefault="00475DD3" w:rsidP="00475DD3">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Receive a SOC 2 Type I or Type II report upon successful completion of the assessment.</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Organizations should continuously monitor and improve their controls to maintain ongoing compliance.</w:t>
      </w:r>
    </w:p>
    <w:p w:rsidR="00475DD3" w:rsidRPr="00475DD3" w:rsidRDefault="00475DD3" w:rsidP="00475DD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75DD3">
        <w:rPr>
          <w:rFonts w:ascii="Times New Roman" w:eastAsia="Times New Roman" w:hAnsi="Times New Roman" w:cs="Times New Roman"/>
          <w:b/>
          <w:bCs/>
          <w:sz w:val="36"/>
          <w:szCs w:val="36"/>
          <w:lang w:val="en-US"/>
        </w:rPr>
        <w:t>Benefits of SOC 2</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Organizations completing a SOC 2 assessment gain several business advantages, including:</w:t>
      </w:r>
    </w:p>
    <w:p w:rsidR="00475DD3" w:rsidRPr="00475DD3" w:rsidRDefault="00475DD3" w:rsidP="00475DD3">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Increased customer trust and confidence</w:t>
      </w:r>
    </w:p>
    <w:p w:rsidR="00475DD3" w:rsidRPr="00475DD3" w:rsidRDefault="00475DD3" w:rsidP="00475DD3">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Improved information security and data protection</w:t>
      </w:r>
    </w:p>
    <w:p w:rsidR="00475DD3" w:rsidRPr="00475DD3" w:rsidRDefault="00475DD3" w:rsidP="00475DD3">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Better risk management and governance</w:t>
      </w:r>
    </w:p>
    <w:p w:rsidR="00475DD3" w:rsidRPr="00475DD3" w:rsidRDefault="00475DD3" w:rsidP="00475DD3">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Enhanced credibility with enterprise customers</w:t>
      </w:r>
    </w:p>
    <w:p w:rsidR="00475DD3" w:rsidRPr="00475DD3" w:rsidRDefault="00475DD3" w:rsidP="00475DD3">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Stronger competitive advantage</w:t>
      </w:r>
    </w:p>
    <w:p w:rsidR="00475DD3" w:rsidRPr="00475DD3" w:rsidRDefault="00475DD3" w:rsidP="00475DD3">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Greater opportunities in international markets</w:t>
      </w:r>
    </w:p>
    <w:p w:rsidR="00475DD3" w:rsidRPr="00475DD3" w:rsidRDefault="00475DD3" w:rsidP="00475DD3">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Improved operational efficiency</w:t>
      </w:r>
    </w:p>
    <w:p w:rsidR="00475DD3" w:rsidRPr="00475DD3" w:rsidRDefault="00475DD3" w:rsidP="00475DD3">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Better alignment with industry best practices</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lastRenderedPageBreak/>
        <w:t>These benefits help organizations strengthen customer relationships while supporting sustainable business growth.</w:t>
      </w:r>
    </w:p>
    <w:p w:rsidR="00475DD3" w:rsidRPr="00475DD3" w:rsidRDefault="00475DD3" w:rsidP="00475DD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75DD3">
        <w:rPr>
          <w:rFonts w:ascii="Times New Roman" w:eastAsia="Times New Roman" w:hAnsi="Times New Roman" w:cs="Times New Roman"/>
          <w:b/>
          <w:bCs/>
          <w:sz w:val="36"/>
          <w:szCs w:val="36"/>
          <w:lang w:val="en-US"/>
        </w:rPr>
        <w:t xml:space="preserve">Work with an Experienced SOC 2 </w:t>
      </w:r>
      <w:proofErr w:type="gramStart"/>
      <w:r w:rsidRPr="00475DD3">
        <w:rPr>
          <w:rFonts w:ascii="Times New Roman" w:eastAsia="Times New Roman" w:hAnsi="Times New Roman" w:cs="Times New Roman"/>
          <w:b/>
          <w:bCs/>
          <w:sz w:val="36"/>
          <w:szCs w:val="36"/>
          <w:lang w:val="en-US"/>
        </w:rPr>
        <w:t>Consultant</w:t>
      </w:r>
      <w:proofErr w:type="gramEnd"/>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Partnering with an experienced SOC 2 consultant can simplify the readiness process. Consultants assist with gap assessments, control implementation, policy development, risk assessments, employee training, evidence collection, and audit preparation. Their expertise helps organizations efficiently prepare for a successful SOC 2 audit.</w:t>
      </w:r>
    </w:p>
    <w:p w:rsidR="00475DD3" w:rsidRPr="00475DD3" w:rsidRDefault="00475DD3" w:rsidP="00475DD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75DD3">
        <w:rPr>
          <w:rFonts w:ascii="Times New Roman" w:eastAsia="Times New Roman" w:hAnsi="Times New Roman" w:cs="Times New Roman"/>
          <w:b/>
          <w:bCs/>
          <w:sz w:val="36"/>
          <w:szCs w:val="36"/>
          <w:lang w:val="en-US"/>
        </w:rPr>
        <w:t>Conclusion</w:t>
      </w:r>
    </w:p>
    <w:p w:rsidR="00475DD3" w:rsidRPr="00475DD3" w:rsidRDefault="00475DD3" w:rsidP="00475DD3">
      <w:pPr>
        <w:spacing w:before="100" w:beforeAutospacing="1" w:after="100" w:afterAutospacing="1" w:line="240" w:lineRule="auto"/>
        <w:rPr>
          <w:rFonts w:ascii="Times New Roman" w:eastAsia="Times New Roman" w:hAnsi="Times New Roman" w:cs="Times New Roman"/>
          <w:sz w:val="24"/>
          <w:szCs w:val="24"/>
          <w:lang w:val="en-US"/>
        </w:rPr>
      </w:pPr>
      <w:r w:rsidRPr="00475DD3">
        <w:rPr>
          <w:rFonts w:ascii="Times New Roman" w:eastAsia="Times New Roman" w:hAnsi="Times New Roman" w:cs="Times New Roman"/>
          <w:sz w:val="24"/>
          <w:szCs w:val="24"/>
          <w:lang w:val="en-US"/>
        </w:rPr>
        <w:t xml:space="preserve">Although the term </w:t>
      </w:r>
      <w:r w:rsidRPr="00475DD3">
        <w:rPr>
          <w:rFonts w:ascii="Times New Roman" w:eastAsia="Times New Roman" w:hAnsi="Times New Roman" w:cs="Times New Roman"/>
          <w:b/>
          <w:bCs/>
          <w:sz w:val="24"/>
          <w:szCs w:val="24"/>
          <w:lang w:val="en-US"/>
        </w:rPr>
        <w:t>SOC 2 Certification in Malaysia</w:t>
      </w:r>
      <w:r w:rsidRPr="00475DD3">
        <w:rPr>
          <w:rFonts w:ascii="Times New Roman" w:eastAsia="Times New Roman" w:hAnsi="Times New Roman" w:cs="Times New Roman"/>
          <w:sz w:val="24"/>
          <w:szCs w:val="24"/>
          <w:lang w:val="en-US"/>
        </w:rPr>
        <w:t xml:space="preserve"> is commonly used, the technically accurate outcome is a </w:t>
      </w:r>
      <w:r w:rsidRPr="00475DD3">
        <w:rPr>
          <w:rFonts w:ascii="Times New Roman" w:eastAsia="Times New Roman" w:hAnsi="Times New Roman" w:cs="Times New Roman"/>
          <w:b/>
          <w:bCs/>
          <w:sz w:val="24"/>
          <w:szCs w:val="24"/>
          <w:lang w:val="en-US"/>
        </w:rPr>
        <w:t>SOC 2 audit report</w:t>
      </w:r>
      <w:r w:rsidRPr="00475DD3">
        <w:rPr>
          <w:rFonts w:ascii="Times New Roman" w:eastAsia="Times New Roman" w:hAnsi="Times New Roman" w:cs="Times New Roman"/>
          <w:sz w:val="24"/>
          <w:szCs w:val="24"/>
          <w:lang w:val="en-US"/>
        </w:rPr>
        <w:t>, not a certification. By successfully completing a SOC 2 assessment, organizations can demonstrate strong security, availability, confidentiality, processing integrity, and privacy controls. This strengthens customer trust, supports regulatory and contractual requirements, and positions Malaysian businesses for long-term success in the global digital economy.</w:t>
      </w:r>
    </w:p>
    <w:p w:rsidR="008C5F33" w:rsidRPr="00475DD3" w:rsidRDefault="008C5F33" w:rsidP="00475DD3"/>
    <w:sectPr w:rsidR="008C5F33" w:rsidRPr="00475DD3"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D1028"/>
    <w:multiLevelType w:val="multilevel"/>
    <w:tmpl w:val="14C4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EE75A6"/>
    <w:multiLevelType w:val="multilevel"/>
    <w:tmpl w:val="5B1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B43408"/>
    <w:multiLevelType w:val="multilevel"/>
    <w:tmpl w:val="9A7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34516E"/>
    <w:multiLevelType w:val="multilevel"/>
    <w:tmpl w:val="3F1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44796D"/>
    <w:multiLevelType w:val="multilevel"/>
    <w:tmpl w:val="2544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693C5F"/>
    <w:multiLevelType w:val="multilevel"/>
    <w:tmpl w:val="71EA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04030B"/>
    <w:multiLevelType w:val="multilevel"/>
    <w:tmpl w:val="EAFA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A50BEB"/>
    <w:multiLevelType w:val="multilevel"/>
    <w:tmpl w:val="AB4E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E412AC"/>
    <w:multiLevelType w:val="multilevel"/>
    <w:tmpl w:val="1124F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354240"/>
    <w:multiLevelType w:val="multilevel"/>
    <w:tmpl w:val="95264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94F64C8"/>
    <w:multiLevelType w:val="multilevel"/>
    <w:tmpl w:val="4390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C65481"/>
    <w:multiLevelType w:val="multilevel"/>
    <w:tmpl w:val="45F4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9A1EE8"/>
    <w:multiLevelType w:val="multilevel"/>
    <w:tmpl w:val="C280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750B49"/>
    <w:multiLevelType w:val="multilevel"/>
    <w:tmpl w:val="3F3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79447A"/>
    <w:multiLevelType w:val="multilevel"/>
    <w:tmpl w:val="626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C14EBF"/>
    <w:multiLevelType w:val="multilevel"/>
    <w:tmpl w:val="5D86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D117B22"/>
    <w:multiLevelType w:val="multilevel"/>
    <w:tmpl w:val="214A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F637A72"/>
    <w:multiLevelType w:val="multilevel"/>
    <w:tmpl w:val="5126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1F0415"/>
    <w:multiLevelType w:val="multilevel"/>
    <w:tmpl w:val="927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767079"/>
    <w:multiLevelType w:val="multilevel"/>
    <w:tmpl w:val="52A6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DF7F4C"/>
    <w:multiLevelType w:val="multilevel"/>
    <w:tmpl w:val="ACB6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396474"/>
    <w:multiLevelType w:val="multilevel"/>
    <w:tmpl w:val="0454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9E43B70"/>
    <w:multiLevelType w:val="multilevel"/>
    <w:tmpl w:val="02A4B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B934D0D"/>
    <w:multiLevelType w:val="multilevel"/>
    <w:tmpl w:val="8612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AE653A"/>
    <w:multiLevelType w:val="multilevel"/>
    <w:tmpl w:val="76F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231DE9"/>
    <w:multiLevelType w:val="multilevel"/>
    <w:tmpl w:val="74C8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260EAB"/>
    <w:multiLevelType w:val="multilevel"/>
    <w:tmpl w:val="BD26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305B1F"/>
    <w:multiLevelType w:val="multilevel"/>
    <w:tmpl w:val="D848B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0DA4E8A"/>
    <w:multiLevelType w:val="multilevel"/>
    <w:tmpl w:val="8C2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564908"/>
    <w:multiLevelType w:val="multilevel"/>
    <w:tmpl w:val="E3B4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A4941E7"/>
    <w:multiLevelType w:val="multilevel"/>
    <w:tmpl w:val="F77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266F10"/>
    <w:multiLevelType w:val="multilevel"/>
    <w:tmpl w:val="2F7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4AD6953"/>
    <w:multiLevelType w:val="multilevel"/>
    <w:tmpl w:val="EAD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506FB4"/>
    <w:multiLevelType w:val="multilevel"/>
    <w:tmpl w:val="4E10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5"/>
  </w:num>
  <w:num w:numId="3">
    <w:abstractNumId w:val="31"/>
  </w:num>
  <w:num w:numId="4">
    <w:abstractNumId w:val="12"/>
  </w:num>
  <w:num w:numId="5">
    <w:abstractNumId w:val="11"/>
  </w:num>
  <w:num w:numId="6">
    <w:abstractNumId w:val="0"/>
  </w:num>
  <w:num w:numId="7">
    <w:abstractNumId w:val="8"/>
  </w:num>
  <w:num w:numId="8">
    <w:abstractNumId w:val="2"/>
  </w:num>
  <w:num w:numId="9">
    <w:abstractNumId w:val="3"/>
  </w:num>
  <w:num w:numId="10">
    <w:abstractNumId w:val="18"/>
  </w:num>
  <w:num w:numId="11">
    <w:abstractNumId w:val="9"/>
  </w:num>
  <w:num w:numId="12">
    <w:abstractNumId w:val="28"/>
  </w:num>
  <w:num w:numId="13">
    <w:abstractNumId w:val="32"/>
  </w:num>
  <w:num w:numId="14">
    <w:abstractNumId w:val="33"/>
  </w:num>
  <w:num w:numId="15">
    <w:abstractNumId w:val="15"/>
  </w:num>
  <w:num w:numId="16">
    <w:abstractNumId w:val="20"/>
  </w:num>
  <w:num w:numId="17">
    <w:abstractNumId w:val="4"/>
  </w:num>
  <w:num w:numId="18">
    <w:abstractNumId w:val="10"/>
  </w:num>
  <w:num w:numId="19">
    <w:abstractNumId w:val="25"/>
  </w:num>
  <w:num w:numId="20">
    <w:abstractNumId w:val="22"/>
  </w:num>
  <w:num w:numId="21">
    <w:abstractNumId w:val="13"/>
  </w:num>
  <w:num w:numId="22">
    <w:abstractNumId w:val="26"/>
  </w:num>
  <w:num w:numId="23">
    <w:abstractNumId w:val="7"/>
  </w:num>
  <w:num w:numId="24">
    <w:abstractNumId w:val="16"/>
  </w:num>
  <w:num w:numId="25">
    <w:abstractNumId w:val="14"/>
  </w:num>
  <w:num w:numId="26">
    <w:abstractNumId w:val="1"/>
  </w:num>
  <w:num w:numId="27">
    <w:abstractNumId w:val="6"/>
  </w:num>
  <w:num w:numId="28">
    <w:abstractNumId w:val="27"/>
  </w:num>
  <w:num w:numId="29">
    <w:abstractNumId w:val="24"/>
  </w:num>
  <w:num w:numId="30">
    <w:abstractNumId w:val="19"/>
  </w:num>
  <w:num w:numId="31">
    <w:abstractNumId w:val="23"/>
  </w:num>
  <w:num w:numId="32">
    <w:abstractNumId w:val="30"/>
  </w:num>
  <w:num w:numId="33">
    <w:abstractNumId w:val="21"/>
  </w:num>
  <w:num w:numId="34">
    <w:abstractNumId w:val="29"/>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F563AF"/>
    <w:rsid w:val="00012CDD"/>
    <w:rsid w:val="00020C86"/>
    <w:rsid w:val="00025D07"/>
    <w:rsid w:val="00036CD3"/>
    <w:rsid w:val="000419A2"/>
    <w:rsid w:val="00045EDD"/>
    <w:rsid w:val="0005159C"/>
    <w:rsid w:val="00053B6E"/>
    <w:rsid w:val="00070CAF"/>
    <w:rsid w:val="0007211B"/>
    <w:rsid w:val="00087473"/>
    <w:rsid w:val="0009171C"/>
    <w:rsid w:val="000B1CAB"/>
    <w:rsid w:val="000D6C9E"/>
    <w:rsid w:val="000E5E3E"/>
    <w:rsid w:val="000F0C04"/>
    <w:rsid w:val="000F29C6"/>
    <w:rsid w:val="000F68AA"/>
    <w:rsid w:val="000F7D95"/>
    <w:rsid w:val="0010461E"/>
    <w:rsid w:val="0011136D"/>
    <w:rsid w:val="001146FF"/>
    <w:rsid w:val="001351F8"/>
    <w:rsid w:val="00136693"/>
    <w:rsid w:val="00150DE6"/>
    <w:rsid w:val="00154FBB"/>
    <w:rsid w:val="00172FDF"/>
    <w:rsid w:val="001869F8"/>
    <w:rsid w:val="001929FE"/>
    <w:rsid w:val="001A60BB"/>
    <w:rsid w:val="001A7A7B"/>
    <w:rsid w:val="001C3029"/>
    <w:rsid w:val="001C525F"/>
    <w:rsid w:val="001C7B06"/>
    <w:rsid w:val="001D2E38"/>
    <w:rsid w:val="001D4CBC"/>
    <w:rsid w:val="001E0D56"/>
    <w:rsid w:val="001E5653"/>
    <w:rsid w:val="00213F51"/>
    <w:rsid w:val="002205A0"/>
    <w:rsid w:val="00221937"/>
    <w:rsid w:val="00222F56"/>
    <w:rsid w:val="00242E12"/>
    <w:rsid w:val="00244E25"/>
    <w:rsid w:val="0024793B"/>
    <w:rsid w:val="002613A1"/>
    <w:rsid w:val="002806E5"/>
    <w:rsid w:val="002A2773"/>
    <w:rsid w:val="002B3D89"/>
    <w:rsid w:val="002E11A0"/>
    <w:rsid w:val="002E3FDD"/>
    <w:rsid w:val="00306C91"/>
    <w:rsid w:val="00315659"/>
    <w:rsid w:val="00320439"/>
    <w:rsid w:val="00331031"/>
    <w:rsid w:val="00332956"/>
    <w:rsid w:val="00340614"/>
    <w:rsid w:val="0034673C"/>
    <w:rsid w:val="0035327D"/>
    <w:rsid w:val="0035462C"/>
    <w:rsid w:val="0035589F"/>
    <w:rsid w:val="0037586C"/>
    <w:rsid w:val="00384768"/>
    <w:rsid w:val="00391C4A"/>
    <w:rsid w:val="003A024E"/>
    <w:rsid w:val="003A2524"/>
    <w:rsid w:val="003A4B1C"/>
    <w:rsid w:val="003D38B6"/>
    <w:rsid w:val="003D4E31"/>
    <w:rsid w:val="003E7D9C"/>
    <w:rsid w:val="003F32C3"/>
    <w:rsid w:val="003F48DE"/>
    <w:rsid w:val="00410D85"/>
    <w:rsid w:val="00415504"/>
    <w:rsid w:val="004170D0"/>
    <w:rsid w:val="00444137"/>
    <w:rsid w:val="00451EDA"/>
    <w:rsid w:val="004628CE"/>
    <w:rsid w:val="00474EEA"/>
    <w:rsid w:val="00475DD3"/>
    <w:rsid w:val="00484D43"/>
    <w:rsid w:val="004877A1"/>
    <w:rsid w:val="00492D32"/>
    <w:rsid w:val="00494893"/>
    <w:rsid w:val="004A29BA"/>
    <w:rsid w:val="004A7C2F"/>
    <w:rsid w:val="004B2FA3"/>
    <w:rsid w:val="004B428D"/>
    <w:rsid w:val="004B587B"/>
    <w:rsid w:val="004C12D8"/>
    <w:rsid w:val="004C217F"/>
    <w:rsid w:val="004C3657"/>
    <w:rsid w:val="004D1420"/>
    <w:rsid w:val="004E71E1"/>
    <w:rsid w:val="004F2EB8"/>
    <w:rsid w:val="004F4EE1"/>
    <w:rsid w:val="00504B42"/>
    <w:rsid w:val="0050540D"/>
    <w:rsid w:val="00521254"/>
    <w:rsid w:val="005223EF"/>
    <w:rsid w:val="00525B5D"/>
    <w:rsid w:val="00530B65"/>
    <w:rsid w:val="00532E7D"/>
    <w:rsid w:val="005416F9"/>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A0F34"/>
    <w:rsid w:val="006B06D7"/>
    <w:rsid w:val="006B0853"/>
    <w:rsid w:val="006C5333"/>
    <w:rsid w:val="006F1B01"/>
    <w:rsid w:val="006F2971"/>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412A"/>
    <w:rsid w:val="008A2885"/>
    <w:rsid w:val="008A6660"/>
    <w:rsid w:val="008B0807"/>
    <w:rsid w:val="008B0B41"/>
    <w:rsid w:val="008B69B6"/>
    <w:rsid w:val="008C337E"/>
    <w:rsid w:val="008C3706"/>
    <w:rsid w:val="008C5F33"/>
    <w:rsid w:val="008E7136"/>
    <w:rsid w:val="008F7352"/>
    <w:rsid w:val="00900B1C"/>
    <w:rsid w:val="009067A7"/>
    <w:rsid w:val="00931BFA"/>
    <w:rsid w:val="00945609"/>
    <w:rsid w:val="00946A17"/>
    <w:rsid w:val="009517D2"/>
    <w:rsid w:val="00955093"/>
    <w:rsid w:val="00956391"/>
    <w:rsid w:val="00957F0D"/>
    <w:rsid w:val="0096722B"/>
    <w:rsid w:val="00971148"/>
    <w:rsid w:val="009754FE"/>
    <w:rsid w:val="009B376C"/>
    <w:rsid w:val="009C4029"/>
    <w:rsid w:val="009E34DA"/>
    <w:rsid w:val="009F14C2"/>
    <w:rsid w:val="00A0267F"/>
    <w:rsid w:val="00A166E0"/>
    <w:rsid w:val="00A4452C"/>
    <w:rsid w:val="00A45039"/>
    <w:rsid w:val="00A5055D"/>
    <w:rsid w:val="00A515AE"/>
    <w:rsid w:val="00A717A1"/>
    <w:rsid w:val="00A86268"/>
    <w:rsid w:val="00A900C1"/>
    <w:rsid w:val="00AA2AB3"/>
    <w:rsid w:val="00AB35ED"/>
    <w:rsid w:val="00AB5FA9"/>
    <w:rsid w:val="00AC077D"/>
    <w:rsid w:val="00AC1B33"/>
    <w:rsid w:val="00AC2DE7"/>
    <w:rsid w:val="00AD19E3"/>
    <w:rsid w:val="00AE063F"/>
    <w:rsid w:val="00AE2C87"/>
    <w:rsid w:val="00AF0990"/>
    <w:rsid w:val="00AF54BB"/>
    <w:rsid w:val="00AF7004"/>
    <w:rsid w:val="00B132C2"/>
    <w:rsid w:val="00B24D87"/>
    <w:rsid w:val="00B33873"/>
    <w:rsid w:val="00B40812"/>
    <w:rsid w:val="00B529FF"/>
    <w:rsid w:val="00B571B9"/>
    <w:rsid w:val="00B578B0"/>
    <w:rsid w:val="00B57F7D"/>
    <w:rsid w:val="00B63163"/>
    <w:rsid w:val="00B6697B"/>
    <w:rsid w:val="00B82E53"/>
    <w:rsid w:val="00B83307"/>
    <w:rsid w:val="00B942DB"/>
    <w:rsid w:val="00B95667"/>
    <w:rsid w:val="00BA5E0A"/>
    <w:rsid w:val="00BC7EBF"/>
    <w:rsid w:val="00BD1995"/>
    <w:rsid w:val="00BD5188"/>
    <w:rsid w:val="00C05522"/>
    <w:rsid w:val="00C05C91"/>
    <w:rsid w:val="00C10AE4"/>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1399"/>
    <w:rsid w:val="00DA5DE6"/>
    <w:rsid w:val="00DB1F45"/>
    <w:rsid w:val="00DC36B0"/>
    <w:rsid w:val="00DF7E6B"/>
    <w:rsid w:val="00E10249"/>
    <w:rsid w:val="00E10758"/>
    <w:rsid w:val="00E10860"/>
    <w:rsid w:val="00E22336"/>
    <w:rsid w:val="00E23CE6"/>
    <w:rsid w:val="00E277D4"/>
    <w:rsid w:val="00E32354"/>
    <w:rsid w:val="00E424F5"/>
    <w:rsid w:val="00E474C7"/>
    <w:rsid w:val="00E54201"/>
    <w:rsid w:val="00E56363"/>
    <w:rsid w:val="00E83A6B"/>
    <w:rsid w:val="00E84E15"/>
    <w:rsid w:val="00E85C75"/>
    <w:rsid w:val="00E87751"/>
    <w:rsid w:val="00E95231"/>
    <w:rsid w:val="00E97E57"/>
    <w:rsid w:val="00EA263B"/>
    <w:rsid w:val="00EC63DA"/>
    <w:rsid w:val="00ED01A0"/>
    <w:rsid w:val="00ED2181"/>
    <w:rsid w:val="00EE51ED"/>
    <w:rsid w:val="00EF2299"/>
    <w:rsid w:val="00EF56FA"/>
    <w:rsid w:val="00F075BB"/>
    <w:rsid w:val="00F12729"/>
    <w:rsid w:val="00F155A8"/>
    <w:rsid w:val="00F156D5"/>
    <w:rsid w:val="00F367BB"/>
    <w:rsid w:val="00F445EC"/>
    <w:rsid w:val="00F47287"/>
    <w:rsid w:val="00F52A4D"/>
    <w:rsid w:val="00F563AF"/>
    <w:rsid w:val="00F76114"/>
    <w:rsid w:val="00F77050"/>
    <w:rsid w:val="00F90604"/>
    <w:rsid w:val="00F934FF"/>
    <w:rsid w:val="00F979EB"/>
    <w:rsid w:val="00FA4491"/>
    <w:rsid w:val="00FA565C"/>
    <w:rsid w:val="00FB0327"/>
    <w:rsid w:val="00FB2FE5"/>
    <w:rsid w:val="00FB3680"/>
    <w:rsid w:val="00FD5BD3"/>
    <w:rsid w:val="00FD5D24"/>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60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4888</TotalTime>
  <Pages>3</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298</cp:revision>
  <dcterms:created xsi:type="dcterms:W3CDTF">2026-06-05T06:15:00Z</dcterms:created>
  <dcterms:modified xsi:type="dcterms:W3CDTF">2026-07-22T05:18:00Z</dcterms:modified>
</cp:coreProperties>
</file>