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5629" w:rsidRPr="00D35629" w:rsidRDefault="00D35629" w:rsidP="00D35629">
      <w:pPr>
        <w:spacing w:before="480" w:after="120" w:line="240" w:lineRule="auto"/>
        <w:outlineLvl w:val="0"/>
        <w:rPr>
          <w:rFonts w:ascii="Times New Roman" w:eastAsia="Times New Roman" w:hAnsi="Times New Roman" w:cs="Times New Roman"/>
          <w:b/>
          <w:bCs/>
          <w:kern w:val="36"/>
          <w:sz w:val="48"/>
          <w:szCs w:val="48"/>
          <w:lang w:val="en-US"/>
        </w:rPr>
      </w:pPr>
      <w:r w:rsidRPr="00D35629">
        <w:rPr>
          <w:rFonts w:ascii="Arial" w:eastAsia="Times New Roman" w:hAnsi="Arial" w:cs="Arial"/>
          <w:b/>
          <w:bCs/>
          <w:color w:val="000000"/>
          <w:kern w:val="36"/>
          <w:sz w:val="46"/>
          <w:szCs w:val="46"/>
          <w:lang w:val="en-US"/>
        </w:rPr>
        <w:t>Strengthening Data Security and Trust Through SOC 2 Certification in Thailand</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 xml:space="preserve">In today’s digital business environment, organizations are increasingly dependent on cloud services, technology platforms, and data-driven operations. Protecting customer information and maintaining strong security controls have become essential for building trust and business continuity. </w:t>
      </w:r>
      <w:hyperlink r:id="rId6" w:history="1">
        <w:r w:rsidRPr="00D35629">
          <w:rPr>
            <w:rStyle w:val="Hyperlink"/>
            <w:rFonts w:ascii="Arial" w:eastAsia="Times New Roman" w:hAnsi="Arial" w:cs="Arial"/>
            <w:b/>
            <w:bCs/>
            <w:lang w:val="en-US"/>
          </w:rPr>
          <w:t>SOC 2 Certification in Thailand</w:t>
        </w:r>
      </w:hyperlink>
      <w:r w:rsidRPr="00D35629">
        <w:rPr>
          <w:rFonts w:ascii="Arial" w:eastAsia="Times New Roman" w:hAnsi="Arial" w:cs="Arial"/>
          <w:color w:val="000000"/>
          <w:lang w:val="en-US"/>
        </w:rPr>
        <w:t xml:space="preserve"> helps organizations demonstrate their commitment to data security, privacy, and reliable service management through internationally recognized compliance practices.</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 xml:space="preserve">Thailand has experienced rapid growth in sectors such as information technology, </w:t>
      </w:r>
      <w:proofErr w:type="spellStart"/>
      <w:r w:rsidRPr="00D35629">
        <w:rPr>
          <w:rFonts w:ascii="Arial" w:eastAsia="Times New Roman" w:hAnsi="Arial" w:cs="Arial"/>
          <w:color w:val="000000"/>
          <w:lang w:val="en-US"/>
        </w:rPr>
        <w:t>fintech</w:t>
      </w:r>
      <w:proofErr w:type="spellEnd"/>
      <w:r w:rsidRPr="00D35629">
        <w:rPr>
          <w:rFonts w:ascii="Arial" w:eastAsia="Times New Roman" w:hAnsi="Arial" w:cs="Arial"/>
          <w:color w:val="000000"/>
          <w:lang w:val="en-US"/>
        </w:rPr>
        <w:t>, e-commerce, healthcare, telecommunications, and cloud-based services. As businesses manage increasing amounts of sensitive customer and organizational data, they must implement effective security frameworks to reduce cyber risks. SOC 2 provides organizations with a structured approach to evaluate and improve their internal controls related to information security and data management.</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 xml:space="preserve">SOC 2 (Service Organization Control Type 2) is an auditing standard developed by the </w:t>
      </w:r>
      <w:r w:rsidRPr="00D35629">
        <w:rPr>
          <w:rFonts w:ascii="Arial" w:eastAsia="Times New Roman" w:hAnsi="Arial" w:cs="Arial"/>
          <w:b/>
          <w:bCs/>
          <w:color w:val="000000"/>
          <w:lang w:val="en-US"/>
        </w:rPr>
        <w:t>American Institute of Certified Public Accountants (AICPA)</w:t>
      </w:r>
      <w:r w:rsidRPr="00D35629">
        <w:rPr>
          <w:rFonts w:ascii="Arial" w:eastAsia="Times New Roman" w:hAnsi="Arial" w:cs="Arial"/>
          <w:color w:val="000000"/>
          <w:lang w:val="en-US"/>
        </w:rPr>
        <w:t>. It evaluates how service organizations manage and protect customer data based on five Trust Services Criteria: security, availability, processing integrity, confidentiality, and privacy. Unlike traditional certifications, SOC 2 focuses on assessing the effectiveness of controls over a period of time through an independent audit.</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 xml:space="preserve">One of the major benefits of </w:t>
      </w:r>
      <w:r w:rsidRPr="00D35629">
        <w:rPr>
          <w:rFonts w:ascii="Arial" w:eastAsia="Times New Roman" w:hAnsi="Arial" w:cs="Arial"/>
          <w:b/>
          <w:bCs/>
          <w:color w:val="000000"/>
          <w:lang w:val="en-US"/>
        </w:rPr>
        <w:t>SOC 2 Certification in Thailand</w:t>
      </w:r>
      <w:r w:rsidRPr="00D35629">
        <w:rPr>
          <w:rFonts w:ascii="Arial" w:eastAsia="Times New Roman" w:hAnsi="Arial" w:cs="Arial"/>
          <w:color w:val="000000"/>
          <w:lang w:val="en-US"/>
        </w:rPr>
        <w:t xml:space="preserve"> is enhanced information security. The standard helps organizations identify potential vulnerabilities and establish effective controls to protect sensitive information from unauthorized access, cyber threats, and data breaches. This is especially important for companies providing software, cloud services, and technology solutions.</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SOC 2 Certification also improves customer confidence. Businesses that use third-party service providers want assurance that their data is handled securely. A SOC 2 report demonstrates that an organization has implemented strong security practices and follows recognized standards for protecting customer information.</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Another important advantage is improved risk management. SOC 2 requires organizations to evaluate their internal processes, monitor security controls, and continuously improve their systems. This helps businesses identify operational weaknesses and develop strategies to manage security and compliance risks effectively.</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SOC 2 Certification is particularly valuable for technology-based organizations in Thailand. Software-as-a-Service (</w:t>
      </w:r>
      <w:proofErr w:type="spellStart"/>
      <w:r w:rsidRPr="00D35629">
        <w:rPr>
          <w:rFonts w:ascii="Arial" w:eastAsia="Times New Roman" w:hAnsi="Arial" w:cs="Arial"/>
          <w:color w:val="000000"/>
          <w:lang w:val="en-US"/>
        </w:rPr>
        <w:t>SaaS</w:t>
      </w:r>
      <w:proofErr w:type="spellEnd"/>
      <w:r w:rsidRPr="00D35629">
        <w:rPr>
          <w:rFonts w:ascii="Arial" w:eastAsia="Times New Roman" w:hAnsi="Arial" w:cs="Arial"/>
          <w:color w:val="000000"/>
          <w:lang w:val="en-US"/>
        </w:rPr>
        <w:t>) providers, cloud service providers, data centers, financial technology companies, and IT outsourcing firms can benefit from SOC 2 compliance by demonstrating their reliability and security capabilities to customers and partners.</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The process of obtaining SOC 2 Certification in Thailand involves several stages. Organizations first define the scope of the audit and identify the applicable Trust Services Criteria. They then evaluate existing security controls, implement necessary improvements, and prepare documentation related to policies, procedures, and risk management practices. An independent auditor reviews the organization’s controls and evaluates their effectiveness. After successful completion, the organization receives a SOC 2 report confirming compliance.</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lastRenderedPageBreak/>
        <w:t>SOC 2 Type I and SOC 2 Type II are two common forms of assessment. SOC 2 Type I evaluates whether security controls are properly designed at a specific point in time, while SOC 2 Type II evaluates the effectiveness of those controls over a period of time. Many organizations prefer SOC 2 Type II because it provides stronger evidence of consistent security performance.</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SOC 2 Certification can also support international business expansion. Companies in Thailand working with global customers often need to demonstrate strong security practices before entering partnerships or contracts. SOC 2 compliance helps organizations meet customer expectations and compete in international markets.</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color w:val="000000"/>
          <w:lang w:val="en-US"/>
        </w:rPr>
        <w:t xml:space="preserve">In addition to security improvements, SOC 2 encourages organizations to develop a culture of accountability and continuous improvement. Regular monitoring, audits, and control evaluations help businesses maintain strong operational practices and adapt to changing </w:t>
      </w:r>
      <w:proofErr w:type="spellStart"/>
      <w:r w:rsidRPr="00D35629">
        <w:rPr>
          <w:rFonts w:ascii="Arial" w:eastAsia="Times New Roman" w:hAnsi="Arial" w:cs="Arial"/>
          <w:color w:val="000000"/>
          <w:lang w:val="en-US"/>
        </w:rPr>
        <w:t>cybersecurity</w:t>
      </w:r>
      <w:proofErr w:type="spellEnd"/>
      <w:r w:rsidRPr="00D35629">
        <w:rPr>
          <w:rFonts w:ascii="Arial" w:eastAsia="Times New Roman" w:hAnsi="Arial" w:cs="Arial"/>
          <w:color w:val="000000"/>
          <w:lang w:val="en-US"/>
        </w:rPr>
        <w:t xml:space="preserve"> challenges.</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r w:rsidRPr="00D35629">
        <w:rPr>
          <w:rFonts w:ascii="Arial" w:eastAsia="Times New Roman" w:hAnsi="Arial" w:cs="Arial"/>
          <w:b/>
          <w:bCs/>
          <w:color w:val="000000"/>
          <w:lang w:val="en-US"/>
        </w:rPr>
        <w:t>Conclusion</w:t>
      </w:r>
    </w:p>
    <w:p w:rsidR="00D35629" w:rsidRPr="00D35629" w:rsidRDefault="00D35629" w:rsidP="00D35629">
      <w:pPr>
        <w:spacing w:before="240" w:after="240" w:line="240" w:lineRule="auto"/>
        <w:rPr>
          <w:rFonts w:ascii="Times New Roman" w:eastAsia="Times New Roman" w:hAnsi="Times New Roman" w:cs="Times New Roman"/>
          <w:sz w:val="24"/>
          <w:szCs w:val="24"/>
          <w:lang w:val="en-US"/>
        </w:rPr>
      </w:pPr>
      <w:hyperlink r:id="rId7" w:history="1">
        <w:r w:rsidRPr="00D35629">
          <w:rPr>
            <w:rStyle w:val="Hyperlink"/>
            <w:rFonts w:ascii="Arial" w:eastAsia="Times New Roman" w:hAnsi="Arial" w:cs="Arial"/>
            <w:b/>
            <w:lang w:val="en-US"/>
          </w:rPr>
          <w:t>SOC 2 Certification in Thailand</w:t>
        </w:r>
      </w:hyperlink>
      <w:r w:rsidRPr="00D35629">
        <w:rPr>
          <w:rFonts w:ascii="Arial" w:eastAsia="Times New Roman" w:hAnsi="Arial" w:cs="Arial"/>
          <w:color w:val="000000"/>
          <w:lang w:val="en-US"/>
        </w:rPr>
        <w:t xml:space="preserve"> is a valuable framework for organizations seeking to improve data protection, strengthen customer trust, and demonstrate reliable service management. By implementing effective security and privacy controls, businesses can reduce risks, meet international expectations, and gain a competitive advantage in the digital marketplace. As Thailand’s technology sector continues to grow, SOC 2 Certification will remain an important tool for achieving secure, transparent, and sustainable business operations.</w:t>
      </w:r>
    </w:p>
    <w:p w:rsidR="008C5F33" w:rsidRPr="00D35629" w:rsidRDefault="008C5F33" w:rsidP="00D35629"/>
    <w:sectPr w:rsidR="008C5F33" w:rsidRPr="00D35629"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73326"/>
    <w:multiLevelType w:val="multilevel"/>
    <w:tmpl w:val="CA32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623CE0"/>
    <w:multiLevelType w:val="multilevel"/>
    <w:tmpl w:val="60B4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BB1A12"/>
    <w:multiLevelType w:val="multilevel"/>
    <w:tmpl w:val="AB14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50458F"/>
    <w:multiLevelType w:val="multilevel"/>
    <w:tmpl w:val="81DA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32365F"/>
    <w:multiLevelType w:val="multilevel"/>
    <w:tmpl w:val="3D1C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F71B98"/>
    <w:multiLevelType w:val="multilevel"/>
    <w:tmpl w:val="746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275723"/>
    <w:multiLevelType w:val="multilevel"/>
    <w:tmpl w:val="596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600FE4"/>
    <w:multiLevelType w:val="multilevel"/>
    <w:tmpl w:val="A3CE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F84681"/>
    <w:multiLevelType w:val="multilevel"/>
    <w:tmpl w:val="11A6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6657F78"/>
    <w:multiLevelType w:val="multilevel"/>
    <w:tmpl w:val="D2E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201371"/>
    <w:multiLevelType w:val="multilevel"/>
    <w:tmpl w:val="0822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28770A"/>
    <w:multiLevelType w:val="multilevel"/>
    <w:tmpl w:val="1100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F53DB6"/>
    <w:multiLevelType w:val="multilevel"/>
    <w:tmpl w:val="3960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CB45BD"/>
    <w:multiLevelType w:val="multilevel"/>
    <w:tmpl w:val="6A2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A662AF"/>
    <w:multiLevelType w:val="multilevel"/>
    <w:tmpl w:val="59545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33F05F7"/>
    <w:multiLevelType w:val="multilevel"/>
    <w:tmpl w:val="0D3E7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FD1D12"/>
    <w:multiLevelType w:val="multilevel"/>
    <w:tmpl w:val="C692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F45B4E"/>
    <w:multiLevelType w:val="multilevel"/>
    <w:tmpl w:val="F8C0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8B0649"/>
    <w:multiLevelType w:val="multilevel"/>
    <w:tmpl w:val="9E98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1AC02CD"/>
    <w:multiLevelType w:val="multilevel"/>
    <w:tmpl w:val="43BC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72C094D"/>
    <w:multiLevelType w:val="multilevel"/>
    <w:tmpl w:val="EE06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A95AB1"/>
    <w:multiLevelType w:val="multilevel"/>
    <w:tmpl w:val="E4D4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2D08E0"/>
    <w:multiLevelType w:val="multilevel"/>
    <w:tmpl w:val="3010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1E0B5E"/>
    <w:multiLevelType w:val="multilevel"/>
    <w:tmpl w:val="818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7752DC"/>
    <w:multiLevelType w:val="multilevel"/>
    <w:tmpl w:val="3624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E9B3B70"/>
    <w:multiLevelType w:val="multilevel"/>
    <w:tmpl w:val="F004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5F6DBC"/>
    <w:multiLevelType w:val="multilevel"/>
    <w:tmpl w:val="471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961562"/>
    <w:multiLevelType w:val="multilevel"/>
    <w:tmpl w:val="283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BD700C"/>
    <w:multiLevelType w:val="multilevel"/>
    <w:tmpl w:val="7FA4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75767C"/>
    <w:multiLevelType w:val="multilevel"/>
    <w:tmpl w:val="7EE0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6E45081"/>
    <w:multiLevelType w:val="multilevel"/>
    <w:tmpl w:val="31A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6F86903"/>
    <w:multiLevelType w:val="multilevel"/>
    <w:tmpl w:val="AD8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FE37112"/>
    <w:multiLevelType w:val="multilevel"/>
    <w:tmpl w:val="3F3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3"/>
  </w:num>
  <w:num w:numId="3">
    <w:abstractNumId w:val="20"/>
  </w:num>
  <w:num w:numId="4">
    <w:abstractNumId w:val="21"/>
  </w:num>
  <w:num w:numId="5">
    <w:abstractNumId w:val="23"/>
  </w:num>
  <w:num w:numId="6">
    <w:abstractNumId w:val="28"/>
  </w:num>
  <w:num w:numId="7">
    <w:abstractNumId w:val="8"/>
  </w:num>
  <w:num w:numId="8">
    <w:abstractNumId w:val="17"/>
  </w:num>
  <w:num w:numId="9">
    <w:abstractNumId w:val="15"/>
  </w:num>
  <w:num w:numId="10">
    <w:abstractNumId w:val="7"/>
  </w:num>
  <w:num w:numId="11">
    <w:abstractNumId w:val="18"/>
  </w:num>
  <w:num w:numId="12">
    <w:abstractNumId w:val="19"/>
  </w:num>
  <w:num w:numId="13">
    <w:abstractNumId w:val="6"/>
  </w:num>
  <w:num w:numId="14">
    <w:abstractNumId w:val="31"/>
  </w:num>
  <w:num w:numId="15">
    <w:abstractNumId w:val="11"/>
  </w:num>
  <w:num w:numId="16">
    <w:abstractNumId w:val="32"/>
  </w:num>
  <w:num w:numId="17">
    <w:abstractNumId w:val="27"/>
  </w:num>
  <w:num w:numId="18">
    <w:abstractNumId w:val="22"/>
  </w:num>
  <w:num w:numId="19">
    <w:abstractNumId w:val="25"/>
  </w:num>
  <w:num w:numId="20">
    <w:abstractNumId w:val="2"/>
  </w:num>
  <w:num w:numId="21">
    <w:abstractNumId w:val="14"/>
  </w:num>
  <w:num w:numId="22">
    <w:abstractNumId w:val="12"/>
  </w:num>
  <w:num w:numId="23">
    <w:abstractNumId w:val="30"/>
  </w:num>
  <w:num w:numId="24">
    <w:abstractNumId w:val="3"/>
  </w:num>
  <w:num w:numId="25">
    <w:abstractNumId w:val="26"/>
  </w:num>
  <w:num w:numId="26">
    <w:abstractNumId w:val="5"/>
  </w:num>
  <w:num w:numId="27">
    <w:abstractNumId w:val="16"/>
  </w:num>
  <w:num w:numId="28">
    <w:abstractNumId w:val="10"/>
  </w:num>
  <w:num w:numId="29">
    <w:abstractNumId w:val="0"/>
  </w:num>
  <w:num w:numId="30">
    <w:abstractNumId w:val="24"/>
  </w:num>
  <w:num w:numId="31">
    <w:abstractNumId w:val="29"/>
  </w:num>
  <w:num w:numId="32">
    <w:abstractNumId w:val="9"/>
  </w:num>
  <w:num w:numId="33">
    <w:abstractNumId w:val="4"/>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12CDD"/>
    <w:rsid w:val="00020C86"/>
    <w:rsid w:val="00025D07"/>
    <w:rsid w:val="00036CD3"/>
    <w:rsid w:val="000419A2"/>
    <w:rsid w:val="00045EDD"/>
    <w:rsid w:val="0005159C"/>
    <w:rsid w:val="00053B6E"/>
    <w:rsid w:val="00070CAF"/>
    <w:rsid w:val="0007211B"/>
    <w:rsid w:val="0009171C"/>
    <w:rsid w:val="000B1CAB"/>
    <w:rsid w:val="000D6C9E"/>
    <w:rsid w:val="000E5E3E"/>
    <w:rsid w:val="000F0C04"/>
    <w:rsid w:val="000F29C6"/>
    <w:rsid w:val="000F68AA"/>
    <w:rsid w:val="000F7D95"/>
    <w:rsid w:val="0010461E"/>
    <w:rsid w:val="0011136D"/>
    <w:rsid w:val="001146FF"/>
    <w:rsid w:val="001351F8"/>
    <w:rsid w:val="00136693"/>
    <w:rsid w:val="00150DE6"/>
    <w:rsid w:val="00154FBB"/>
    <w:rsid w:val="00172FDF"/>
    <w:rsid w:val="001869F8"/>
    <w:rsid w:val="001929FE"/>
    <w:rsid w:val="001A60BB"/>
    <w:rsid w:val="001A7A7B"/>
    <w:rsid w:val="001C3029"/>
    <w:rsid w:val="001C7B06"/>
    <w:rsid w:val="001D2E38"/>
    <w:rsid w:val="001E0D56"/>
    <w:rsid w:val="001E5653"/>
    <w:rsid w:val="00213F51"/>
    <w:rsid w:val="002205A0"/>
    <w:rsid w:val="00221937"/>
    <w:rsid w:val="00222F56"/>
    <w:rsid w:val="00242E12"/>
    <w:rsid w:val="00244E25"/>
    <w:rsid w:val="0024793B"/>
    <w:rsid w:val="002613A1"/>
    <w:rsid w:val="002806E5"/>
    <w:rsid w:val="002A2773"/>
    <w:rsid w:val="002E11A0"/>
    <w:rsid w:val="002E3FDD"/>
    <w:rsid w:val="00306C91"/>
    <w:rsid w:val="00315659"/>
    <w:rsid w:val="00320439"/>
    <w:rsid w:val="00331031"/>
    <w:rsid w:val="00332956"/>
    <w:rsid w:val="00340614"/>
    <w:rsid w:val="0034673C"/>
    <w:rsid w:val="0035462C"/>
    <w:rsid w:val="0035589F"/>
    <w:rsid w:val="0037586C"/>
    <w:rsid w:val="00384768"/>
    <w:rsid w:val="00391C4A"/>
    <w:rsid w:val="003A024E"/>
    <w:rsid w:val="003A2524"/>
    <w:rsid w:val="003A4B1C"/>
    <w:rsid w:val="003D38B6"/>
    <w:rsid w:val="003D4E31"/>
    <w:rsid w:val="003E7D9C"/>
    <w:rsid w:val="003F32C3"/>
    <w:rsid w:val="003F48DE"/>
    <w:rsid w:val="00410D85"/>
    <w:rsid w:val="00415504"/>
    <w:rsid w:val="004170D0"/>
    <w:rsid w:val="00444137"/>
    <w:rsid w:val="00451EDA"/>
    <w:rsid w:val="004628CE"/>
    <w:rsid w:val="00474EEA"/>
    <w:rsid w:val="00484D43"/>
    <w:rsid w:val="00492D32"/>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25B5D"/>
    <w:rsid w:val="00530B65"/>
    <w:rsid w:val="00532E7D"/>
    <w:rsid w:val="005416F9"/>
    <w:rsid w:val="00556456"/>
    <w:rsid w:val="005627DD"/>
    <w:rsid w:val="00564DD6"/>
    <w:rsid w:val="00575F91"/>
    <w:rsid w:val="00576FEE"/>
    <w:rsid w:val="005770A1"/>
    <w:rsid w:val="00582F0E"/>
    <w:rsid w:val="0058422D"/>
    <w:rsid w:val="00593991"/>
    <w:rsid w:val="005A242B"/>
    <w:rsid w:val="005A6AB0"/>
    <w:rsid w:val="005B356D"/>
    <w:rsid w:val="005B45E7"/>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A0F34"/>
    <w:rsid w:val="006B06D7"/>
    <w:rsid w:val="006B0853"/>
    <w:rsid w:val="006C5333"/>
    <w:rsid w:val="006F1B01"/>
    <w:rsid w:val="006F2971"/>
    <w:rsid w:val="007034E2"/>
    <w:rsid w:val="00730524"/>
    <w:rsid w:val="00731893"/>
    <w:rsid w:val="0073426A"/>
    <w:rsid w:val="007415EF"/>
    <w:rsid w:val="00741C88"/>
    <w:rsid w:val="0074372C"/>
    <w:rsid w:val="00752FFB"/>
    <w:rsid w:val="007561DA"/>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02A7C"/>
    <w:rsid w:val="00825764"/>
    <w:rsid w:val="008400A1"/>
    <w:rsid w:val="00843796"/>
    <w:rsid w:val="00843DF4"/>
    <w:rsid w:val="008441BD"/>
    <w:rsid w:val="00847F92"/>
    <w:rsid w:val="008571A9"/>
    <w:rsid w:val="008707F8"/>
    <w:rsid w:val="00872406"/>
    <w:rsid w:val="00876825"/>
    <w:rsid w:val="0089412A"/>
    <w:rsid w:val="008A2885"/>
    <w:rsid w:val="008A6660"/>
    <w:rsid w:val="008B0807"/>
    <w:rsid w:val="008B0B41"/>
    <w:rsid w:val="008B69B6"/>
    <w:rsid w:val="008C337E"/>
    <w:rsid w:val="008C3706"/>
    <w:rsid w:val="008C5F33"/>
    <w:rsid w:val="008E7136"/>
    <w:rsid w:val="008F7352"/>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0267F"/>
    <w:rsid w:val="00A166E0"/>
    <w:rsid w:val="00A4452C"/>
    <w:rsid w:val="00A45039"/>
    <w:rsid w:val="00A5055D"/>
    <w:rsid w:val="00A717A1"/>
    <w:rsid w:val="00A86268"/>
    <w:rsid w:val="00A900C1"/>
    <w:rsid w:val="00AA2AB3"/>
    <w:rsid w:val="00AB35ED"/>
    <w:rsid w:val="00AB5FA9"/>
    <w:rsid w:val="00AC077D"/>
    <w:rsid w:val="00AC1B33"/>
    <w:rsid w:val="00AC2DE7"/>
    <w:rsid w:val="00AD19E3"/>
    <w:rsid w:val="00AE063F"/>
    <w:rsid w:val="00AF0990"/>
    <w:rsid w:val="00AF54BB"/>
    <w:rsid w:val="00AF7004"/>
    <w:rsid w:val="00B132C2"/>
    <w:rsid w:val="00B24D87"/>
    <w:rsid w:val="00B33873"/>
    <w:rsid w:val="00B40812"/>
    <w:rsid w:val="00B529FF"/>
    <w:rsid w:val="00B571B9"/>
    <w:rsid w:val="00B578B0"/>
    <w:rsid w:val="00B57F7D"/>
    <w:rsid w:val="00B63163"/>
    <w:rsid w:val="00B6697B"/>
    <w:rsid w:val="00B82E53"/>
    <w:rsid w:val="00B83307"/>
    <w:rsid w:val="00B942DB"/>
    <w:rsid w:val="00B95667"/>
    <w:rsid w:val="00BA5E0A"/>
    <w:rsid w:val="00BC7EBF"/>
    <w:rsid w:val="00BD1995"/>
    <w:rsid w:val="00BD5188"/>
    <w:rsid w:val="00C05522"/>
    <w:rsid w:val="00C05C91"/>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35629"/>
    <w:rsid w:val="00D41274"/>
    <w:rsid w:val="00D43ABD"/>
    <w:rsid w:val="00D535B7"/>
    <w:rsid w:val="00D62E08"/>
    <w:rsid w:val="00D6454A"/>
    <w:rsid w:val="00D80BD2"/>
    <w:rsid w:val="00D944F1"/>
    <w:rsid w:val="00D9799D"/>
    <w:rsid w:val="00DA1399"/>
    <w:rsid w:val="00DA5DE6"/>
    <w:rsid w:val="00DB1F45"/>
    <w:rsid w:val="00DF7E6B"/>
    <w:rsid w:val="00E10249"/>
    <w:rsid w:val="00E10758"/>
    <w:rsid w:val="00E10860"/>
    <w:rsid w:val="00E22336"/>
    <w:rsid w:val="00E23CE6"/>
    <w:rsid w:val="00E277D4"/>
    <w:rsid w:val="00E32354"/>
    <w:rsid w:val="00E424F5"/>
    <w:rsid w:val="00E474C7"/>
    <w:rsid w:val="00E54201"/>
    <w:rsid w:val="00E56363"/>
    <w:rsid w:val="00E83A6B"/>
    <w:rsid w:val="00E84E15"/>
    <w:rsid w:val="00E85C75"/>
    <w:rsid w:val="00E87751"/>
    <w:rsid w:val="00E97E57"/>
    <w:rsid w:val="00EA263B"/>
    <w:rsid w:val="00EC63DA"/>
    <w:rsid w:val="00ED01A0"/>
    <w:rsid w:val="00ED2181"/>
    <w:rsid w:val="00EE51ED"/>
    <w:rsid w:val="00EF2299"/>
    <w:rsid w:val="00EF56FA"/>
    <w:rsid w:val="00F075BB"/>
    <w:rsid w:val="00F12729"/>
    <w:rsid w:val="00F155A8"/>
    <w:rsid w:val="00F156D5"/>
    <w:rsid w:val="00F367BB"/>
    <w:rsid w:val="00F445EC"/>
    <w:rsid w:val="00F47287"/>
    <w:rsid w:val="00F52A4D"/>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soc-2-certification-in-thaila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soc-2-certification-in-thailan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4864</TotalTime>
  <Pages>2</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286</cp:revision>
  <dcterms:created xsi:type="dcterms:W3CDTF">2026-06-05T06:15:00Z</dcterms:created>
  <dcterms:modified xsi:type="dcterms:W3CDTF">2026-07-21T05:14:00Z</dcterms:modified>
</cp:coreProperties>
</file>