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706" w:rsidRPr="00727706" w:rsidRDefault="00727706" w:rsidP="00727706">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727706">
        <w:rPr>
          <w:rFonts w:ascii="Times New Roman" w:eastAsia="Times New Roman" w:hAnsi="Times New Roman" w:cs="Times New Roman"/>
          <w:b/>
          <w:bCs/>
          <w:kern w:val="36"/>
          <w:sz w:val="48"/>
          <w:szCs w:val="48"/>
          <w:lang w:val="en-US"/>
        </w:rPr>
        <w:t>GLP Certification in Egypt: Ensuring Reliable Laboratory Practices and Research Excellence</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As scientific research, pharmaceutical development, and laboratory testing continue to grow in Egypt, maintaining the integrity, accuracy, and reliability of laboratory data has become increasingly important</w:t>
      </w:r>
      <w:hyperlink r:id="rId6" w:history="1">
        <w:r w:rsidRPr="00727706">
          <w:rPr>
            <w:rStyle w:val="Hyperlink"/>
            <w:rFonts w:ascii="Times New Roman" w:eastAsia="Times New Roman" w:hAnsi="Times New Roman" w:cs="Times New Roman"/>
            <w:sz w:val="24"/>
            <w:szCs w:val="24"/>
            <w:lang w:val="en-US"/>
          </w:rPr>
          <w:t xml:space="preserve">. </w:t>
        </w:r>
        <w:r w:rsidRPr="00727706">
          <w:rPr>
            <w:rStyle w:val="Hyperlink"/>
            <w:rFonts w:ascii="Times New Roman" w:eastAsia="Times New Roman" w:hAnsi="Times New Roman" w:cs="Times New Roman"/>
            <w:b/>
            <w:bCs/>
            <w:sz w:val="24"/>
            <w:szCs w:val="24"/>
            <w:lang w:val="en-US"/>
          </w:rPr>
          <w:t>GLP Certification in Egypt</w:t>
        </w:r>
      </w:hyperlink>
      <w:r w:rsidRPr="00727706">
        <w:rPr>
          <w:rFonts w:ascii="Times New Roman" w:eastAsia="Times New Roman" w:hAnsi="Times New Roman" w:cs="Times New Roman"/>
          <w:sz w:val="24"/>
          <w:szCs w:val="24"/>
          <w:lang w:val="en-US"/>
        </w:rPr>
        <w:t xml:space="preserve"> helps laboratories and research organizations implement internationally recognized quality practices that ensure studies are conducted consistently, ethically, and in compliance with regulatory requirements. By adopting Good Laboratory Practices (GLP), organizations can improve data quality, strengthen regulatory acceptance, and enhance their reputation in both local and international markets.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Good Laboratory Practice (GLP)</w:t>
      </w:r>
      <w:r w:rsidRPr="00727706">
        <w:rPr>
          <w:rFonts w:ascii="Times New Roman" w:eastAsia="Times New Roman" w:hAnsi="Times New Roman" w:cs="Times New Roman"/>
          <w:sz w:val="24"/>
          <w:szCs w:val="24"/>
          <w:lang w:val="en-US"/>
        </w:rPr>
        <w:t xml:space="preserve"> is a quality management system that governs the planning, performance, monitoring, recording, reporting, and archiving of non-clinical laboratory studies. GLP ensures that laboratory data is accurate, traceable, and reproducible, providing confidence in research results and supporting regulatory submissions.</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What is GLP Certification?</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 xml:space="preserve">GLP Certification demonstrates that a laboratory or research facility follows internationally accepted </w:t>
      </w:r>
      <w:r w:rsidRPr="00727706">
        <w:rPr>
          <w:rFonts w:ascii="Times New Roman" w:eastAsia="Times New Roman" w:hAnsi="Times New Roman" w:cs="Times New Roman"/>
          <w:b/>
          <w:bCs/>
          <w:sz w:val="24"/>
          <w:szCs w:val="24"/>
          <w:lang w:val="en-US"/>
        </w:rPr>
        <w:t>Good Laboratory Practice</w:t>
      </w:r>
      <w:r w:rsidRPr="00727706">
        <w:rPr>
          <w:rFonts w:ascii="Times New Roman" w:eastAsia="Times New Roman" w:hAnsi="Times New Roman" w:cs="Times New Roman"/>
          <w:sz w:val="24"/>
          <w:szCs w:val="24"/>
          <w:lang w:val="en-US"/>
        </w:rPr>
        <w:t xml:space="preserve"> principles for conducting non-clinical health and environmental safety studies. GLP establishes a structured framework for laboratory operations, ensuring that studies are planned, performed, documented, and reported in a consistent and reliable manner.</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GLP covers several critical areas, including:</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Organization and personnel responsibilities</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Laboratory facilities and equipment</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Standard Operating Procedures (SOPs)</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Study planning and protocol management</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Sample handling and storage</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Data recording and reporting</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Quality assurance activities</w:t>
      </w:r>
    </w:p>
    <w:p w:rsidR="00727706" w:rsidRPr="00727706" w:rsidRDefault="00727706" w:rsidP="00727706">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Documentation and record retention</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The objective of GLP is to produce reliable, high-quality scientific data that can be accepted by regulatory authorities worldwide.</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Why is GLP Certification Important in Egypt?</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Egypt's pharmaceutical, biotechnology, healthcare, agriculture, and environmental sectors rely heavily on laboratory testing and research. Regulatory authorities and international clients increasingly expect laboratories to demonstrate competence and compliance with recognized quality standards.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lastRenderedPageBreak/>
        <w:t>GLP Certification helps Egyptian organizations:</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Ensure the accuracy and integrity of laboratory data.</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Improve the credibility of research findings.</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Support compliance with regulatory and customer requirements.</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Enhance international acceptance of laboratory studies.</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Reduce errors and improve operational consistency.</w:t>
      </w:r>
    </w:p>
    <w:p w:rsidR="00727706" w:rsidRPr="00727706" w:rsidRDefault="00727706" w:rsidP="00727706">
      <w:pPr>
        <w:numPr>
          <w:ilvl w:val="0"/>
          <w:numId w:val="18"/>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Strengthen confidence among stakeholders and research partners.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For organizations involved in product development, safety testing, or regulatory submissions, GLP compliance is a valuable asset.</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Benefits of GLP Certification in Egypt</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Implementing GLP provides numerous operational and business advantages.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Reliable Laboratory Results:</w:t>
      </w:r>
      <w:r w:rsidRPr="00727706">
        <w:rPr>
          <w:rFonts w:ascii="Times New Roman" w:eastAsia="Times New Roman" w:hAnsi="Times New Roman" w:cs="Times New Roman"/>
          <w:sz w:val="24"/>
          <w:szCs w:val="24"/>
          <w:lang w:val="en-US"/>
        </w:rPr>
        <w:t xml:space="preserve"> Standardized procedures ensure consistent, accurate, and reproducible study outcomes.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Improved Regulatory Compliance:</w:t>
      </w:r>
      <w:r w:rsidRPr="00727706">
        <w:rPr>
          <w:rFonts w:ascii="Times New Roman" w:eastAsia="Times New Roman" w:hAnsi="Times New Roman" w:cs="Times New Roman"/>
          <w:sz w:val="24"/>
          <w:szCs w:val="24"/>
          <w:lang w:val="en-US"/>
        </w:rPr>
        <w:t xml:space="preserve"> GLP supports compliance with national and international regulatory expectations for non-clinical studies.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Enhanced Research Quality:</w:t>
      </w:r>
      <w:r w:rsidRPr="00727706">
        <w:rPr>
          <w:rFonts w:ascii="Times New Roman" w:eastAsia="Times New Roman" w:hAnsi="Times New Roman" w:cs="Times New Roman"/>
          <w:sz w:val="24"/>
          <w:szCs w:val="24"/>
          <w:lang w:val="en-US"/>
        </w:rPr>
        <w:t xml:space="preserve"> Well-documented processes improve scientific integrity and reduce the likelihood of errors or data inconsistencies.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Greater Customer and Partner Confidence:</w:t>
      </w:r>
      <w:r w:rsidRPr="00727706">
        <w:rPr>
          <w:rFonts w:ascii="Times New Roman" w:eastAsia="Times New Roman" w:hAnsi="Times New Roman" w:cs="Times New Roman"/>
          <w:sz w:val="24"/>
          <w:szCs w:val="24"/>
          <w:lang w:val="en-US"/>
        </w:rPr>
        <w:t xml:space="preserve"> Certification demonstrates a commitment to quality, transparency, and reliable laboratory practices.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Operational Efficiency:</w:t>
      </w:r>
      <w:r w:rsidRPr="00727706">
        <w:rPr>
          <w:rFonts w:ascii="Times New Roman" w:eastAsia="Times New Roman" w:hAnsi="Times New Roman" w:cs="Times New Roman"/>
          <w:sz w:val="24"/>
          <w:szCs w:val="24"/>
          <w:lang w:val="en-US"/>
        </w:rPr>
        <w:t xml:space="preserve"> Clearly defined responsibilities, procedures, and documentation improve workflow and resource management.</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b/>
          <w:bCs/>
          <w:sz w:val="24"/>
          <w:szCs w:val="24"/>
          <w:lang w:val="en-US"/>
        </w:rPr>
        <w:t>Competitive Advantage:</w:t>
      </w:r>
      <w:r w:rsidRPr="00727706">
        <w:rPr>
          <w:rFonts w:ascii="Times New Roman" w:eastAsia="Times New Roman" w:hAnsi="Times New Roman" w:cs="Times New Roman"/>
          <w:sz w:val="24"/>
          <w:szCs w:val="24"/>
          <w:lang w:val="en-US"/>
        </w:rPr>
        <w:t xml:space="preserve"> GLP-certified laboratories are more attractive to pharmaceutical companies, research institutions, government agencies, and international clients.</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Steps to Obtain GLP Certification in Egypt</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Organizations generally follow these steps: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Conduct a gap analysis of existing laboratory practices.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Develop and implement GLP-compliant policies and procedures.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Establish Standard Operating Procedures (SOPs) for laboratory activities.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Train laboratory personnel on GLP requirements and quality practices.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Implement documentation, data management, and quality assurance systems.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Conduct internal audits to evaluate compliance.</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Address non-conformities through corrective and preventive actions.</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Undergo an external assessment by an accredited certification or inspection body.</w:t>
      </w:r>
    </w:p>
    <w:p w:rsidR="00727706" w:rsidRPr="00727706" w:rsidRDefault="00727706" w:rsidP="00727706">
      <w:pPr>
        <w:numPr>
          <w:ilvl w:val="0"/>
          <w:numId w:val="19"/>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Receive GLP Certification or recognition upon successful completion of the assessment.</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lastRenderedPageBreak/>
        <w:t>Regular audits and continuous monitoring help maintain compliance and improve laboratory performance.</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Industries That Benefit from GLP Certification</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GLP is widely applicable across various sectors, including:</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Pharmaceutical Laboratories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Biotechnology Companies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Chemical Testing Laboratories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Environmental Testing Laboratories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Food and Beverage Testing Laboratories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Agricultural Research Organizations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Cosmetic Testing Laboratories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Medical Device Research Facilities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Universities and Research Institutions</w:t>
      </w:r>
    </w:p>
    <w:p w:rsidR="00727706" w:rsidRPr="00727706" w:rsidRDefault="00727706" w:rsidP="00727706">
      <w:pPr>
        <w:numPr>
          <w:ilvl w:val="0"/>
          <w:numId w:val="20"/>
        </w:num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Government Research Laboratories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Any organization conducting non-clinical laboratory studies can benefit from implementing GLP principles.</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Why Choose Professional GLP Consultants?</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r w:rsidRPr="00727706">
        <w:rPr>
          <w:rFonts w:ascii="Times New Roman" w:eastAsia="Times New Roman" w:hAnsi="Times New Roman" w:cs="Times New Roman"/>
          <w:sz w:val="24"/>
          <w:szCs w:val="24"/>
          <w:lang w:val="en-US"/>
        </w:rPr>
        <w:t>Experienced GLP consultants assist organizations with gap analysis, documentation, SOP development, laboratory quality systems, employee training, internal audits, and certification preparation. Their expertise helps laboratories implement GLP efficiently while ensuring compliance with international regulatory expectations and improving overall research quality.</w:t>
      </w:r>
    </w:p>
    <w:p w:rsidR="00727706" w:rsidRPr="00727706" w:rsidRDefault="00727706" w:rsidP="00727706">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727706">
        <w:rPr>
          <w:rFonts w:ascii="Times New Roman" w:eastAsia="Times New Roman" w:hAnsi="Times New Roman" w:cs="Times New Roman"/>
          <w:b/>
          <w:bCs/>
          <w:sz w:val="36"/>
          <w:szCs w:val="36"/>
          <w:lang w:val="en-US"/>
        </w:rPr>
        <w:t>Conclusion</w:t>
      </w:r>
    </w:p>
    <w:p w:rsidR="00727706" w:rsidRPr="00727706" w:rsidRDefault="00727706" w:rsidP="00727706">
      <w:pPr>
        <w:spacing w:before="100" w:beforeAutospacing="1" w:after="100" w:afterAutospacing="1" w:line="240" w:lineRule="auto"/>
        <w:rPr>
          <w:rFonts w:ascii="Times New Roman" w:eastAsia="Times New Roman" w:hAnsi="Times New Roman" w:cs="Times New Roman"/>
          <w:sz w:val="24"/>
          <w:szCs w:val="24"/>
          <w:lang w:val="en-US"/>
        </w:rPr>
      </w:pPr>
      <w:hyperlink r:id="rId7" w:history="1">
        <w:r w:rsidRPr="00727706">
          <w:rPr>
            <w:rStyle w:val="Hyperlink"/>
            <w:rFonts w:ascii="Times New Roman" w:eastAsia="Times New Roman" w:hAnsi="Times New Roman" w:cs="Times New Roman"/>
            <w:b/>
            <w:bCs/>
            <w:sz w:val="24"/>
            <w:szCs w:val="24"/>
            <w:lang w:val="en-US"/>
          </w:rPr>
          <w:t>GLP Certification in Egypt</w:t>
        </w:r>
      </w:hyperlink>
      <w:r w:rsidRPr="00727706">
        <w:rPr>
          <w:rFonts w:ascii="Times New Roman" w:eastAsia="Times New Roman" w:hAnsi="Times New Roman" w:cs="Times New Roman"/>
          <w:sz w:val="24"/>
          <w:szCs w:val="24"/>
          <w:lang w:val="en-US"/>
        </w:rPr>
        <w:t xml:space="preserve"> is a valuable investment for laboratories and research organizations seeking to enhance the quality, reliability, and credibility of their scientific studies. By implementing Good Laboratory Practices, organizations can improve data integrity, strengthen regulatory compliance, increase operational efficiency, and build trust with customers, regulators, and research partners. Whether operating in pharmaceuticals, biotechnology, environmental testing, healthcare, or academic research, GLP Certification provides a strong foundation for scientific excellence, regulatory acceptance, and sustainable long-term growth.</w:t>
      </w:r>
    </w:p>
    <w:p w:rsidR="008C5F33" w:rsidRPr="00727706" w:rsidRDefault="008C5F33" w:rsidP="00727706"/>
    <w:sectPr w:rsidR="008C5F33" w:rsidRPr="00727706"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F33AE"/>
    <w:multiLevelType w:val="multilevel"/>
    <w:tmpl w:val="D284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0A6ACF"/>
    <w:multiLevelType w:val="multilevel"/>
    <w:tmpl w:val="9F8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29080E"/>
    <w:multiLevelType w:val="multilevel"/>
    <w:tmpl w:val="5E3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2C3EE4"/>
    <w:multiLevelType w:val="multilevel"/>
    <w:tmpl w:val="E20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BB65E2"/>
    <w:multiLevelType w:val="multilevel"/>
    <w:tmpl w:val="D1E8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9E6C5D"/>
    <w:multiLevelType w:val="multilevel"/>
    <w:tmpl w:val="EB7A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70A07E1"/>
    <w:multiLevelType w:val="multilevel"/>
    <w:tmpl w:val="096A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9706DC"/>
    <w:multiLevelType w:val="multilevel"/>
    <w:tmpl w:val="AC8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11"/>
  </w:num>
  <w:num w:numId="4">
    <w:abstractNumId w:val="14"/>
  </w:num>
  <w:num w:numId="5">
    <w:abstractNumId w:val="0"/>
  </w:num>
  <w:num w:numId="6">
    <w:abstractNumId w:val="9"/>
  </w:num>
  <w:num w:numId="7">
    <w:abstractNumId w:val="6"/>
  </w:num>
  <w:num w:numId="8">
    <w:abstractNumId w:val="16"/>
  </w:num>
  <w:num w:numId="9">
    <w:abstractNumId w:val="18"/>
  </w:num>
  <w:num w:numId="10">
    <w:abstractNumId w:val="3"/>
  </w:num>
  <w:num w:numId="11">
    <w:abstractNumId w:val="12"/>
  </w:num>
  <w:num w:numId="12">
    <w:abstractNumId w:val="13"/>
  </w:num>
  <w:num w:numId="13">
    <w:abstractNumId w:val="17"/>
  </w:num>
  <w:num w:numId="14">
    <w:abstractNumId w:val="19"/>
  </w:num>
  <w:num w:numId="15">
    <w:abstractNumId w:val="1"/>
  </w:num>
  <w:num w:numId="16">
    <w:abstractNumId w:val="5"/>
  </w:num>
  <w:num w:numId="17">
    <w:abstractNumId w:val="2"/>
  </w:num>
  <w:num w:numId="18">
    <w:abstractNumId w:val="10"/>
  </w:num>
  <w:num w:numId="19">
    <w:abstractNumId w:val="8"/>
  </w:num>
  <w:num w:numId="20">
    <w:abstractNumId w:val="7"/>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351F8"/>
    <w:rsid w:val="00136693"/>
    <w:rsid w:val="00150DE6"/>
    <w:rsid w:val="00154FBB"/>
    <w:rsid w:val="001869F8"/>
    <w:rsid w:val="001929FE"/>
    <w:rsid w:val="001A60BB"/>
    <w:rsid w:val="001A7A7B"/>
    <w:rsid w:val="001E5653"/>
    <w:rsid w:val="00201FC0"/>
    <w:rsid w:val="00213F51"/>
    <w:rsid w:val="002205A0"/>
    <w:rsid w:val="00221937"/>
    <w:rsid w:val="00222F56"/>
    <w:rsid w:val="00244E25"/>
    <w:rsid w:val="002456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27706"/>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199246822">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7284679">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glp-certification-in-egyp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glp-certification-in-egyp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937</Words>
  <Characters>5343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2026-07-14T06:28:00Z</dcterms:created>
  <dcterms:modified xsi:type="dcterms:W3CDTF">2026-07-14T06:28:00Z</dcterms:modified>
</cp:coreProperties>
</file>