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C83D" w14:textId="77777777" w:rsidR="00322201" w:rsidRPr="00C0737D" w:rsidRDefault="00322201" w:rsidP="00322201">
      <w:pPr>
        <w:jc w:val="center"/>
        <w:rPr>
          <w:rFonts w:ascii="Times New Roman" w:eastAsia="Times New Roman" w:hAnsi="Times New Roman" w:cs="Times New Roman"/>
          <w:b/>
          <w:bCs/>
          <w:sz w:val="32"/>
          <w:szCs w:val="32"/>
        </w:rPr>
      </w:pPr>
      <w:r w:rsidRPr="00C0737D">
        <w:rPr>
          <w:rFonts w:ascii="Times New Roman" w:eastAsia="Times New Roman" w:hAnsi="Times New Roman" w:cs="Times New Roman"/>
          <w:b/>
          <w:bCs/>
          <w:sz w:val="32"/>
          <w:szCs w:val="32"/>
        </w:rPr>
        <w:t>SIMATS ENGINEERING</w:t>
      </w:r>
    </w:p>
    <w:p w14:paraId="115E7E37" w14:textId="77777777" w:rsidR="00322201" w:rsidRPr="00C0737D" w:rsidRDefault="00322201" w:rsidP="00322201">
      <w:pPr>
        <w:jc w:val="center"/>
        <w:rPr>
          <w:rFonts w:ascii="Times New Roman" w:eastAsia="Times New Roman" w:hAnsi="Times New Roman" w:cs="Times New Roman"/>
          <w:b/>
          <w:bCs/>
          <w:sz w:val="32"/>
          <w:szCs w:val="32"/>
        </w:rPr>
      </w:pPr>
      <w:r w:rsidRPr="00C0737D">
        <w:rPr>
          <w:rFonts w:ascii="Times New Roman" w:eastAsia="Times New Roman" w:hAnsi="Times New Roman" w:cs="Times New Roman"/>
          <w:b/>
          <w:bCs/>
          <w:sz w:val="32"/>
          <w:szCs w:val="32"/>
        </w:rPr>
        <w:t>ASSESSMENT TOOL 0</w:t>
      </w:r>
      <w:r>
        <w:rPr>
          <w:rFonts w:ascii="Times New Roman" w:eastAsia="Times New Roman" w:hAnsi="Times New Roman" w:cs="Times New Roman"/>
          <w:b/>
          <w:bCs/>
          <w:sz w:val="32"/>
          <w:szCs w:val="32"/>
        </w:rPr>
        <w:t>2</w:t>
      </w:r>
    </w:p>
    <w:p w14:paraId="711CC457" w14:textId="77777777" w:rsidR="00322201" w:rsidRPr="00C0737D" w:rsidRDefault="00322201" w:rsidP="00322201">
      <w:pPr>
        <w:jc w:val="center"/>
        <w:rPr>
          <w:rFonts w:ascii="Times New Roman" w:eastAsia="Times New Roman" w:hAnsi="Times New Roman" w:cs="Times New Roman"/>
          <w:b/>
          <w:bCs/>
          <w:sz w:val="40"/>
          <w:szCs w:val="24"/>
        </w:rPr>
      </w:pPr>
    </w:p>
    <w:p w14:paraId="77A53EEE" w14:textId="77777777" w:rsidR="00322201" w:rsidRPr="00DA756B" w:rsidRDefault="00322201" w:rsidP="00322201">
      <w:pPr>
        <w:rPr>
          <w:rFonts w:ascii="Times New Roman" w:eastAsia="Arial" w:hAnsi="Times New Roman" w:cs="Times New Roman"/>
          <w:b/>
          <w:bCs/>
          <w:sz w:val="24"/>
          <w:szCs w:val="24"/>
        </w:rPr>
      </w:pPr>
      <w:r w:rsidRPr="00DA756B">
        <w:rPr>
          <w:rFonts w:ascii="Times New Roman" w:eastAsia="Arial" w:hAnsi="Times New Roman" w:cs="Times New Roman"/>
          <w:b/>
          <w:bCs/>
          <w:sz w:val="24"/>
          <w:szCs w:val="24"/>
        </w:rPr>
        <w:t xml:space="preserve">COURSE NAME: Ethical Hacking </w:t>
      </w:r>
      <w:r w:rsidRPr="00DA756B">
        <w:rPr>
          <w:rFonts w:ascii="Times New Roman" w:eastAsia="Arial" w:hAnsi="Times New Roman" w:cs="Times New Roman"/>
          <w:b/>
          <w:bCs/>
          <w:sz w:val="24"/>
          <w:szCs w:val="24"/>
        </w:rPr>
        <w:tab/>
        <w:t xml:space="preserve">                              COURSE CODE: ITA1410</w:t>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r>
    </w:p>
    <w:p w14:paraId="196C1E15" w14:textId="77777777" w:rsidR="00322201" w:rsidRPr="00DA756B" w:rsidRDefault="00322201" w:rsidP="00322201">
      <w:pPr>
        <w:rPr>
          <w:rFonts w:ascii="Times New Roman" w:eastAsia="Arial" w:hAnsi="Times New Roman" w:cs="Times New Roman"/>
          <w:b/>
          <w:bCs/>
          <w:sz w:val="24"/>
          <w:szCs w:val="24"/>
        </w:rPr>
      </w:pPr>
      <w:r w:rsidRPr="00DA756B">
        <w:rPr>
          <w:rFonts w:ascii="Times New Roman" w:eastAsia="Arial" w:hAnsi="Times New Roman" w:cs="Times New Roman"/>
          <w:noProof/>
          <w:sz w:val="24"/>
          <w:szCs w:val="24"/>
        </w:rPr>
        <mc:AlternateContent>
          <mc:Choice Requires="wps">
            <w:drawing>
              <wp:inline distT="0" distB="0" distL="114300" distR="114300" wp14:anchorId="4D509261" wp14:editId="270C6AAE">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1E651C2" w14:textId="77777777" w:rsidR="00322201" w:rsidRDefault="00322201" w:rsidP="00322201">
                            <w:pPr>
                              <w:textDirection w:val="btLr"/>
                            </w:pPr>
                          </w:p>
                        </w:txbxContent>
                      </wps:txbx>
                      <wps:bodyPr spcFirstLastPara="1" wrap="square" lIns="91425" tIns="91425" rIns="91425" bIns="91425" anchor="ctr" anchorCtr="0">
                        <a:noAutofit/>
                      </wps:bodyPr>
                    </wps:wsp>
                  </a:graphicData>
                </a:graphic>
              </wp:inline>
            </w:drawing>
          </mc:Choice>
          <mc:Fallback>
            <w:pict>
              <v:rect w14:anchorId="4D50926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1E651C2" w14:textId="77777777" w:rsidR="00322201" w:rsidRDefault="00322201" w:rsidP="00322201">
                      <w:pPr>
                        <w:textDirection w:val="btLr"/>
                      </w:pPr>
                    </w:p>
                  </w:txbxContent>
                </v:textbox>
                <w10:anchorlock/>
              </v:rect>
            </w:pict>
          </mc:Fallback>
        </mc:AlternateContent>
      </w:r>
    </w:p>
    <w:p w14:paraId="63CADB93" w14:textId="77777777" w:rsidR="00322201" w:rsidRPr="00DA756B" w:rsidRDefault="00322201" w:rsidP="00322201">
      <w:pPr>
        <w:rPr>
          <w:rFonts w:ascii="Times New Roman" w:eastAsia="Arial" w:hAnsi="Times New Roman" w:cs="Times New Roman"/>
          <w:b/>
          <w:bCs/>
          <w:sz w:val="24"/>
          <w:szCs w:val="24"/>
        </w:rPr>
      </w:pPr>
    </w:p>
    <w:p w14:paraId="78568F55" w14:textId="77777777" w:rsidR="00322201" w:rsidRPr="00DA756B" w:rsidRDefault="00322201" w:rsidP="00322201">
      <w:pPr>
        <w:rPr>
          <w:rFonts w:ascii="Times New Roman" w:eastAsia="Arial" w:hAnsi="Times New Roman" w:cs="Times New Roman"/>
          <w:b/>
          <w:bCs/>
          <w:sz w:val="24"/>
          <w:szCs w:val="24"/>
        </w:rPr>
      </w:pPr>
      <w:r w:rsidRPr="00DA756B">
        <w:rPr>
          <w:rFonts w:ascii="Times New Roman" w:eastAsia="Arial" w:hAnsi="Times New Roman" w:cs="Times New Roman"/>
          <w:b/>
          <w:bCs/>
          <w:sz w:val="24"/>
          <w:szCs w:val="24"/>
        </w:rPr>
        <w:t>COURSE OUTCOME COVERED</w:t>
      </w:r>
    </w:p>
    <w:p w14:paraId="2BC5B687" w14:textId="77777777" w:rsidR="00322201" w:rsidRPr="00DA756B" w:rsidRDefault="00322201" w:rsidP="00322201">
      <w:pPr>
        <w:rPr>
          <w:rFonts w:ascii="Times New Roman" w:eastAsia="Arial" w:hAnsi="Times New Roman" w:cs="Times New Roman"/>
          <w:b/>
          <w:bCs/>
          <w:sz w:val="24"/>
          <w:szCs w:val="24"/>
        </w:rPr>
      </w:pPr>
    </w:p>
    <w:p w14:paraId="5AF81C41" w14:textId="77777777" w:rsidR="00322201" w:rsidRPr="00DA756B" w:rsidRDefault="00322201" w:rsidP="00322201">
      <w:pPr>
        <w:rPr>
          <w:rFonts w:ascii="Times New Roman" w:eastAsia="Arial" w:hAnsi="Times New Roman" w:cs="Times New Roman"/>
          <w:sz w:val="24"/>
          <w:szCs w:val="24"/>
        </w:rPr>
      </w:pPr>
      <w:r w:rsidRPr="00DA756B">
        <w:rPr>
          <w:rFonts w:ascii="Times New Roman" w:eastAsia="Arial" w:hAnsi="Times New Roman" w:cs="Times New Roman"/>
          <w:b/>
          <w:bCs/>
          <w:i/>
          <w:iCs/>
          <w:sz w:val="24"/>
          <w:szCs w:val="24"/>
        </w:rPr>
        <w:t>CO</w:t>
      </w:r>
      <w:r>
        <w:rPr>
          <w:rFonts w:ascii="Times New Roman" w:eastAsia="Arial" w:hAnsi="Times New Roman" w:cs="Times New Roman"/>
          <w:b/>
          <w:bCs/>
          <w:i/>
          <w:iCs/>
          <w:sz w:val="24"/>
          <w:szCs w:val="24"/>
        </w:rPr>
        <w:t>4</w:t>
      </w:r>
      <w:r w:rsidRPr="00DA756B">
        <w:rPr>
          <w:rFonts w:ascii="Times New Roman" w:eastAsia="Arial" w:hAnsi="Times New Roman" w:cs="Times New Roman"/>
          <w:b/>
          <w:bCs/>
          <w:i/>
          <w:iCs/>
          <w:sz w:val="24"/>
          <w:szCs w:val="24"/>
        </w:rPr>
        <w:t xml:space="preserve">: </w:t>
      </w:r>
      <w:r w:rsidRPr="00C0737D">
        <w:rPr>
          <w:rFonts w:ascii="Times New Roman" w:eastAsia="Arial" w:hAnsi="Times New Roman" w:cs="Times New Roman"/>
          <w:bCs/>
          <w:i/>
          <w:iCs/>
          <w:sz w:val="24"/>
          <w:szCs w:val="24"/>
        </w:rPr>
        <w:t xml:space="preserve">Implement network security testing methods by performing web server attacks, </w:t>
      </w:r>
      <w:proofErr w:type="spellStart"/>
      <w:r w:rsidRPr="00C0737D">
        <w:rPr>
          <w:rFonts w:ascii="Times New Roman" w:eastAsia="Arial" w:hAnsi="Times New Roman" w:cs="Times New Roman"/>
          <w:bCs/>
          <w:i/>
          <w:iCs/>
          <w:sz w:val="24"/>
          <w:szCs w:val="24"/>
        </w:rPr>
        <w:t>analyzing</w:t>
      </w:r>
      <w:proofErr w:type="spellEnd"/>
      <w:r w:rsidRPr="00C0737D">
        <w:rPr>
          <w:rFonts w:ascii="Times New Roman" w:eastAsia="Arial" w:hAnsi="Times New Roman" w:cs="Times New Roman"/>
          <w:bCs/>
          <w:i/>
          <w:iCs/>
          <w:sz w:val="24"/>
          <w:szCs w:val="24"/>
        </w:rPr>
        <w:t xml:space="preserve"> web application vulnerabilities, and assessing wireless network security using Kali Linux.</w:t>
      </w:r>
      <w:r w:rsidRPr="00DA756B">
        <w:rPr>
          <w:rFonts w:ascii="Times New Roman" w:eastAsia="Times New Roman" w:hAnsi="Times New Roman" w:cs="Times New Roman"/>
          <w:noProof/>
          <w:sz w:val="24"/>
          <w:szCs w:val="24"/>
        </w:rPr>
        <mc:AlternateContent>
          <mc:Choice Requires="wps">
            <w:drawing>
              <wp:inline distT="0" distB="0" distL="114300" distR="114300" wp14:anchorId="22656E14" wp14:editId="283CB91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2F6AF8C" w14:textId="77777777" w:rsidR="00322201" w:rsidRDefault="00322201" w:rsidP="00322201">
                            <w:pPr>
                              <w:textDirection w:val="btLr"/>
                            </w:pPr>
                          </w:p>
                        </w:txbxContent>
                      </wps:txbx>
                      <wps:bodyPr spcFirstLastPara="1" wrap="square" lIns="91425" tIns="91425" rIns="91425" bIns="91425" anchor="ctr" anchorCtr="0">
                        <a:noAutofit/>
                      </wps:bodyPr>
                    </wps:wsp>
                  </a:graphicData>
                </a:graphic>
              </wp:inline>
            </w:drawing>
          </mc:Choice>
          <mc:Fallback>
            <w:pict>
              <v:rect w14:anchorId="22656E14"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2F6AF8C" w14:textId="77777777" w:rsidR="00322201" w:rsidRDefault="00322201" w:rsidP="00322201">
                      <w:pPr>
                        <w:textDirection w:val="btLr"/>
                      </w:pPr>
                    </w:p>
                  </w:txbxContent>
                </v:textbox>
                <w10:anchorlock/>
              </v:rect>
            </w:pict>
          </mc:Fallback>
        </mc:AlternateContent>
      </w:r>
    </w:p>
    <w:p w14:paraId="7B60C0D4" w14:textId="77777777" w:rsidR="00322201" w:rsidRPr="00DA756B" w:rsidRDefault="00322201" w:rsidP="00322201">
      <w:pPr>
        <w:rPr>
          <w:rFonts w:ascii="Times New Roman" w:eastAsia="Arial" w:hAnsi="Times New Roman" w:cs="Times New Roman"/>
          <w:sz w:val="24"/>
          <w:szCs w:val="24"/>
        </w:rPr>
      </w:pPr>
    </w:p>
    <w:p w14:paraId="49D26F57" w14:textId="77777777" w:rsidR="00322201" w:rsidRPr="00DA756B" w:rsidRDefault="00322201" w:rsidP="00322201">
      <w:pPr>
        <w:rPr>
          <w:rFonts w:ascii="Times New Roman" w:eastAsia="Arial" w:hAnsi="Times New Roman" w:cs="Times New Roman"/>
          <w:b/>
          <w:bCs/>
          <w:sz w:val="24"/>
          <w:szCs w:val="24"/>
        </w:rPr>
      </w:pPr>
      <w:r w:rsidRPr="00DA756B">
        <w:rPr>
          <w:rFonts w:ascii="Times New Roman" w:eastAsia="Arial" w:hAnsi="Times New Roman" w:cs="Times New Roman"/>
          <w:b/>
          <w:bCs/>
          <w:sz w:val="24"/>
          <w:szCs w:val="24"/>
        </w:rPr>
        <w:t>QUESTIONS: 0</w:t>
      </w:r>
      <w:r>
        <w:rPr>
          <w:rFonts w:ascii="Times New Roman" w:eastAsia="Arial" w:hAnsi="Times New Roman" w:cs="Times New Roman"/>
          <w:b/>
          <w:bCs/>
          <w:sz w:val="24"/>
          <w:szCs w:val="24"/>
        </w:rPr>
        <w:t>1</w:t>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r>
      <w:r w:rsidRPr="00DA756B">
        <w:rPr>
          <w:rFonts w:ascii="Times New Roman" w:eastAsia="Arial" w:hAnsi="Times New Roman" w:cs="Times New Roman"/>
          <w:b/>
          <w:bCs/>
          <w:sz w:val="24"/>
          <w:szCs w:val="24"/>
        </w:rPr>
        <w:tab/>
        <w:t>Total Marks:100</w:t>
      </w:r>
    </w:p>
    <w:p w14:paraId="29062CDB" w14:textId="77777777" w:rsidR="00322201" w:rsidRPr="00DA756B" w:rsidRDefault="00322201" w:rsidP="00322201">
      <w:pPr>
        <w:rPr>
          <w:rFonts w:ascii="Times New Roman" w:eastAsia="Arial" w:hAnsi="Times New Roman" w:cs="Times New Roman"/>
          <w:sz w:val="24"/>
          <w:szCs w:val="24"/>
        </w:rPr>
      </w:pPr>
    </w:p>
    <w:p w14:paraId="6CF395A3" w14:textId="77777777" w:rsidR="00322201" w:rsidRPr="00DA756B" w:rsidRDefault="00322201" w:rsidP="00322201">
      <w:pPr>
        <w:ind w:left="2880" w:firstLine="720"/>
        <w:rPr>
          <w:rFonts w:ascii="Times New Roman" w:eastAsia="Arial" w:hAnsi="Times New Roman" w:cs="Times New Roman"/>
          <w:sz w:val="24"/>
          <w:szCs w:val="24"/>
        </w:rPr>
      </w:pPr>
      <w:r w:rsidRPr="00DA756B">
        <w:rPr>
          <w:rFonts w:ascii="Times New Roman" w:eastAsia="Arial" w:hAnsi="Times New Roman" w:cs="Times New Roman"/>
          <w:sz w:val="24"/>
          <w:szCs w:val="24"/>
        </w:rPr>
        <w:t>Annexure A</w:t>
      </w:r>
    </w:p>
    <w:p w14:paraId="57C08460" w14:textId="77777777" w:rsidR="00322201" w:rsidRPr="00C0737D" w:rsidRDefault="00322201" w:rsidP="00322201">
      <w:pPr>
        <w:rPr>
          <w:rFonts w:ascii="Times New Roman" w:eastAsia="Arial" w:hAnsi="Times New Roman" w:cs="Times New Roman"/>
          <w:b/>
          <w:bCs/>
          <w:sz w:val="24"/>
          <w:szCs w:val="24"/>
        </w:rPr>
      </w:pPr>
      <w:r w:rsidRPr="00DA756B">
        <w:rPr>
          <w:rFonts w:ascii="Times New Roman" w:eastAsia="Arial" w:hAnsi="Times New Roman" w:cs="Times New Roman"/>
          <w:b/>
          <w:bCs/>
          <w:sz w:val="24"/>
          <w:szCs w:val="24"/>
        </w:rPr>
        <w:tab/>
      </w:r>
      <w:r>
        <w:rPr>
          <w:rFonts w:ascii="Times New Roman" w:eastAsia="Arial" w:hAnsi="Times New Roman" w:cs="Times New Roman"/>
          <w:b/>
          <w:bCs/>
          <w:sz w:val="24"/>
          <w:szCs w:val="24"/>
        </w:rPr>
        <w:tab/>
      </w:r>
      <w:r>
        <w:rPr>
          <w:rFonts w:ascii="Times New Roman" w:eastAsia="Arial" w:hAnsi="Times New Roman" w:cs="Times New Roman"/>
          <w:b/>
          <w:bCs/>
          <w:sz w:val="24"/>
          <w:szCs w:val="24"/>
        </w:rPr>
        <w:tab/>
      </w:r>
      <w:r w:rsidRPr="00C06069">
        <w:rPr>
          <w:rFonts w:ascii="Times New Roman" w:eastAsia="Arial" w:hAnsi="Times New Roman" w:cs="Times New Roman"/>
          <w:b/>
          <w:bCs/>
          <w:sz w:val="24"/>
          <w:szCs w:val="24"/>
        </w:rPr>
        <w:t>VULNERABILITY ASSESSMENT REPORT</w:t>
      </w:r>
    </w:p>
    <w:p w14:paraId="0FA341F3" w14:textId="77777777" w:rsidR="00322201" w:rsidRPr="00DA756B" w:rsidRDefault="00322201" w:rsidP="00322201">
      <w:pPr>
        <w:rPr>
          <w:rFonts w:ascii="Times New Roman" w:eastAsia="Times New Roman" w:hAnsi="Times New Roman" w:cs="Times New Roman"/>
          <w:b/>
          <w:bCs/>
          <w:sz w:val="24"/>
          <w:szCs w:val="24"/>
        </w:rPr>
      </w:pPr>
      <w:r w:rsidRPr="00DA756B">
        <w:rPr>
          <w:rFonts w:ascii="Times New Roman" w:eastAsia="Times New Roman" w:hAnsi="Times New Roman" w:cs="Times New Roman"/>
          <w:noProof/>
          <w:sz w:val="24"/>
          <w:szCs w:val="24"/>
        </w:rPr>
        <mc:AlternateContent>
          <mc:Choice Requires="wps">
            <w:drawing>
              <wp:inline distT="0" distB="0" distL="114300" distR="114300" wp14:anchorId="3C94F681" wp14:editId="39C17C3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DEC054C" w14:textId="77777777" w:rsidR="00322201" w:rsidRDefault="00322201" w:rsidP="00322201">
                            <w:pPr>
                              <w:textDirection w:val="btLr"/>
                            </w:pPr>
                          </w:p>
                        </w:txbxContent>
                      </wps:txbx>
                      <wps:bodyPr spcFirstLastPara="1" wrap="square" lIns="91425" tIns="91425" rIns="91425" bIns="91425" anchor="ctr" anchorCtr="0">
                        <a:noAutofit/>
                      </wps:bodyPr>
                    </wps:wsp>
                  </a:graphicData>
                </a:graphic>
              </wp:inline>
            </w:drawing>
          </mc:Choice>
          <mc:Fallback>
            <w:pict>
              <v:rect w14:anchorId="3C94F681"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DEC054C" w14:textId="77777777" w:rsidR="00322201" w:rsidRDefault="00322201" w:rsidP="00322201">
                      <w:pPr>
                        <w:textDirection w:val="btLr"/>
                      </w:pPr>
                    </w:p>
                  </w:txbxContent>
                </v:textbox>
                <w10:anchorlock/>
              </v:rect>
            </w:pict>
          </mc:Fallback>
        </mc:AlternateContent>
      </w:r>
    </w:p>
    <w:p w14:paraId="0525D069" w14:textId="77777777" w:rsidR="00322201" w:rsidRPr="00DA756B" w:rsidRDefault="00322201" w:rsidP="00322201">
      <w:pPr>
        <w:rPr>
          <w:rFonts w:ascii="Times New Roman" w:eastAsia="Times New Roman" w:hAnsi="Times New Roman" w:cs="Times New Roman"/>
          <w:b/>
          <w:bCs/>
          <w:sz w:val="24"/>
          <w:szCs w:val="24"/>
        </w:rPr>
      </w:pPr>
    </w:p>
    <w:p w14:paraId="16B90A6A" w14:textId="77777777" w:rsidR="00322201" w:rsidRPr="00DA756B" w:rsidRDefault="00322201" w:rsidP="00322201">
      <w:pPr>
        <w:rPr>
          <w:rFonts w:ascii="Times New Roman" w:eastAsia="Times New Roman" w:hAnsi="Times New Roman" w:cs="Times New Roman"/>
          <w:b/>
          <w:bCs/>
          <w:i/>
          <w:iCs/>
          <w:sz w:val="24"/>
          <w:szCs w:val="24"/>
        </w:rPr>
      </w:pPr>
      <w:r w:rsidRPr="00DA756B">
        <w:rPr>
          <w:rFonts w:ascii="Times New Roman" w:eastAsia="Times New Roman" w:hAnsi="Times New Roman" w:cs="Times New Roman"/>
          <w:b/>
          <w:bCs/>
          <w:i/>
          <w:iCs/>
          <w:sz w:val="24"/>
          <w:szCs w:val="24"/>
        </w:rPr>
        <w:t>Code of Conduct:</w:t>
      </w:r>
    </w:p>
    <w:p w14:paraId="53D135CF" w14:textId="77777777" w:rsidR="00322201" w:rsidRPr="00DA756B" w:rsidRDefault="00322201" w:rsidP="00322201">
      <w:pPr>
        <w:rPr>
          <w:rFonts w:ascii="Times New Roman" w:eastAsia="Times New Roman" w:hAnsi="Times New Roman" w:cs="Times New Roman"/>
          <w:i/>
          <w:iCs/>
          <w:sz w:val="24"/>
          <w:szCs w:val="24"/>
        </w:rPr>
      </w:pPr>
    </w:p>
    <w:p w14:paraId="1C0A33F9" w14:textId="447D4749" w:rsidR="00322201" w:rsidRPr="00DA756B" w:rsidRDefault="00322201" w:rsidP="00322201">
      <w:pPr>
        <w:jc w:val="both"/>
        <w:rPr>
          <w:rFonts w:ascii="Times New Roman" w:eastAsia="Times New Roman" w:hAnsi="Times New Roman" w:cs="Times New Roman"/>
          <w:i/>
          <w:iCs/>
          <w:sz w:val="24"/>
          <w:szCs w:val="24"/>
        </w:rPr>
      </w:pPr>
      <w:r w:rsidRPr="00DA756B">
        <w:rPr>
          <w:rFonts w:ascii="Times New Roman" w:eastAsia="Times New Roman" w:hAnsi="Times New Roman" w:cs="Times New Roman"/>
          <w:i/>
          <w:iCs/>
          <w:sz w:val="24"/>
          <w:szCs w:val="24"/>
        </w:rPr>
        <w:t xml:space="preserve">I </w:t>
      </w:r>
      <w:r w:rsidRPr="00322201">
        <w:rPr>
          <w:rFonts w:ascii="Times New Roman" w:eastAsia="Times New Roman" w:hAnsi="Times New Roman" w:cs="Times New Roman"/>
          <w:b/>
          <w:bCs/>
          <w:i/>
          <w:iCs/>
          <w:sz w:val="24"/>
          <w:szCs w:val="24"/>
        </w:rPr>
        <w:t>Sarika K S 192521039</w:t>
      </w:r>
      <w:r w:rsidRPr="00DA756B">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4E788EE7" w14:textId="77777777" w:rsidR="00322201" w:rsidRPr="00DA756B" w:rsidRDefault="00322201" w:rsidP="00322201">
      <w:pPr>
        <w:jc w:val="both"/>
        <w:rPr>
          <w:rFonts w:ascii="Times New Roman" w:eastAsia="Times New Roman" w:hAnsi="Times New Roman" w:cs="Times New Roman"/>
          <w:i/>
          <w:iCs/>
          <w:sz w:val="24"/>
          <w:szCs w:val="24"/>
        </w:rPr>
      </w:pPr>
      <w:r w:rsidRPr="00DA756B">
        <w:rPr>
          <w:rFonts w:ascii="Times New Roman" w:eastAsia="Times New Roman" w:hAnsi="Times New Roman" w:cs="Times New Roman"/>
          <w:i/>
          <w:iCs/>
          <w:sz w:val="24"/>
          <w:szCs w:val="24"/>
        </w:rPr>
        <w:t>I understand that any violation of academic integrity rules will result in disciplinary action.</w:t>
      </w:r>
    </w:p>
    <w:p w14:paraId="020F1DA5" w14:textId="77777777" w:rsidR="00322201" w:rsidRPr="00DA756B" w:rsidRDefault="00322201" w:rsidP="00322201">
      <w:pPr>
        <w:rPr>
          <w:rFonts w:ascii="Times New Roman" w:eastAsia="Times New Roman" w:hAnsi="Times New Roman" w:cs="Times New Roman"/>
          <w:i/>
          <w:iCs/>
          <w:sz w:val="24"/>
          <w:szCs w:val="24"/>
        </w:rPr>
      </w:pPr>
    </w:p>
    <w:p w14:paraId="18F101BC" w14:textId="77777777" w:rsidR="00322201" w:rsidRPr="00C06069" w:rsidRDefault="00322201" w:rsidP="00322201">
      <w:pPr>
        <w:rPr>
          <w:rFonts w:ascii="Times New Roman" w:eastAsia="Times New Roman" w:hAnsi="Times New Roman" w:cs="Times New Roman"/>
          <w:b/>
          <w:bCs/>
          <w:i/>
          <w:iCs/>
          <w:sz w:val="28"/>
          <w:szCs w:val="24"/>
        </w:rPr>
      </w:pPr>
      <w:r w:rsidRPr="00DA756B">
        <w:rPr>
          <w:rFonts w:ascii="Times New Roman" w:eastAsia="Times New Roman" w:hAnsi="Times New Roman" w:cs="Times New Roman"/>
          <w:b/>
          <w:bCs/>
          <w:i/>
          <w:iCs/>
          <w:sz w:val="24"/>
          <w:szCs w:val="24"/>
        </w:rPr>
        <w:t>Signature of the student:</w:t>
      </w:r>
    </w:p>
    <w:p w14:paraId="70DC4504" w14:textId="77777777" w:rsidR="00322201" w:rsidRPr="00DA756B" w:rsidRDefault="00322201" w:rsidP="00322201">
      <w:pPr>
        <w:rPr>
          <w:rFonts w:ascii="Times New Roman" w:eastAsia="Times New Roman" w:hAnsi="Times New Roman" w:cs="Times New Roman"/>
          <w:i/>
          <w:iCs/>
          <w:sz w:val="24"/>
          <w:szCs w:val="24"/>
        </w:rPr>
      </w:pPr>
    </w:p>
    <w:p w14:paraId="0E87D14C" w14:textId="77777777" w:rsidR="00B3517E" w:rsidRDefault="00B3517E">
      <w:pPr>
        <w:pBdr>
          <w:bottom w:val="single" w:sz="6" w:space="1" w:color="1F4E78"/>
        </w:pBdr>
        <w:spacing w:after="300"/>
        <w:rPr>
          <w:rFonts w:ascii="Times New Roman" w:hAnsi="Times New Roman" w:cs="Times New Roman"/>
          <w:sz w:val="24"/>
          <w:szCs w:val="24"/>
        </w:rPr>
      </w:pPr>
    </w:p>
    <w:p w14:paraId="4BAA46EB" w14:textId="77777777" w:rsidR="00B3517E" w:rsidRDefault="00000000">
      <w:pPr>
        <w:pStyle w:val="Heading1"/>
        <w:spacing w:before="300" w:after="150"/>
        <w:rPr>
          <w:rFonts w:ascii="Times New Roman" w:hAnsi="Times New Roman" w:cs="Times New Roman"/>
          <w:color w:val="auto"/>
          <w:sz w:val="24"/>
          <w:szCs w:val="24"/>
        </w:rPr>
      </w:pPr>
      <w:r>
        <w:rPr>
          <w:rFonts w:ascii="Times New Roman" w:hAnsi="Times New Roman" w:cs="Times New Roman"/>
          <w:b/>
          <w:bCs/>
          <w:color w:val="auto"/>
          <w:sz w:val="24"/>
          <w:szCs w:val="24"/>
        </w:rPr>
        <w:t>Case 1: TJX Companies Wireless Network Breach (2005–2007)</w:t>
      </w:r>
    </w:p>
    <w:p w14:paraId="2A4C5052"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1. Incident Background and Technical Understanding</w:t>
      </w:r>
    </w:p>
    <w:p w14:paraId="2C0C683B"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TJX Companies, a major US retail chain, suffered one of the largest payment-card data breaches at the time after attackers gained unauthorized access to its wireless network at a retail store and pivoted into the corporate network where payment-card data was processed and stored.</w:t>
      </w:r>
    </w:p>
    <w:p w14:paraId="65CDDEF3"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TJX was in the process of migrating from WEP to WPA encryption but had not completed the transition across all store locations.</w:t>
      </w:r>
    </w:p>
    <w:p w14:paraId="71001290"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Attackers exploited the still-active WEP-secured access points using well-known WEP key-recovery techniques.</w:t>
      </w:r>
    </w:p>
    <w:p w14:paraId="548C291C"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Once inside the wireless segment, attackers moved laterally to systems handling payment-card transactions, exfiltrating tens of millions of card records over an extended, undetected period.</w:t>
      </w:r>
    </w:p>
    <w:p w14:paraId="106434E0"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2. Identification of Wireless Vulnerabilities</w:t>
      </w:r>
    </w:p>
    <w:p w14:paraId="7B506CC7"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lastRenderedPageBreak/>
        <w:t>Use of WEP encryption, which is cryptographically broken and crackable within minutes using widely available tools.</w:t>
      </w:r>
    </w:p>
    <w:p w14:paraId="0501E341"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Inconsistent security posture across stores — some access points secured with WEP, others mid-migration to WPA, creating uneven attack surface.</w:t>
      </w:r>
    </w:p>
    <w:p w14:paraId="1805BEBE"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Inadequate network segmentation between the wireless/store network and the systems that processed and stored payment-card data.</w:t>
      </w:r>
    </w:p>
    <w:p w14:paraId="6887A421"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Insufficient wireless intrusion detection/monitoring, allowing the breach to persist undetected for a prolonged period.</w:t>
      </w:r>
    </w:p>
    <w:p w14:paraId="051DBF10"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Weak encryption of card data in transit and at rest within the retail network.</w:t>
      </w:r>
    </w:p>
    <w:p w14:paraId="2A8FB6D0"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3. Risk, Impact, and Root-Cause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B3517E" w14:paraId="4D1AF312" w14:textId="77777777">
        <w:trPr>
          <w:tblHeader/>
        </w:trPr>
        <w:tc>
          <w:tcPr>
            <w:tcW w:w="1650" w:type="pct"/>
            <w:shd w:val="clear" w:color="auto" w:fill="1F4E78"/>
          </w:tcPr>
          <w:p w14:paraId="38F331F4"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Vulnerability / Root Cause</w:t>
            </w:r>
          </w:p>
        </w:tc>
        <w:tc>
          <w:tcPr>
            <w:tcW w:w="1650" w:type="pct"/>
            <w:shd w:val="clear" w:color="auto" w:fill="1F4E78"/>
          </w:tcPr>
          <w:p w14:paraId="2DB522B2"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Severity</w:t>
            </w:r>
          </w:p>
        </w:tc>
        <w:tc>
          <w:tcPr>
            <w:tcW w:w="1650" w:type="pct"/>
            <w:shd w:val="clear" w:color="auto" w:fill="1F4E78"/>
          </w:tcPr>
          <w:p w14:paraId="2B6EA88F"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Impact</w:t>
            </w:r>
          </w:p>
        </w:tc>
      </w:tr>
      <w:tr w:rsidR="00B3517E" w14:paraId="7D47C41F" w14:textId="77777777">
        <w:tc>
          <w:tcPr>
            <w:tcW w:w="1650" w:type="pct"/>
          </w:tcPr>
          <w:p w14:paraId="13A1B53A"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Use of obsolete WEP encryption</w:t>
            </w:r>
          </w:p>
        </w:tc>
        <w:tc>
          <w:tcPr>
            <w:tcW w:w="1650" w:type="pct"/>
          </w:tcPr>
          <w:p w14:paraId="74C87C4A"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Critical</w:t>
            </w:r>
          </w:p>
        </w:tc>
        <w:tc>
          <w:tcPr>
            <w:tcW w:w="1650" w:type="pct"/>
          </w:tcPr>
          <w:p w14:paraId="70990039"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Trivial key recovery, unauthorized network entry</w:t>
            </w:r>
          </w:p>
        </w:tc>
      </w:tr>
      <w:tr w:rsidR="00B3517E" w14:paraId="44F6DA24" w14:textId="77777777">
        <w:tc>
          <w:tcPr>
            <w:tcW w:w="1650" w:type="pct"/>
          </w:tcPr>
          <w:p w14:paraId="2A712B3B"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Lack of network segmentation (wireless to cardholder data environment)</w:t>
            </w:r>
          </w:p>
        </w:tc>
        <w:tc>
          <w:tcPr>
            <w:tcW w:w="1650" w:type="pct"/>
          </w:tcPr>
          <w:p w14:paraId="093C64C7"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Critical</w:t>
            </w:r>
          </w:p>
        </w:tc>
        <w:tc>
          <w:tcPr>
            <w:tcW w:w="1650" w:type="pct"/>
          </w:tcPr>
          <w:p w14:paraId="351159AD"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Lateral movement to payment systems</w:t>
            </w:r>
          </w:p>
        </w:tc>
      </w:tr>
      <w:tr w:rsidR="00B3517E" w14:paraId="45A78A39" w14:textId="77777777">
        <w:tc>
          <w:tcPr>
            <w:tcW w:w="1650" w:type="pct"/>
          </w:tcPr>
          <w:p w14:paraId="7624E859"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Absence of wireless intrusion detection</w:t>
            </w:r>
          </w:p>
        </w:tc>
        <w:tc>
          <w:tcPr>
            <w:tcW w:w="1650" w:type="pct"/>
          </w:tcPr>
          <w:p w14:paraId="1FFDF8DD"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0BBD38D9"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Prolonged undetected data exfiltration</w:t>
            </w:r>
          </w:p>
        </w:tc>
      </w:tr>
      <w:tr w:rsidR="00B3517E" w14:paraId="289821EE" w14:textId="77777777">
        <w:tc>
          <w:tcPr>
            <w:tcW w:w="1650" w:type="pct"/>
          </w:tcPr>
          <w:p w14:paraId="72308646"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Inconsistent encryption rollout across sites</w:t>
            </w:r>
          </w:p>
        </w:tc>
        <w:tc>
          <w:tcPr>
            <w:tcW w:w="1650" w:type="pct"/>
          </w:tcPr>
          <w:p w14:paraId="70F5055A"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2E4960AA"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Uneven, exploitable attack surface</w:t>
            </w:r>
          </w:p>
        </w:tc>
      </w:tr>
    </w:tbl>
    <w:p w14:paraId="4CA9D6AA" w14:textId="77777777" w:rsidR="00B3517E" w:rsidRDefault="00000000">
      <w:pPr>
        <w:spacing w:before="120" w:after="60"/>
        <w:rPr>
          <w:rFonts w:ascii="Times New Roman" w:hAnsi="Times New Roman" w:cs="Times New Roman"/>
          <w:sz w:val="24"/>
          <w:szCs w:val="24"/>
        </w:rPr>
      </w:pPr>
      <w:r>
        <w:rPr>
          <w:rFonts w:ascii="Times New Roman" w:hAnsi="Times New Roman" w:cs="Times New Roman"/>
          <w:b/>
          <w:bCs/>
          <w:sz w:val="24"/>
          <w:szCs w:val="24"/>
        </w:rPr>
        <w:t>Root Cause:</w:t>
      </w:r>
    </w:p>
    <w:p w14:paraId="6F78E020"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The root cause was a delayed and incomplete migration from WEP to WPA combined with flat network architecture that allowed a compromised retail wireless segment to reach the cardholder-data environment, compounded by the absence of monitoring capable of detecting the intrusion in progress.</w:t>
      </w:r>
    </w:p>
    <w:p w14:paraId="53C3E07B"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4. Security Recommendations and Mitigation Measures</w:t>
      </w:r>
    </w:p>
    <w:p w14:paraId="6DE13A61"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Migrate fully to WPA2-Enterprise (or WPA3 where supported) with 802.1X authentication and eliminate any residual WEP access points immediately.</w:t>
      </w:r>
    </w:p>
    <w:p w14:paraId="139BEEBD"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Implement strict network segmentation (VLANs/firewalls) isolating wireless/store networks from the cardholder data environment, in line with PCI DSS segmentation requirements.</w:t>
      </w:r>
    </w:p>
    <w:p w14:paraId="72C22961"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Deploy rogue-access-point and wireless intrusion detection systems (WIDS) to monitor for unauthorized devices and abnormal traffic.</w:t>
      </w:r>
    </w:p>
    <w:p w14:paraId="022F3956"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Enforce PCI DSS controls: encrypt cardholder data in transit and at rest, restrict access on a need-to-know basis, and conduct regular vulnerability scans and penetration tests.</w:t>
      </w:r>
    </w:p>
    <w:p w14:paraId="55137B66"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Standardize wireless security configuration across all store locations and audit compliance centrally rather than per-site.</w:t>
      </w:r>
    </w:p>
    <w:p w14:paraId="4EE8B23B"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5. Conclusion</w:t>
      </w:r>
    </w:p>
    <w:p w14:paraId="75BAC446"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 xml:space="preserve">The TJX breach illustrates how a single obsolete encryption standard, left in place during an incomplete migration, can cascade into a nationwide data-protection failure when segmentation and monitoring are also absent. Completing the WPA2/WPA3 migration, enforcing </w:t>
      </w:r>
      <w:r>
        <w:rPr>
          <w:rFonts w:ascii="Times New Roman" w:hAnsi="Times New Roman" w:cs="Times New Roman"/>
          <w:sz w:val="24"/>
          <w:szCs w:val="24"/>
        </w:rPr>
        <w:lastRenderedPageBreak/>
        <w:t>segmentation, and adopting PCI DSS controls would have substantially reduced both the likelihood and impact of this incident.</w:t>
      </w:r>
    </w:p>
    <w:p w14:paraId="701CBF0A" w14:textId="1B7CBC43" w:rsidR="00B3517E" w:rsidRDefault="00322201">
      <w:pPr>
        <w:spacing w:after="200"/>
        <w:rPr>
          <w:rFonts w:ascii="Times New Roman" w:hAnsi="Times New Roman" w:cs="Times New Roman"/>
          <w:sz w:val="24"/>
          <w:szCs w:val="24"/>
        </w:rPr>
      </w:pPr>
      <w:r w:rsidRPr="00DA756B">
        <w:rPr>
          <w:rFonts w:ascii="Times New Roman" w:eastAsia="Arial" w:hAnsi="Times New Roman" w:cs="Times New Roman"/>
          <w:noProof/>
          <w:sz w:val="24"/>
          <w:szCs w:val="24"/>
        </w:rPr>
        <mc:AlternateContent>
          <mc:Choice Requires="wps">
            <w:drawing>
              <wp:inline distT="0" distB="0" distL="114300" distR="114300" wp14:anchorId="1B4F2265" wp14:editId="45E73E2E">
                <wp:extent cx="5746115" cy="26670"/>
                <wp:effectExtent l="0" t="0" r="0" b="0"/>
                <wp:docPr id="127427743" name="Rectangle 12742774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2D8879" w14:textId="77777777" w:rsidR="00322201" w:rsidRDefault="00322201" w:rsidP="00322201">
                            <w:pPr>
                              <w:textDirection w:val="btLr"/>
                            </w:pPr>
                          </w:p>
                        </w:txbxContent>
                      </wps:txbx>
                      <wps:bodyPr spcFirstLastPara="1" wrap="square" lIns="91425" tIns="91425" rIns="91425" bIns="91425" anchor="ctr" anchorCtr="0">
                        <a:noAutofit/>
                      </wps:bodyPr>
                    </wps:wsp>
                  </a:graphicData>
                </a:graphic>
              </wp:inline>
            </w:drawing>
          </mc:Choice>
          <mc:Fallback>
            <w:pict>
              <v:rect w14:anchorId="1B4F2265" id="Rectangle 127427743" o:spid="_x0000_s1029"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D7T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V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LGYPtM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2D8879" w14:textId="77777777" w:rsidR="00322201" w:rsidRDefault="00322201" w:rsidP="00322201">
                      <w:pPr>
                        <w:textDirection w:val="btLr"/>
                      </w:pPr>
                    </w:p>
                  </w:txbxContent>
                </v:textbox>
                <w10:anchorlock/>
              </v:rect>
            </w:pict>
          </mc:Fallback>
        </mc:AlternateContent>
      </w:r>
    </w:p>
    <w:p w14:paraId="74DB04BA" w14:textId="77777777" w:rsidR="00B3517E" w:rsidRDefault="00000000">
      <w:pPr>
        <w:pStyle w:val="Heading1"/>
        <w:spacing w:before="300" w:after="150"/>
        <w:rPr>
          <w:rFonts w:ascii="Times New Roman" w:hAnsi="Times New Roman" w:cs="Times New Roman"/>
          <w:color w:val="auto"/>
          <w:sz w:val="24"/>
          <w:szCs w:val="24"/>
        </w:rPr>
      </w:pPr>
      <w:r>
        <w:rPr>
          <w:rFonts w:ascii="Times New Roman" w:hAnsi="Times New Roman" w:cs="Times New Roman"/>
          <w:b/>
          <w:bCs/>
          <w:color w:val="auto"/>
          <w:sz w:val="24"/>
          <w:szCs w:val="24"/>
        </w:rPr>
        <w:t>Case 2: Lowe's Wireless Network Intrusion (2003)</w:t>
      </w:r>
    </w:p>
    <w:p w14:paraId="221E918F"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1. Incident Background and Technical Understanding</w:t>
      </w:r>
    </w:p>
    <w:p w14:paraId="5077C5AB"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In 2003, attackers exploited a weakly secured wireless network at a single Lowe's retail store in Southfield, Michigan. The local compromise provided a foothold that extended into Lowe's central corporate network, giving attackers reach into systems across multiple retail locations, with the intent of capturing customer credit-card data.</w:t>
      </w:r>
    </w:p>
    <w:p w14:paraId="70EDFABB"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Attackers identified an insecure wireless access point at one store location, likely using weak or default authentication.</w:t>
      </w:r>
    </w:p>
    <w:p w14:paraId="1D6D8E46"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From the compromised local wireless segment, attackers found connectivity paths into the centralized corporate network.</w:t>
      </w:r>
    </w:p>
    <w:p w14:paraId="693C436C"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This central connectivity allowed the intrusion to extend to other stores nationwide rather than remaining contained to the single location.</w:t>
      </w:r>
    </w:p>
    <w:p w14:paraId="35174B49"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Malicious software intended to capture point-of-sale credit-card data was deployed as part of the attack.</w:t>
      </w:r>
    </w:p>
    <w:p w14:paraId="339CD401"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2. Identification of Wireless Vulnerabilities</w:t>
      </w:r>
    </w:p>
    <w:p w14:paraId="385713C2"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Weak or absent authentication on the store-level wireless access point, permitting unauthorized association.</w:t>
      </w:r>
    </w:p>
    <w:p w14:paraId="19E84F8E"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Lack of wireless network isolation — a single store's Wi-Fi had a network path to the centralized corporate infrastructure.</w:t>
      </w:r>
    </w:p>
    <w:p w14:paraId="6EF0F611"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Absent or ineffective firewall controls between store-level networks and the corporate backbone.</w:t>
      </w:r>
    </w:p>
    <w:p w14:paraId="755DAB17"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Point-of-sale systems were not adequately segmented from general store and wireless networks.</w:t>
      </w:r>
    </w:p>
    <w:p w14:paraId="43B2824F"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No effective intrusion detection at the store or central level to catch the initial local compromise before it spread.</w:t>
      </w:r>
    </w:p>
    <w:p w14:paraId="4B460EE4"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3. Risk, Impact, and Root-Cause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B3517E" w14:paraId="5E4B1112" w14:textId="77777777">
        <w:trPr>
          <w:tblHeader/>
        </w:trPr>
        <w:tc>
          <w:tcPr>
            <w:tcW w:w="1650" w:type="pct"/>
            <w:shd w:val="clear" w:color="auto" w:fill="1F4E78"/>
          </w:tcPr>
          <w:p w14:paraId="4103D21B"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Vulnerability / Root Cause</w:t>
            </w:r>
          </w:p>
        </w:tc>
        <w:tc>
          <w:tcPr>
            <w:tcW w:w="1650" w:type="pct"/>
            <w:shd w:val="clear" w:color="auto" w:fill="1F4E78"/>
          </w:tcPr>
          <w:p w14:paraId="4110E5B4"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Severity</w:t>
            </w:r>
          </w:p>
        </w:tc>
        <w:tc>
          <w:tcPr>
            <w:tcW w:w="1650" w:type="pct"/>
            <w:shd w:val="clear" w:color="auto" w:fill="1F4E78"/>
          </w:tcPr>
          <w:p w14:paraId="0959F8D9"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Impact</w:t>
            </w:r>
          </w:p>
        </w:tc>
      </w:tr>
      <w:tr w:rsidR="00B3517E" w14:paraId="668B6806" w14:textId="77777777">
        <w:tc>
          <w:tcPr>
            <w:tcW w:w="1650" w:type="pct"/>
          </w:tcPr>
          <w:p w14:paraId="4A1A6425"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Weak wireless authentication at store level</w:t>
            </w:r>
          </w:p>
        </w:tc>
        <w:tc>
          <w:tcPr>
            <w:tcW w:w="1650" w:type="pct"/>
          </w:tcPr>
          <w:p w14:paraId="454903F5"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Critical</w:t>
            </w:r>
          </w:p>
        </w:tc>
        <w:tc>
          <w:tcPr>
            <w:tcW w:w="1650" w:type="pct"/>
          </w:tcPr>
          <w:p w14:paraId="3EA32593"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Unauthorized network entry point</w:t>
            </w:r>
          </w:p>
        </w:tc>
      </w:tr>
      <w:tr w:rsidR="00B3517E" w14:paraId="13B49D8C" w14:textId="77777777">
        <w:tc>
          <w:tcPr>
            <w:tcW w:w="1650" w:type="pct"/>
          </w:tcPr>
          <w:p w14:paraId="04A9F985"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No isolation between store Wi-Fi and corporate network</w:t>
            </w:r>
          </w:p>
        </w:tc>
        <w:tc>
          <w:tcPr>
            <w:tcW w:w="1650" w:type="pct"/>
          </w:tcPr>
          <w:p w14:paraId="5E670F10"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Critical</w:t>
            </w:r>
          </w:p>
        </w:tc>
        <w:tc>
          <w:tcPr>
            <w:tcW w:w="1650" w:type="pct"/>
          </w:tcPr>
          <w:p w14:paraId="0DA67D0E"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Single-store breach becomes nationwide incident</w:t>
            </w:r>
          </w:p>
        </w:tc>
      </w:tr>
      <w:tr w:rsidR="00B3517E" w14:paraId="68C8C6E4" w14:textId="77777777">
        <w:tc>
          <w:tcPr>
            <w:tcW w:w="1650" w:type="pct"/>
          </w:tcPr>
          <w:p w14:paraId="0EBB6C2C"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Inadequate POS segmentation</w:t>
            </w:r>
          </w:p>
        </w:tc>
        <w:tc>
          <w:tcPr>
            <w:tcW w:w="1650" w:type="pct"/>
          </w:tcPr>
          <w:p w14:paraId="4D0702B0"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79FCEAFA"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 xml:space="preserve">Direct exposure of payment-card </w:t>
            </w:r>
            <w:proofErr w:type="gramStart"/>
            <w:r>
              <w:rPr>
                <w:rFonts w:ascii="Times New Roman" w:hAnsi="Times New Roman" w:cs="Times New Roman"/>
                <w:sz w:val="24"/>
                <w:szCs w:val="24"/>
              </w:rPr>
              <w:t>capture</w:t>
            </w:r>
            <w:proofErr w:type="gramEnd"/>
            <w:r>
              <w:rPr>
                <w:rFonts w:ascii="Times New Roman" w:hAnsi="Times New Roman" w:cs="Times New Roman"/>
                <w:sz w:val="24"/>
                <w:szCs w:val="24"/>
              </w:rPr>
              <w:t xml:space="preserve"> systems</w:t>
            </w:r>
          </w:p>
        </w:tc>
      </w:tr>
      <w:tr w:rsidR="00B3517E" w14:paraId="58658278" w14:textId="77777777">
        <w:tc>
          <w:tcPr>
            <w:tcW w:w="1650" w:type="pct"/>
          </w:tcPr>
          <w:p w14:paraId="47385957"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No centralized wireless access management/monitoring</w:t>
            </w:r>
          </w:p>
        </w:tc>
        <w:tc>
          <w:tcPr>
            <w:tcW w:w="1650" w:type="pct"/>
          </w:tcPr>
          <w:p w14:paraId="79ED9D67"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26AE6EC5"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Delayed detection and inconsistent policy enforcement</w:t>
            </w:r>
          </w:p>
        </w:tc>
      </w:tr>
    </w:tbl>
    <w:p w14:paraId="1DFB369A" w14:textId="77777777" w:rsidR="00322201" w:rsidRDefault="00322201">
      <w:pPr>
        <w:spacing w:before="120" w:after="60"/>
        <w:rPr>
          <w:rFonts w:ascii="Times New Roman" w:hAnsi="Times New Roman" w:cs="Times New Roman"/>
          <w:b/>
          <w:bCs/>
          <w:sz w:val="24"/>
          <w:szCs w:val="24"/>
        </w:rPr>
      </w:pPr>
    </w:p>
    <w:p w14:paraId="3F56AF44" w14:textId="3B5DF134" w:rsidR="00B3517E" w:rsidRDefault="00000000">
      <w:pPr>
        <w:spacing w:before="120" w:after="60"/>
        <w:rPr>
          <w:rFonts w:ascii="Times New Roman" w:hAnsi="Times New Roman" w:cs="Times New Roman"/>
          <w:sz w:val="24"/>
          <w:szCs w:val="24"/>
        </w:rPr>
      </w:pPr>
      <w:r>
        <w:rPr>
          <w:rFonts w:ascii="Times New Roman" w:hAnsi="Times New Roman" w:cs="Times New Roman"/>
          <w:b/>
          <w:bCs/>
          <w:sz w:val="24"/>
          <w:szCs w:val="24"/>
        </w:rPr>
        <w:lastRenderedPageBreak/>
        <w:t>Root Cause:</w:t>
      </w:r>
    </w:p>
    <w:p w14:paraId="5E8B0830"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The root cause was architectural: a single, weakly authenticated store wireless network was not isolated from the centralized corporate network, so a localized compromise had a direct network path to reach point-of-sale systems at other locations nationwide.</w:t>
      </w:r>
    </w:p>
    <w:p w14:paraId="67A059A7"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4. Security Recommendations and Mitigation Measures</w:t>
      </w:r>
    </w:p>
    <w:p w14:paraId="2EC84466"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Deploy strong wireless authentication (WPA2/WPA3-Enterprise with unique per-user or per-device credentials) at every store.</w:t>
      </w:r>
    </w:p>
    <w:p w14:paraId="107882E6"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Architect store networks so wireless access is isolated (separate VLAN/firewall zone) from any path to the centralized corporate network.</w:t>
      </w:r>
    </w:p>
    <w:p w14:paraId="03B22D80"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Segment point-of-sale systems onto a dedicated, tightly controlled network segment with no direct wireless reachability.</w:t>
      </w:r>
    </w:p>
    <w:p w14:paraId="184074FD"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Implement centralized access management so wireless configuration, credentials, and monitoring are enforced consistently across all stores.</w:t>
      </w:r>
    </w:p>
    <w:p w14:paraId="3A240A99"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Deploy intrusion detection at both store and central network layers to catch lateral movement attempts early.</w:t>
      </w:r>
    </w:p>
    <w:p w14:paraId="45B57DD5"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5. Conclusion</w:t>
      </w:r>
    </w:p>
    <w:p w14:paraId="00E92E4B"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The Lowe's incident demonstrates how a single insecure store-level access point, absent proper isolation, can expose an entire corporate network. Strong authentication, wireless isolation, POS segmentation, and centralized monitoring together would have contained the intrusion to a single, non-critical segment.</w:t>
      </w:r>
    </w:p>
    <w:p w14:paraId="3DF3FA28" w14:textId="4270A96F" w:rsidR="00B3517E" w:rsidRDefault="00322201">
      <w:pPr>
        <w:spacing w:after="200"/>
        <w:rPr>
          <w:rFonts w:ascii="Times New Roman" w:hAnsi="Times New Roman" w:cs="Times New Roman"/>
          <w:sz w:val="24"/>
          <w:szCs w:val="24"/>
        </w:rPr>
      </w:pPr>
      <w:r w:rsidRPr="00DA756B">
        <w:rPr>
          <w:rFonts w:ascii="Times New Roman" w:eastAsia="Arial" w:hAnsi="Times New Roman" w:cs="Times New Roman"/>
          <w:noProof/>
          <w:sz w:val="24"/>
          <w:szCs w:val="24"/>
        </w:rPr>
        <mc:AlternateContent>
          <mc:Choice Requires="wps">
            <w:drawing>
              <wp:inline distT="0" distB="0" distL="114300" distR="114300" wp14:anchorId="7720D459" wp14:editId="417F500B">
                <wp:extent cx="5746115" cy="26670"/>
                <wp:effectExtent l="0" t="0" r="0" b="0"/>
                <wp:docPr id="1427948651" name="Rectangle 142794865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6A7C33" w14:textId="77777777" w:rsidR="00322201" w:rsidRDefault="00322201" w:rsidP="00322201">
                            <w:pPr>
                              <w:textDirection w:val="btLr"/>
                            </w:pPr>
                          </w:p>
                        </w:txbxContent>
                      </wps:txbx>
                      <wps:bodyPr spcFirstLastPara="1" wrap="square" lIns="91425" tIns="91425" rIns="91425" bIns="91425" anchor="ctr" anchorCtr="0">
                        <a:noAutofit/>
                      </wps:bodyPr>
                    </wps:wsp>
                  </a:graphicData>
                </a:graphic>
              </wp:inline>
            </w:drawing>
          </mc:Choice>
          <mc:Fallback>
            <w:pict>
              <v:rect w14:anchorId="7720D459" id="Rectangle 1427948651" o:spid="_x0000_s1030"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FbL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84gVd/a2Oe88QyceFXF8Agw78DSWBWWnUaW834/giYv+ZGgWlsW8JO3DreNvnf2t&#10;A0Z0ll6ACJ6zyXkI6UVMyr8/Btuq1JQrmQtrGsKk4+XBxCm/9VPU9Vlvfg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It8Vss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6A7C33" w14:textId="77777777" w:rsidR="00322201" w:rsidRDefault="00322201" w:rsidP="00322201">
                      <w:pPr>
                        <w:textDirection w:val="btLr"/>
                      </w:pPr>
                    </w:p>
                  </w:txbxContent>
                </v:textbox>
                <w10:anchorlock/>
              </v:rect>
            </w:pict>
          </mc:Fallback>
        </mc:AlternateContent>
      </w:r>
    </w:p>
    <w:p w14:paraId="2CA7DF52" w14:textId="77777777" w:rsidR="00B3517E" w:rsidRDefault="00000000">
      <w:pPr>
        <w:pStyle w:val="Heading1"/>
        <w:spacing w:before="300" w:after="150"/>
        <w:rPr>
          <w:rFonts w:ascii="Times New Roman" w:hAnsi="Times New Roman" w:cs="Times New Roman"/>
          <w:color w:val="auto"/>
          <w:sz w:val="24"/>
          <w:szCs w:val="24"/>
        </w:rPr>
      </w:pPr>
      <w:r>
        <w:rPr>
          <w:rFonts w:ascii="Times New Roman" w:hAnsi="Times New Roman" w:cs="Times New Roman"/>
          <w:b/>
          <w:bCs/>
          <w:color w:val="auto"/>
          <w:sz w:val="24"/>
          <w:szCs w:val="24"/>
        </w:rPr>
        <w:t xml:space="preserve">Case 3: </w:t>
      </w:r>
      <w:proofErr w:type="spellStart"/>
      <w:r>
        <w:rPr>
          <w:rFonts w:ascii="Times New Roman" w:hAnsi="Times New Roman" w:cs="Times New Roman"/>
          <w:b/>
          <w:bCs/>
          <w:color w:val="auto"/>
          <w:sz w:val="24"/>
          <w:szCs w:val="24"/>
        </w:rPr>
        <w:t>Firesheep</w:t>
      </w:r>
      <w:proofErr w:type="spellEnd"/>
      <w:r>
        <w:rPr>
          <w:rFonts w:ascii="Times New Roman" w:hAnsi="Times New Roman" w:cs="Times New Roman"/>
          <w:b/>
          <w:bCs/>
          <w:color w:val="auto"/>
          <w:sz w:val="24"/>
          <w:szCs w:val="24"/>
        </w:rPr>
        <w:t xml:space="preserve"> and Public Wi-Fi Session Hijacking (2010)</w:t>
      </w:r>
    </w:p>
    <w:p w14:paraId="7A3F1B72"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1. Incident Background and Technical Understanding</w:t>
      </w:r>
    </w:p>
    <w:p w14:paraId="3CF4FF17"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Firesheep</w:t>
      </w:r>
      <w:proofErr w:type="spellEnd"/>
      <w:r>
        <w:rPr>
          <w:rFonts w:ascii="Times New Roman" w:hAnsi="Times New Roman" w:cs="Times New Roman"/>
          <w:sz w:val="24"/>
          <w:szCs w:val="24"/>
        </w:rPr>
        <w:t xml:space="preserve"> browser extension, released in 2010, demonstrated that an attacker connected to the same open (unencrypted) public Wi-Fi network could passively capture other users' unencrypted session cookies and impersonate them on websites that only protected the login page with HTTPS but transmitted subsequent session traffic in plaintext.</w:t>
      </w:r>
    </w:p>
    <w:p w14:paraId="757065B4"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Users connected to an open public Wi-Fi network with no per-user encryption between client and access point.</w:t>
      </w:r>
    </w:p>
    <w:p w14:paraId="3C3314ED"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Websites used HTTPS only for the login/authentication step, then reverted to plain HTTP for the authenticated session.</w:t>
      </w:r>
    </w:p>
    <w:p w14:paraId="76A11B5C" w14:textId="77777777" w:rsidR="00B3517E" w:rsidRDefault="00000000">
      <w:pPr>
        <w:pStyle w:val="ListParagraph"/>
        <w:numPr>
          <w:ilvl w:val="0"/>
          <w:numId w:val="1"/>
        </w:numPr>
        <w:spacing w:after="60"/>
        <w:rPr>
          <w:rFonts w:ascii="Times New Roman" w:hAnsi="Times New Roman" w:cs="Times New Roman"/>
          <w:sz w:val="24"/>
          <w:szCs w:val="24"/>
        </w:rPr>
      </w:pPr>
      <w:proofErr w:type="spellStart"/>
      <w:r>
        <w:rPr>
          <w:rFonts w:ascii="Times New Roman" w:hAnsi="Times New Roman" w:cs="Times New Roman"/>
          <w:sz w:val="24"/>
          <w:szCs w:val="24"/>
        </w:rPr>
        <w:t>Firesheep</w:t>
      </w:r>
      <w:proofErr w:type="spellEnd"/>
      <w:r>
        <w:rPr>
          <w:rFonts w:ascii="Times New Roman" w:hAnsi="Times New Roman" w:cs="Times New Roman"/>
          <w:sz w:val="24"/>
          <w:szCs w:val="24"/>
        </w:rPr>
        <w:t xml:space="preserve"> sniffed unencrypted traffic on the shared network segment and extracted session cookies in real time.</w:t>
      </w:r>
    </w:p>
    <w:p w14:paraId="0F29C3BA"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The attacker used the stolen cookies to hijack active sessions and impersonate victims without needing their passwords.</w:t>
      </w:r>
    </w:p>
    <w:p w14:paraId="4926653B"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2. Identification of Wireless Vulnerabilities</w:t>
      </w:r>
    </w:p>
    <w:p w14:paraId="54F26DA9"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Open wireless network with no encryption between clients, allowing any connected user to observe others' traffic.</w:t>
      </w:r>
    </w:p>
    <w:p w14:paraId="32BA4786"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lastRenderedPageBreak/>
        <w:t>Partial HTTPS implementation ('HTTPS for login only') leaving session cookies exposed in plaintext after authentication.</w:t>
      </w:r>
    </w:p>
    <w:p w14:paraId="36E56976"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Absence of HSTS, allowing downgrade to HTTP for parts of a session that should remain encrypted.</w:t>
      </w:r>
    </w:p>
    <w:p w14:paraId="29D3ACA1"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No wireless client isolation, so devices on the same open network could observe each other's broadcast/unicast traffic.</w:t>
      </w:r>
    </w:p>
    <w:p w14:paraId="2DF45C3C" w14:textId="7D507BEB" w:rsidR="00B3517E" w:rsidRPr="00322201" w:rsidRDefault="00000000" w:rsidP="00322201">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Low user security awareness regarding the risks of using sensitive accounts on open public network</w:t>
      </w:r>
    </w:p>
    <w:p w14:paraId="2FBF9B77"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3. Risk, Impact, and Root-Cause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B3517E" w14:paraId="22DA2995" w14:textId="77777777">
        <w:trPr>
          <w:tblHeader/>
        </w:trPr>
        <w:tc>
          <w:tcPr>
            <w:tcW w:w="1650" w:type="pct"/>
            <w:shd w:val="clear" w:color="auto" w:fill="1F4E78"/>
          </w:tcPr>
          <w:p w14:paraId="768EED0B"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Vulnerability / Root Cause</w:t>
            </w:r>
          </w:p>
        </w:tc>
        <w:tc>
          <w:tcPr>
            <w:tcW w:w="1650" w:type="pct"/>
            <w:shd w:val="clear" w:color="auto" w:fill="1F4E78"/>
          </w:tcPr>
          <w:p w14:paraId="2E999F8E"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Severity</w:t>
            </w:r>
          </w:p>
        </w:tc>
        <w:tc>
          <w:tcPr>
            <w:tcW w:w="1650" w:type="pct"/>
            <w:shd w:val="clear" w:color="auto" w:fill="1F4E78"/>
          </w:tcPr>
          <w:p w14:paraId="3D9ECBD4"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Impact</w:t>
            </w:r>
          </w:p>
        </w:tc>
      </w:tr>
      <w:tr w:rsidR="00B3517E" w14:paraId="254D43FE" w14:textId="77777777">
        <w:tc>
          <w:tcPr>
            <w:tcW w:w="1650" w:type="pct"/>
          </w:tcPr>
          <w:p w14:paraId="30776280"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Partial HTTPS (login-only encryption)</w:t>
            </w:r>
          </w:p>
        </w:tc>
        <w:tc>
          <w:tcPr>
            <w:tcW w:w="1650" w:type="pct"/>
          </w:tcPr>
          <w:p w14:paraId="754CAB52"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Critical</w:t>
            </w:r>
          </w:p>
        </w:tc>
        <w:tc>
          <w:tcPr>
            <w:tcW w:w="1650" w:type="pct"/>
          </w:tcPr>
          <w:p w14:paraId="3C36BE25"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Session-cookie theft, full account takeover</w:t>
            </w:r>
          </w:p>
        </w:tc>
      </w:tr>
      <w:tr w:rsidR="00B3517E" w14:paraId="1961AAEC" w14:textId="77777777">
        <w:tc>
          <w:tcPr>
            <w:tcW w:w="1650" w:type="pct"/>
          </w:tcPr>
          <w:p w14:paraId="0FF88225"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Open, unencrypted public Wi-Fi</w:t>
            </w:r>
          </w:p>
        </w:tc>
        <w:tc>
          <w:tcPr>
            <w:tcW w:w="1650" w:type="pct"/>
          </w:tcPr>
          <w:p w14:paraId="19A6413D"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2B4DF589"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Trivial traffic interception by nearby users</w:t>
            </w:r>
          </w:p>
        </w:tc>
      </w:tr>
      <w:tr w:rsidR="00B3517E" w14:paraId="4F598542" w14:textId="77777777">
        <w:tc>
          <w:tcPr>
            <w:tcW w:w="1650" w:type="pct"/>
          </w:tcPr>
          <w:p w14:paraId="0591315E"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No wireless client isolation</w:t>
            </w:r>
          </w:p>
        </w:tc>
        <w:tc>
          <w:tcPr>
            <w:tcW w:w="1650" w:type="pct"/>
          </w:tcPr>
          <w:p w14:paraId="72859671"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17F67596"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Cross-user traffic visibility on shared network</w:t>
            </w:r>
          </w:p>
        </w:tc>
      </w:tr>
      <w:tr w:rsidR="00B3517E" w14:paraId="2532B33D" w14:textId="77777777">
        <w:tc>
          <w:tcPr>
            <w:tcW w:w="1650" w:type="pct"/>
          </w:tcPr>
          <w:p w14:paraId="204B2F60"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Missing HSTS enforcement</w:t>
            </w:r>
          </w:p>
        </w:tc>
        <w:tc>
          <w:tcPr>
            <w:tcW w:w="1650" w:type="pct"/>
          </w:tcPr>
          <w:p w14:paraId="683EA815"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Medium</w:t>
            </w:r>
          </w:p>
        </w:tc>
        <w:tc>
          <w:tcPr>
            <w:tcW w:w="1650" w:type="pct"/>
          </w:tcPr>
          <w:p w14:paraId="2D3FB1C6"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Protocol downgrade to unencrypted HTTP</w:t>
            </w:r>
          </w:p>
        </w:tc>
      </w:tr>
    </w:tbl>
    <w:p w14:paraId="2BE49D88" w14:textId="77777777" w:rsidR="00B3517E" w:rsidRDefault="00000000">
      <w:pPr>
        <w:spacing w:before="120" w:after="60"/>
        <w:rPr>
          <w:rFonts w:ascii="Times New Roman" w:hAnsi="Times New Roman" w:cs="Times New Roman"/>
          <w:sz w:val="24"/>
          <w:szCs w:val="24"/>
        </w:rPr>
      </w:pPr>
      <w:r>
        <w:rPr>
          <w:rFonts w:ascii="Times New Roman" w:hAnsi="Times New Roman" w:cs="Times New Roman"/>
          <w:b/>
          <w:bCs/>
          <w:sz w:val="24"/>
          <w:szCs w:val="24"/>
        </w:rPr>
        <w:t>Root Cause:</w:t>
      </w:r>
    </w:p>
    <w:p w14:paraId="7BC8C908"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The root cause was websites' incomplete adoption of end-to-end HTTPS (encrypting only the login flow) combined with an open wireless network lacking client isolation, which together let session cookies travel in the clear across a shared radio medium visible to any nearby attacker.</w:t>
      </w:r>
    </w:p>
    <w:p w14:paraId="1891AD5F"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4. Security Recommendations and Mitigation Measures</w:t>
      </w:r>
    </w:p>
    <w:p w14:paraId="1959A83D"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Enforce HTTPS across the entire session — not just login — for all authenticated web traffic, with 'Secure' cookies.</w:t>
      </w:r>
    </w:p>
    <w:p w14:paraId="229733DB"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 xml:space="preserve">Deploy HSTS with an appropriate max-age and </w:t>
      </w:r>
      <w:proofErr w:type="spellStart"/>
      <w:r>
        <w:rPr>
          <w:rFonts w:ascii="Times New Roman" w:hAnsi="Times New Roman" w:cs="Times New Roman"/>
          <w:sz w:val="24"/>
          <w:szCs w:val="24"/>
        </w:rPr>
        <w:t>includeSubDomains</w:t>
      </w:r>
      <w:proofErr w:type="spellEnd"/>
      <w:r>
        <w:rPr>
          <w:rFonts w:ascii="Times New Roman" w:hAnsi="Times New Roman" w:cs="Times New Roman"/>
          <w:sz w:val="24"/>
          <w:szCs w:val="24"/>
        </w:rPr>
        <w:t xml:space="preserve"> to prevent any fallback to HTTP.</w:t>
      </w:r>
    </w:p>
    <w:p w14:paraId="1E980314"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Enable wireless client isolation on public Wi-Fi so connected devices cannot observe each other's traffic.</w:t>
      </w:r>
    </w:p>
    <w:p w14:paraId="09F0A50A"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Encourage or require VPN use on public networks for sensitive activity, and consider WPA2/WPA3 with individualized credentials instead of fully open access where feasible.</w:t>
      </w:r>
    </w:p>
    <w:p w14:paraId="7F0A7063"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Run user-security-awareness campaigns about the risks of public Wi-Fi and the importance of verifying HTTPS indicators.</w:t>
      </w:r>
    </w:p>
    <w:p w14:paraId="460B75FD"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5. Conclusion</w:t>
      </w:r>
    </w:p>
    <w:p w14:paraId="14CE5467" w14:textId="77777777" w:rsidR="00B3517E" w:rsidRDefault="00000000">
      <w:pPr>
        <w:spacing w:after="120"/>
        <w:rPr>
          <w:rFonts w:ascii="Times New Roman" w:hAnsi="Times New Roman" w:cs="Times New Roman"/>
          <w:sz w:val="24"/>
          <w:szCs w:val="24"/>
        </w:rPr>
      </w:pPr>
      <w:proofErr w:type="spellStart"/>
      <w:r>
        <w:rPr>
          <w:rFonts w:ascii="Times New Roman" w:hAnsi="Times New Roman" w:cs="Times New Roman"/>
          <w:sz w:val="24"/>
          <w:szCs w:val="24"/>
        </w:rPr>
        <w:t>Firesheep</w:t>
      </w:r>
      <w:proofErr w:type="spellEnd"/>
      <w:r>
        <w:rPr>
          <w:rFonts w:ascii="Times New Roman" w:hAnsi="Times New Roman" w:cs="Times New Roman"/>
          <w:sz w:val="24"/>
          <w:szCs w:val="24"/>
        </w:rPr>
        <w:t xml:space="preserve"> exposed a widespread industry practice of only partially applying HTTPS, turning an ordinary open Wi-Fi hotspot into a session-hijacking platform. Full-session HTTPS, HSTS, client isolation, and VPN/user-awareness measures collectively close this class of vulnerability.</w:t>
      </w:r>
    </w:p>
    <w:p w14:paraId="548DBE9D" w14:textId="2BD42A1E" w:rsidR="00B3517E" w:rsidRDefault="00322201">
      <w:pPr>
        <w:spacing w:after="200"/>
        <w:rPr>
          <w:rFonts w:ascii="Times New Roman" w:hAnsi="Times New Roman" w:cs="Times New Roman"/>
          <w:sz w:val="24"/>
          <w:szCs w:val="24"/>
        </w:rPr>
      </w:pPr>
      <w:r w:rsidRPr="00DA756B">
        <w:rPr>
          <w:rFonts w:ascii="Times New Roman" w:eastAsia="Arial" w:hAnsi="Times New Roman" w:cs="Times New Roman"/>
          <w:noProof/>
          <w:sz w:val="24"/>
          <w:szCs w:val="24"/>
        </w:rPr>
        <mc:AlternateContent>
          <mc:Choice Requires="wps">
            <w:drawing>
              <wp:inline distT="0" distB="0" distL="114300" distR="114300" wp14:anchorId="05609067" wp14:editId="6490682D">
                <wp:extent cx="5746115" cy="26670"/>
                <wp:effectExtent l="0" t="0" r="0" b="0"/>
                <wp:docPr id="1469768357" name="Rectangle 146976835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3AEDF29" w14:textId="77777777" w:rsidR="00322201" w:rsidRDefault="00322201" w:rsidP="00322201">
                            <w:pPr>
                              <w:textDirection w:val="btLr"/>
                            </w:pPr>
                          </w:p>
                        </w:txbxContent>
                      </wps:txbx>
                      <wps:bodyPr spcFirstLastPara="1" wrap="square" lIns="91425" tIns="91425" rIns="91425" bIns="91425" anchor="ctr" anchorCtr="0">
                        <a:noAutofit/>
                      </wps:bodyPr>
                    </wps:wsp>
                  </a:graphicData>
                </a:graphic>
              </wp:inline>
            </w:drawing>
          </mc:Choice>
          <mc:Fallback>
            <w:pict>
              <v:rect w14:anchorId="05609067" id="Rectangle 1469768357" o:spid="_x0000_s1031"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" filled="f" strokeweight="1pt">
                <v:stroke startarrowwidth="narrow" startarrowlength="short" endarrowwidth="narrow" endarrowlength="short" joinstyle="round"/>
                <v:textbox inset="2.53958mm,2.53958mm,2.53958mm,2.53958mm">
                  <w:txbxContent>
                    <w:p w14:paraId="13AEDF29" w14:textId="77777777" w:rsidR="00322201" w:rsidRDefault="00322201" w:rsidP="00322201">
                      <w:pPr>
                        <w:textDirection w:val="btLr"/>
                      </w:pPr>
                    </w:p>
                  </w:txbxContent>
                </v:textbox>
                <w10:anchorlock/>
              </v:rect>
            </w:pict>
          </mc:Fallback>
        </mc:AlternateContent>
      </w:r>
    </w:p>
    <w:p w14:paraId="0E272E6E" w14:textId="77777777" w:rsidR="00322201" w:rsidRDefault="00322201">
      <w:pPr>
        <w:pStyle w:val="Heading1"/>
        <w:spacing w:before="300" w:after="150"/>
        <w:rPr>
          <w:rFonts w:ascii="Times New Roman" w:hAnsi="Times New Roman" w:cs="Times New Roman"/>
          <w:b/>
          <w:bCs/>
          <w:color w:val="auto"/>
          <w:sz w:val="24"/>
          <w:szCs w:val="24"/>
        </w:rPr>
      </w:pPr>
    </w:p>
    <w:p w14:paraId="6F6EAC88" w14:textId="439033FC" w:rsidR="00B3517E" w:rsidRDefault="00000000">
      <w:pPr>
        <w:pStyle w:val="Heading1"/>
        <w:spacing w:before="300" w:after="150"/>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 xml:space="preserve">Case 4: </w:t>
      </w:r>
      <w:proofErr w:type="spellStart"/>
      <w:r>
        <w:rPr>
          <w:rFonts w:ascii="Times New Roman" w:hAnsi="Times New Roman" w:cs="Times New Roman"/>
          <w:b/>
          <w:bCs/>
          <w:color w:val="auto"/>
          <w:sz w:val="24"/>
          <w:szCs w:val="24"/>
        </w:rPr>
        <w:t>DarkHotel</w:t>
      </w:r>
      <w:proofErr w:type="spellEnd"/>
      <w:r>
        <w:rPr>
          <w:rFonts w:ascii="Times New Roman" w:hAnsi="Times New Roman" w:cs="Times New Roman"/>
          <w:b/>
          <w:bCs/>
          <w:color w:val="auto"/>
          <w:sz w:val="24"/>
          <w:szCs w:val="24"/>
        </w:rPr>
        <w:t xml:space="preserve"> Attacks Through Hotel Wi-Fi Networks</w:t>
      </w:r>
    </w:p>
    <w:p w14:paraId="0EEB75E8"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1. Incident Background and Technical Understanding</w:t>
      </w:r>
    </w:p>
    <w:p w14:paraId="23779FC5"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DarkHotel</w:t>
      </w:r>
      <w:proofErr w:type="spellEnd"/>
      <w:r>
        <w:rPr>
          <w:rFonts w:ascii="Times New Roman" w:hAnsi="Times New Roman" w:cs="Times New Roman"/>
          <w:sz w:val="24"/>
          <w:szCs w:val="24"/>
        </w:rPr>
        <w:t xml:space="preserve"> campaign targeted business executives and government officials by compromising hotel Wi-Fi infrastructure. Selected high-value guests connecting to the hotel network were served fraudulent software-update prompts (e.g. for common applications) that, when accepted, installed malware for espionage purposes.</w:t>
      </w:r>
    </w:p>
    <w:p w14:paraId="6BF5A501"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Attackers pre-compromised or manipulated the hotel's Wi-Fi/network infrastructure ahead of a target's stay.</w:t>
      </w:r>
    </w:p>
    <w:p w14:paraId="579903AA"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Guest devices connecting to the hotel Wi-Fi were selectively served malicious 'software update' prompts.</w:t>
      </w:r>
    </w:p>
    <w:p w14:paraId="429C9943"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Victims who accepted the prompt had malware installed, giving attackers a foothold for espionage and data theft.</w:t>
      </w:r>
    </w:p>
    <w:p w14:paraId="573D33EA"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The campaign relied on the trust guests place in hotel-provided network infrastructure and captive portals.</w:t>
      </w:r>
    </w:p>
    <w:p w14:paraId="5F458903"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2. Identification of Wireless Vulnerabilities</w:t>
      </w:r>
    </w:p>
    <w:p w14:paraId="2DE4B735"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Weak security of third-party-managed hotel network infrastructure, allowing attacker manipulation of guest traffic.</w:t>
      </w:r>
    </w:p>
    <w:p w14:paraId="6C2DBBC9"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Insecure captive-portal implementation that could be leveraged to inject or redirect content to guest devices.</w:t>
      </w:r>
    </w:p>
    <w:p w14:paraId="1D88D26B"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Lack of DNS integrity controls, permitting DNS responses to be manipulated to redirect update requests.</w:t>
      </w:r>
    </w:p>
    <w:p w14:paraId="60682023"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Absence of digital-signature verification on software updates, allowing fraudulent updates to appear legitimate.</w:t>
      </w:r>
    </w:p>
    <w:p w14:paraId="50D57126"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Insufficient network segmentation between guest Wi-Fi and privileged hotel-management systems.</w:t>
      </w:r>
    </w:p>
    <w:p w14:paraId="2BEFB529"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Limited monitoring of guest-network traffic for anomalous or targeted injection activity.</w:t>
      </w:r>
    </w:p>
    <w:p w14:paraId="7FC67FB1"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3. Risk, Impact, and Root-Cause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B3517E" w14:paraId="5AA934B3" w14:textId="77777777">
        <w:trPr>
          <w:tblHeader/>
        </w:trPr>
        <w:tc>
          <w:tcPr>
            <w:tcW w:w="1650" w:type="pct"/>
            <w:shd w:val="clear" w:color="auto" w:fill="1F4E78"/>
          </w:tcPr>
          <w:p w14:paraId="257E9753"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Vulnerability / Root Cause</w:t>
            </w:r>
          </w:p>
        </w:tc>
        <w:tc>
          <w:tcPr>
            <w:tcW w:w="1650" w:type="pct"/>
            <w:shd w:val="clear" w:color="auto" w:fill="1F4E78"/>
          </w:tcPr>
          <w:p w14:paraId="607F2A25"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Severity</w:t>
            </w:r>
          </w:p>
        </w:tc>
        <w:tc>
          <w:tcPr>
            <w:tcW w:w="1650" w:type="pct"/>
            <w:shd w:val="clear" w:color="auto" w:fill="1F4E78"/>
          </w:tcPr>
          <w:p w14:paraId="43E66D97"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Impact</w:t>
            </w:r>
          </w:p>
        </w:tc>
      </w:tr>
      <w:tr w:rsidR="00B3517E" w14:paraId="1D08C020" w14:textId="77777777">
        <w:tc>
          <w:tcPr>
            <w:tcW w:w="1650" w:type="pct"/>
          </w:tcPr>
          <w:p w14:paraId="0849124E"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Manipulable hotel Wi-Fi / captive portal</w:t>
            </w:r>
          </w:p>
        </w:tc>
        <w:tc>
          <w:tcPr>
            <w:tcW w:w="1650" w:type="pct"/>
          </w:tcPr>
          <w:p w14:paraId="49EC0139"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Critical</w:t>
            </w:r>
          </w:p>
        </w:tc>
        <w:tc>
          <w:tcPr>
            <w:tcW w:w="1650" w:type="pct"/>
          </w:tcPr>
          <w:p w14:paraId="16725ED9"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Platform for targeted malware delivery</w:t>
            </w:r>
          </w:p>
        </w:tc>
      </w:tr>
      <w:tr w:rsidR="00B3517E" w14:paraId="5A3CA058" w14:textId="77777777">
        <w:tc>
          <w:tcPr>
            <w:tcW w:w="1650" w:type="pct"/>
          </w:tcPr>
          <w:p w14:paraId="1AABEAF0"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No DNS integrity / traffic injection controls</w:t>
            </w:r>
          </w:p>
        </w:tc>
        <w:tc>
          <w:tcPr>
            <w:tcW w:w="1650" w:type="pct"/>
          </w:tcPr>
          <w:p w14:paraId="3E0BD233"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Critical</w:t>
            </w:r>
          </w:p>
        </w:tc>
        <w:tc>
          <w:tcPr>
            <w:tcW w:w="1650" w:type="pct"/>
          </w:tcPr>
          <w:p w14:paraId="18712331"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Redirection of legitimate update requests to malware</w:t>
            </w:r>
          </w:p>
        </w:tc>
      </w:tr>
      <w:tr w:rsidR="00B3517E" w14:paraId="502D4A2D" w14:textId="77777777">
        <w:tc>
          <w:tcPr>
            <w:tcW w:w="1650" w:type="pct"/>
          </w:tcPr>
          <w:p w14:paraId="488E5750"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No update digital-signature verification (client-side)</w:t>
            </w:r>
          </w:p>
        </w:tc>
        <w:tc>
          <w:tcPr>
            <w:tcW w:w="1650" w:type="pct"/>
          </w:tcPr>
          <w:p w14:paraId="4F90FC6E"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1F2ACD33"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Fraudulent updates accepted as genuine</w:t>
            </w:r>
          </w:p>
        </w:tc>
      </w:tr>
      <w:tr w:rsidR="00B3517E" w14:paraId="0C943CD3" w14:textId="77777777">
        <w:tc>
          <w:tcPr>
            <w:tcW w:w="1650" w:type="pct"/>
          </w:tcPr>
          <w:p w14:paraId="1061DF75"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Poor segmentation of guest vs. privileged hotel systems</w:t>
            </w:r>
          </w:p>
        </w:tc>
        <w:tc>
          <w:tcPr>
            <w:tcW w:w="1650" w:type="pct"/>
          </w:tcPr>
          <w:p w14:paraId="5C991D8D"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27600A34"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Guest-network compromise threatens hotel-wide infrastructure</w:t>
            </w:r>
          </w:p>
        </w:tc>
      </w:tr>
    </w:tbl>
    <w:p w14:paraId="2625A2F4" w14:textId="77777777" w:rsidR="00322201" w:rsidRDefault="00322201">
      <w:pPr>
        <w:spacing w:before="120" w:after="60"/>
        <w:rPr>
          <w:rFonts w:ascii="Times New Roman" w:hAnsi="Times New Roman" w:cs="Times New Roman"/>
          <w:b/>
          <w:bCs/>
          <w:sz w:val="24"/>
          <w:szCs w:val="24"/>
        </w:rPr>
      </w:pPr>
    </w:p>
    <w:p w14:paraId="6BFD93F7" w14:textId="77777777" w:rsidR="00322201" w:rsidRDefault="00322201">
      <w:pPr>
        <w:spacing w:before="120" w:after="60"/>
        <w:rPr>
          <w:rFonts w:ascii="Times New Roman" w:hAnsi="Times New Roman" w:cs="Times New Roman"/>
          <w:b/>
          <w:bCs/>
          <w:sz w:val="24"/>
          <w:szCs w:val="24"/>
        </w:rPr>
      </w:pPr>
    </w:p>
    <w:p w14:paraId="13819A9D" w14:textId="77777777" w:rsidR="00322201" w:rsidRDefault="00322201">
      <w:pPr>
        <w:spacing w:before="120" w:after="60"/>
        <w:rPr>
          <w:rFonts w:ascii="Times New Roman" w:hAnsi="Times New Roman" w:cs="Times New Roman"/>
          <w:b/>
          <w:bCs/>
          <w:sz w:val="24"/>
          <w:szCs w:val="24"/>
        </w:rPr>
      </w:pPr>
    </w:p>
    <w:p w14:paraId="132A2B86" w14:textId="7A225E1E" w:rsidR="00B3517E" w:rsidRDefault="00000000">
      <w:pPr>
        <w:spacing w:before="120" w:after="60"/>
        <w:rPr>
          <w:rFonts w:ascii="Times New Roman" w:hAnsi="Times New Roman" w:cs="Times New Roman"/>
          <w:sz w:val="24"/>
          <w:szCs w:val="24"/>
        </w:rPr>
      </w:pPr>
      <w:r>
        <w:rPr>
          <w:rFonts w:ascii="Times New Roman" w:hAnsi="Times New Roman" w:cs="Times New Roman"/>
          <w:b/>
          <w:bCs/>
          <w:sz w:val="24"/>
          <w:szCs w:val="24"/>
        </w:rPr>
        <w:lastRenderedPageBreak/>
        <w:t>Root Cause:</w:t>
      </w:r>
    </w:p>
    <w:p w14:paraId="4C51B07D"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The root cause was third-party management of hotel network infrastructure without adequate security oversight, enabling manipulation of captive portals and DNS to inject fraudulent, unsigned software updates to targeted guests, combined with insufficient monitoring to detect the selective, low-volume nature of the attack.</w:t>
      </w:r>
    </w:p>
    <w:p w14:paraId="40C21EB2"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4. Security Recommendations and Mitigation Measures</w:t>
      </w:r>
    </w:p>
    <w:p w14:paraId="7730DE70"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Harden and independently audit third-party-managed hotel Wi-Fi infrastructure, including captive-portal software.</w:t>
      </w:r>
    </w:p>
    <w:p w14:paraId="1EE8F368"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Implement DNS integrity protections (DNSSEC where possible, monitoring for unauthorized DNS responses) to prevent redirection.</w:t>
      </w:r>
    </w:p>
    <w:p w14:paraId="08C7EF93"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Segment guest Wi-Fi entirely from hotel-management and privileged systems, with no lateral network path.</w:t>
      </w:r>
    </w:p>
    <w:p w14:paraId="15F0444C"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 xml:space="preserve">Educate </w:t>
      </w:r>
      <w:proofErr w:type="spellStart"/>
      <w:r>
        <w:rPr>
          <w:rFonts w:ascii="Times New Roman" w:hAnsi="Times New Roman" w:cs="Times New Roman"/>
          <w:sz w:val="24"/>
          <w:szCs w:val="24"/>
        </w:rPr>
        <w:t>travelers</w:t>
      </w:r>
      <w:proofErr w:type="spellEnd"/>
      <w:r>
        <w:rPr>
          <w:rFonts w:ascii="Times New Roman" w:hAnsi="Times New Roman" w:cs="Times New Roman"/>
          <w:sz w:val="24"/>
          <w:szCs w:val="24"/>
        </w:rPr>
        <w:t xml:space="preserve"> to rely on OS/application-native, digitally-signed update mechanisms rather than pop-up prompts encountered on unfamiliar networks; recommend VPN use.</w:t>
      </w:r>
    </w:p>
    <w:p w14:paraId="5EAC3EC0"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Deploy monitoring/anomaly detection for targeted, low-volume injection attempts on guest networks, not just volumetric threats.</w:t>
      </w:r>
    </w:p>
    <w:p w14:paraId="45631227"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5. Conclusion</w:t>
      </w:r>
    </w:p>
    <w:p w14:paraId="4EF7D3E7" w14:textId="77777777" w:rsidR="00B3517E" w:rsidRDefault="00000000">
      <w:pPr>
        <w:spacing w:after="120"/>
        <w:rPr>
          <w:rFonts w:ascii="Times New Roman" w:hAnsi="Times New Roman" w:cs="Times New Roman"/>
          <w:sz w:val="24"/>
          <w:szCs w:val="24"/>
        </w:rPr>
      </w:pPr>
      <w:proofErr w:type="spellStart"/>
      <w:r>
        <w:rPr>
          <w:rFonts w:ascii="Times New Roman" w:hAnsi="Times New Roman" w:cs="Times New Roman"/>
          <w:sz w:val="24"/>
          <w:szCs w:val="24"/>
        </w:rPr>
        <w:t>DarkHotel</w:t>
      </w:r>
      <w:proofErr w:type="spellEnd"/>
      <w:r>
        <w:rPr>
          <w:rFonts w:ascii="Times New Roman" w:hAnsi="Times New Roman" w:cs="Times New Roman"/>
          <w:sz w:val="24"/>
          <w:szCs w:val="24"/>
        </w:rPr>
        <w:t xml:space="preserve"> shows that even legitimate-seeming hotel infrastructure can become an attack platform when third-party network management </w:t>
      </w:r>
      <w:proofErr w:type="spellStart"/>
      <w:r>
        <w:rPr>
          <w:rFonts w:ascii="Times New Roman" w:hAnsi="Times New Roman" w:cs="Times New Roman"/>
          <w:sz w:val="24"/>
          <w:szCs w:val="24"/>
        </w:rPr>
        <w:t>lacks</w:t>
      </w:r>
      <w:proofErr w:type="spellEnd"/>
      <w:r>
        <w:rPr>
          <w:rFonts w:ascii="Times New Roman" w:hAnsi="Times New Roman" w:cs="Times New Roman"/>
          <w:sz w:val="24"/>
          <w:szCs w:val="24"/>
        </w:rPr>
        <w:t xml:space="preserve"> oversight. Captive-portal hardening, DNS integrity, guest-network segmentation, and signature verification on updates would close the avenues this campaign exploited.</w:t>
      </w:r>
    </w:p>
    <w:p w14:paraId="2B3D54CE" w14:textId="6DAA52C2" w:rsidR="00B3517E" w:rsidRDefault="00322201">
      <w:pPr>
        <w:spacing w:after="200"/>
        <w:rPr>
          <w:rFonts w:ascii="Times New Roman" w:hAnsi="Times New Roman" w:cs="Times New Roman"/>
          <w:sz w:val="24"/>
          <w:szCs w:val="24"/>
        </w:rPr>
      </w:pPr>
      <w:r w:rsidRPr="00DA756B">
        <w:rPr>
          <w:rFonts w:ascii="Times New Roman" w:eastAsia="Arial" w:hAnsi="Times New Roman" w:cs="Times New Roman"/>
          <w:noProof/>
          <w:sz w:val="24"/>
          <w:szCs w:val="24"/>
        </w:rPr>
        <mc:AlternateContent>
          <mc:Choice Requires="wps">
            <w:drawing>
              <wp:inline distT="0" distB="0" distL="114300" distR="114300" wp14:anchorId="3A35D736" wp14:editId="3E8DFA79">
                <wp:extent cx="5746115" cy="26670"/>
                <wp:effectExtent l="0" t="0" r="0" b="0"/>
                <wp:docPr id="1940398252" name="Rectangle 194039825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E153A4C" w14:textId="77777777" w:rsidR="00322201" w:rsidRDefault="00322201" w:rsidP="00322201">
                            <w:pPr>
                              <w:textDirection w:val="btLr"/>
                            </w:pPr>
                          </w:p>
                        </w:txbxContent>
                      </wps:txbx>
                      <wps:bodyPr spcFirstLastPara="1" wrap="square" lIns="91425" tIns="91425" rIns="91425" bIns="91425" anchor="ctr" anchorCtr="0">
                        <a:noAutofit/>
                      </wps:bodyPr>
                    </wps:wsp>
                  </a:graphicData>
                </a:graphic>
              </wp:inline>
            </w:drawing>
          </mc:Choice>
          <mc:Fallback>
            <w:pict>
              <v:rect w14:anchorId="3A35D736" id="Rectangle 1940398252" o:spid="_x0000_s1032"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" filled="f" strokeweight="1pt">
                <v:stroke startarrowwidth="narrow" startarrowlength="short" endarrowwidth="narrow" endarrowlength="short" joinstyle="round"/>
                <v:textbox inset="2.53958mm,2.53958mm,2.53958mm,2.53958mm">
                  <w:txbxContent>
                    <w:p w14:paraId="6E153A4C" w14:textId="77777777" w:rsidR="00322201" w:rsidRDefault="00322201" w:rsidP="00322201">
                      <w:pPr>
                        <w:textDirection w:val="btLr"/>
                      </w:pPr>
                    </w:p>
                  </w:txbxContent>
                </v:textbox>
                <w10:anchorlock/>
              </v:rect>
            </w:pict>
          </mc:Fallback>
        </mc:AlternateContent>
      </w:r>
    </w:p>
    <w:p w14:paraId="631F0C4D" w14:textId="77777777" w:rsidR="00B3517E" w:rsidRDefault="00000000">
      <w:pPr>
        <w:pStyle w:val="Heading1"/>
        <w:spacing w:before="300" w:after="150"/>
        <w:rPr>
          <w:rFonts w:ascii="Times New Roman" w:hAnsi="Times New Roman" w:cs="Times New Roman"/>
          <w:color w:val="auto"/>
          <w:sz w:val="24"/>
          <w:szCs w:val="24"/>
        </w:rPr>
      </w:pPr>
      <w:r>
        <w:rPr>
          <w:rFonts w:ascii="Times New Roman" w:hAnsi="Times New Roman" w:cs="Times New Roman"/>
          <w:b/>
          <w:bCs/>
          <w:color w:val="auto"/>
          <w:sz w:val="24"/>
          <w:szCs w:val="24"/>
        </w:rPr>
        <w:t xml:space="preserve">Case 5: Marriott Wi-Fi </w:t>
      </w:r>
      <w:proofErr w:type="spellStart"/>
      <w:r>
        <w:rPr>
          <w:rFonts w:ascii="Times New Roman" w:hAnsi="Times New Roman" w:cs="Times New Roman"/>
          <w:b/>
          <w:bCs/>
          <w:color w:val="auto"/>
          <w:sz w:val="24"/>
          <w:szCs w:val="24"/>
        </w:rPr>
        <w:t>Deauthentication</w:t>
      </w:r>
      <w:proofErr w:type="spellEnd"/>
      <w:r>
        <w:rPr>
          <w:rFonts w:ascii="Times New Roman" w:hAnsi="Times New Roman" w:cs="Times New Roman"/>
          <w:b/>
          <w:bCs/>
          <w:color w:val="auto"/>
          <w:sz w:val="24"/>
          <w:szCs w:val="24"/>
        </w:rPr>
        <w:t xml:space="preserve"> Incident (2014)</w:t>
      </w:r>
    </w:p>
    <w:p w14:paraId="6DC85925"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1. Incident Background and Technical Understanding</w:t>
      </w:r>
    </w:p>
    <w:p w14:paraId="62635A6B"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 xml:space="preserve">The FCC investigated Marriott after it was found that hotel staff used Wi-Fi monitoring equipment to send 802.11 </w:t>
      </w:r>
      <w:proofErr w:type="spellStart"/>
      <w:r>
        <w:rPr>
          <w:rFonts w:ascii="Times New Roman" w:hAnsi="Times New Roman" w:cs="Times New Roman"/>
          <w:sz w:val="24"/>
          <w:szCs w:val="24"/>
        </w:rPr>
        <w:t>deauthentication</w:t>
      </w:r>
      <w:proofErr w:type="spellEnd"/>
      <w:r>
        <w:rPr>
          <w:rFonts w:ascii="Times New Roman" w:hAnsi="Times New Roman" w:cs="Times New Roman"/>
          <w:sz w:val="24"/>
          <w:szCs w:val="24"/>
        </w:rPr>
        <w:t xml:space="preserve"> frames against guests' personal mobile hotspots, forcing them off the air so guests would be compelled to pay for the hotel's own Wi-Fi service. Marriott paid a $600,000 civil penalty as a result.</w:t>
      </w:r>
    </w:p>
    <w:p w14:paraId="24AB2E71"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 xml:space="preserve">Marriott staff used containment/monitoring equipment capable of sending </w:t>
      </w:r>
      <w:proofErr w:type="spellStart"/>
      <w:r>
        <w:rPr>
          <w:rFonts w:ascii="Times New Roman" w:hAnsi="Times New Roman" w:cs="Times New Roman"/>
          <w:sz w:val="24"/>
          <w:szCs w:val="24"/>
        </w:rPr>
        <w:t>deauthentication</w:t>
      </w:r>
      <w:proofErr w:type="spellEnd"/>
      <w:r>
        <w:rPr>
          <w:rFonts w:ascii="Times New Roman" w:hAnsi="Times New Roman" w:cs="Times New Roman"/>
          <w:sz w:val="24"/>
          <w:szCs w:val="24"/>
        </w:rPr>
        <w:t xml:space="preserve"> management frames.</w:t>
      </w:r>
    </w:p>
    <w:p w14:paraId="7113F7A8"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These frames targeted guests' personal Wi-Fi hotspots, disconnecting them from their own legitimate devices.</w:t>
      </w:r>
    </w:p>
    <w:p w14:paraId="1DDD398C"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The FCC determined this interfered with guests' lawful use of personal wireless networks and investigated the practice.</w:t>
      </w:r>
    </w:p>
    <w:p w14:paraId="604BAFAF"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Marriott agreed to a $600,000 civil penalty and to develop a compliance plan.</w:t>
      </w:r>
    </w:p>
    <w:p w14:paraId="553FACC9"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2. Identification of Wireless Vulnerabilities</w:t>
      </w:r>
    </w:p>
    <w:p w14:paraId="405B02AD"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Reliance on unprotected 802.11 management frames (</w:t>
      </w:r>
      <w:proofErr w:type="spellStart"/>
      <w:r>
        <w:rPr>
          <w:rFonts w:ascii="Times New Roman" w:hAnsi="Times New Roman" w:cs="Times New Roman"/>
          <w:sz w:val="24"/>
          <w:szCs w:val="24"/>
        </w:rPr>
        <w:t>deauthentication</w:t>
      </w:r>
      <w:proofErr w:type="spellEnd"/>
      <w:r>
        <w:rPr>
          <w:rFonts w:ascii="Times New Roman" w:hAnsi="Times New Roman" w:cs="Times New Roman"/>
          <w:sz w:val="24"/>
          <w:szCs w:val="24"/>
        </w:rPr>
        <w:t>/disassociation), which are not authenticated in legacy Wi-Fi standards and can be forged or misused.</w:t>
      </w:r>
    </w:p>
    <w:p w14:paraId="1F820E2D"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lastRenderedPageBreak/>
        <w:t xml:space="preserve">Absence of Protected Management Frames (PMF / 802.11w), which would prevent unauthenticated </w:t>
      </w:r>
      <w:proofErr w:type="spellStart"/>
      <w:r>
        <w:rPr>
          <w:rFonts w:ascii="Times New Roman" w:hAnsi="Times New Roman" w:cs="Times New Roman"/>
          <w:sz w:val="24"/>
          <w:szCs w:val="24"/>
        </w:rPr>
        <w:t>deauthentication</w:t>
      </w:r>
      <w:proofErr w:type="spellEnd"/>
      <w:r>
        <w:rPr>
          <w:rFonts w:ascii="Times New Roman" w:hAnsi="Times New Roman" w:cs="Times New Roman"/>
          <w:sz w:val="24"/>
          <w:szCs w:val="24"/>
        </w:rPr>
        <w:t xml:space="preserve"> frames from being accepted.</w:t>
      </w:r>
    </w:p>
    <w:p w14:paraId="26E446BE"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No organizational policy distinguishing legitimate rogue-AP containment from interference with guests' personal, lawful wireless devices.</w:t>
      </w:r>
    </w:p>
    <w:p w14:paraId="02DE875D"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 xml:space="preserve">No wireless intrusion detection to flag abnormal </w:t>
      </w:r>
      <w:proofErr w:type="spellStart"/>
      <w:r>
        <w:rPr>
          <w:rFonts w:ascii="Times New Roman" w:hAnsi="Times New Roman" w:cs="Times New Roman"/>
          <w:sz w:val="24"/>
          <w:szCs w:val="24"/>
        </w:rPr>
        <w:t>deauthentication</w:t>
      </w:r>
      <w:proofErr w:type="spellEnd"/>
      <w:r>
        <w:rPr>
          <w:rFonts w:ascii="Times New Roman" w:hAnsi="Times New Roman" w:cs="Times New Roman"/>
          <w:sz w:val="24"/>
          <w:szCs w:val="24"/>
        </w:rPr>
        <w:t xml:space="preserve"> frame volumes as a potential availability attack.</w:t>
      </w:r>
    </w:p>
    <w:p w14:paraId="37D7236F" w14:textId="5CF0B1EF" w:rsidR="00B3517E" w:rsidRPr="00322201" w:rsidRDefault="00000000" w:rsidP="00322201">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Lack of awareness of regulatory (FCC) constraints on Wi-Fi interference during the design of the network-management practice.</w:t>
      </w:r>
    </w:p>
    <w:p w14:paraId="6BCCF415"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3. Risk, Impact, and Root-Cause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B3517E" w14:paraId="379BFF52" w14:textId="77777777">
        <w:trPr>
          <w:tblHeader/>
        </w:trPr>
        <w:tc>
          <w:tcPr>
            <w:tcW w:w="1650" w:type="pct"/>
            <w:shd w:val="clear" w:color="auto" w:fill="1F4E78"/>
          </w:tcPr>
          <w:p w14:paraId="332B2F6A"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Vulnerability / Root Cause</w:t>
            </w:r>
          </w:p>
        </w:tc>
        <w:tc>
          <w:tcPr>
            <w:tcW w:w="1650" w:type="pct"/>
            <w:shd w:val="clear" w:color="auto" w:fill="1F4E78"/>
          </w:tcPr>
          <w:p w14:paraId="15796C69"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Severity</w:t>
            </w:r>
          </w:p>
        </w:tc>
        <w:tc>
          <w:tcPr>
            <w:tcW w:w="1650" w:type="pct"/>
            <w:shd w:val="clear" w:color="auto" w:fill="1F4E78"/>
          </w:tcPr>
          <w:p w14:paraId="1ED121B0" w14:textId="77777777" w:rsidR="00B3517E" w:rsidRDefault="00000000">
            <w:pPr>
              <w:rPr>
                <w:rFonts w:ascii="Times New Roman" w:hAnsi="Times New Roman" w:cs="Times New Roman"/>
                <w:sz w:val="24"/>
                <w:szCs w:val="24"/>
              </w:rPr>
            </w:pPr>
            <w:r>
              <w:rPr>
                <w:rFonts w:ascii="Times New Roman" w:hAnsi="Times New Roman" w:cs="Times New Roman"/>
                <w:b/>
                <w:bCs/>
                <w:sz w:val="24"/>
                <w:szCs w:val="24"/>
              </w:rPr>
              <w:t>Impact</w:t>
            </w:r>
          </w:p>
        </w:tc>
      </w:tr>
      <w:tr w:rsidR="00B3517E" w14:paraId="3D6470E7" w14:textId="77777777">
        <w:tc>
          <w:tcPr>
            <w:tcW w:w="1650" w:type="pct"/>
          </w:tcPr>
          <w:p w14:paraId="7F748EBA"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 xml:space="preserve">Unauthenticated </w:t>
            </w:r>
            <w:proofErr w:type="spellStart"/>
            <w:r>
              <w:rPr>
                <w:rFonts w:ascii="Times New Roman" w:hAnsi="Times New Roman" w:cs="Times New Roman"/>
                <w:sz w:val="24"/>
                <w:szCs w:val="24"/>
              </w:rPr>
              <w:t>deauthentication</w:t>
            </w:r>
            <w:proofErr w:type="spellEnd"/>
            <w:r>
              <w:rPr>
                <w:rFonts w:ascii="Times New Roman" w:hAnsi="Times New Roman" w:cs="Times New Roman"/>
                <w:sz w:val="24"/>
                <w:szCs w:val="24"/>
              </w:rPr>
              <w:t xml:space="preserve"> frames misused for containment</w:t>
            </w:r>
          </w:p>
        </w:tc>
        <w:tc>
          <w:tcPr>
            <w:tcW w:w="1650" w:type="pct"/>
          </w:tcPr>
          <w:p w14:paraId="1445DAC8"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265649FA"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Denial of service to guests' legitimate devices</w:t>
            </w:r>
          </w:p>
        </w:tc>
      </w:tr>
      <w:tr w:rsidR="00B3517E" w14:paraId="1921330D" w14:textId="77777777">
        <w:tc>
          <w:tcPr>
            <w:tcW w:w="1650" w:type="pct"/>
          </w:tcPr>
          <w:p w14:paraId="4140DB0E"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No Protected Management Frames (802.11w)</w:t>
            </w:r>
          </w:p>
        </w:tc>
        <w:tc>
          <w:tcPr>
            <w:tcW w:w="1650" w:type="pct"/>
          </w:tcPr>
          <w:p w14:paraId="09DA9CB8"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High</w:t>
            </w:r>
          </w:p>
        </w:tc>
        <w:tc>
          <w:tcPr>
            <w:tcW w:w="1650" w:type="pct"/>
          </w:tcPr>
          <w:p w14:paraId="2F61A17A" w14:textId="77777777" w:rsidR="00B3517E" w:rsidRDefault="00000000">
            <w:pPr>
              <w:rPr>
                <w:rFonts w:ascii="Times New Roman" w:hAnsi="Times New Roman" w:cs="Times New Roman"/>
                <w:sz w:val="24"/>
                <w:szCs w:val="24"/>
              </w:rPr>
            </w:pPr>
            <w:proofErr w:type="spellStart"/>
            <w:r>
              <w:rPr>
                <w:rFonts w:ascii="Times New Roman" w:hAnsi="Times New Roman" w:cs="Times New Roman"/>
                <w:sz w:val="24"/>
                <w:szCs w:val="24"/>
              </w:rPr>
              <w:t>Deauth</w:t>
            </w:r>
            <w:proofErr w:type="spellEnd"/>
            <w:r>
              <w:rPr>
                <w:rFonts w:ascii="Times New Roman" w:hAnsi="Times New Roman" w:cs="Times New Roman"/>
                <w:sz w:val="24"/>
                <w:szCs w:val="24"/>
              </w:rPr>
              <w:t>/disassociation frames can be forged and accepted</w:t>
            </w:r>
          </w:p>
        </w:tc>
      </w:tr>
      <w:tr w:rsidR="00B3517E" w14:paraId="1D05DFF9" w14:textId="77777777">
        <w:tc>
          <w:tcPr>
            <w:tcW w:w="1650" w:type="pct"/>
          </w:tcPr>
          <w:p w14:paraId="0896FED2"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No acceptable-use / interference policy</w:t>
            </w:r>
          </w:p>
        </w:tc>
        <w:tc>
          <w:tcPr>
            <w:tcW w:w="1650" w:type="pct"/>
          </w:tcPr>
          <w:p w14:paraId="10B9A257"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Medium</w:t>
            </w:r>
          </w:p>
        </w:tc>
        <w:tc>
          <w:tcPr>
            <w:tcW w:w="1650" w:type="pct"/>
          </w:tcPr>
          <w:p w14:paraId="0CAB07A2"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Operational practice violates regulatory requirements</w:t>
            </w:r>
          </w:p>
        </w:tc>
      </w:tr>
      <w:tr w:rsidR="00B3517E" w14:paraId="25720A16" w14:textId="77777777">
        <w:tc>
          <w:tcPr>
            <w:tcW w:w="1650" w:type="pct"/>
          </w:tcPr>
          <w:p w14:paraId="509C6384"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 xml:space="preserve">No WIDS alerting on </w:t>
            </w:r>
            <w:proofErr w:type="spellStart"/>
            <w:r>
              <w:rPr>
                <w:rFonts w:ascii="Times New Roman" w:hAnsi="Times New Roman" w:cs="Times New Roman"/>
                <w:sz w:val="24"/>
                <w:szCs w:val="24"/>
              </w:rPr>
              <w:t>deauth</w:t>
            </w:r>
            <w:proofErr w:type="spellEnd"/>
            <w:r>
              <w:rPr>
                <w:rFonts w:ascii="Times New Roman" w:hAnsi="Times New Roman" w:cs="Times New Roman"/>
                <w:sz w:val="24"/>
                <w:szCs w:val="24"/>
              </w:rPr>
              <w:t>-frame volume</w:t>
            </w:r>
          </w:p>
        </w:tc>
        <w:tc>
          <w:tcPr>
            <w:tcW w:w="1650" w:type="pct"/>
          </w:tcPr>
          <w:p w14:paraId="10E30062"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Medium</w:t>
            </w:r>
          </w:p>
        </w:tc>
        <w:tc>
          <w:tcPr>
            <w:tcW w:w="1650" w:type="pct"/>
          </w:tcPr>
          <w:p w14:paraId="434FA8FB" w14:textId="77777777" w:rsidR="00B3517E" w:rsidRDefault="00000000">
            <w:pPr>
              <w:rPr>
                <w:rFonts w:ascii="Times New Roman" w:hAnsi="Times New Roman" w:cs="Times New Roman"/>
                <w:sz w:val="24"/>
                <w:szCs w:val="24"/>
              </w:rPr>
            </w:pPr>
            <w:r>
              <w:rPr>
                <w:rFonts w:ascii="Times New Roman" w:hAnsi="Times New Roman" w:cs="Times New Roman"/>
                <w:sz w:val="24"/>
                <w:szCs w:val="24"/>
              </w:rPr>
              <w:t>Abuse goes undetected internally</w:t>
            </w:r>
          </w:p>
        </w:tc>
      </w:tr>
    </w:tbl>
    <w:p w14:paraId="15CDC112" w14:textId="77777777" w:rsidR="00B3517E" w:rsidRDefault="00000000">
      <w:pPr>
        <w:spacing w:before="120" w:after="60"/>
        <w:rPr>
          <w:rFonts w:ascii="Times New Roman" w:hAnsi="Times New Roman" w:cs="Times New Roman"/>
          <w:sz w:val="24"/>
          <w:szCs w:val="24"/>
        </w:rPr>
      </w:pPr>
      <w:r>
        <w:rPr>
          <w:rFonts w:ascii="Times New Roman" w:hAnsi="Times New Roman" w:cs="Times New Roman"/>
          <w:b/>
          <w:bCs/>
          <w:sz w:val="24"/>
          <w:szCs w:val="24"/>
        </w:rPr>
        <w:t>Root Cause:</w:t>
      </w:r>
    </w:p>
    <w:p w14:paraId="58FD57BC"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The root cause was the use of a legacy Wi-Fi vulnerability — unauthenticated management frames — as an operational tool to disable competing hotspots, without accounting for the availability rights of guests' personal networks or applicable FCC regulations, and without technical protections (PMF) that would have prevented such frames from being effective in the first place.</w:t>
      </w:r>
    </w:p>
    <w:p w14:paraId="4C41F28D"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4. Security Recommendations and Mitigation Measures</w:t>
      </w:r>
    </w:p>
    <w:p w14:paraId="11B285C1"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 xml:space="preserve">Enable Protected Management Frames (802.11w), and require WPA3 (which mandates PMF) to prevent unauthenticated </w:t>
      </w:r>
      <w:proofErr w:type="spellStart"/>
      <w:r>
        <w:rPr>
          <w:rFonts w:ascii="Times New Roman" w:hAnsi="Times New Roman" w:cs="Times New Roman"/>
          <w:sz w:val="24"/>
          <w:szCs w:val="24"/>
        </w:rPr>
        <w:t>deauthentication</w:t>
      </w:r>
      <w:proofErr w:type="spellEnd"/>
      <w:r>
        <w:rPr>
          <w:rFonts w:ascii="Times New Roman" w:hAnsi="Times New Roman" w:cs="Times New Roman"/>
          <w:sz w:val="24"/>
          <w:szCs w:val="24"/>
        </w:rPr>
        <w:t>/disassociation attacks.</w:t>
      </w:r>
    </w:p>
    <w:p w14:paraId="45B8BBFC"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 xml:space="preserve">Deploy wireless intrusion detection to flag abnormal volumes of </w:t>
      </w:r>
      <w:proofErr w:type="spellStart"/>
      <w:r>
        <w:rPr>
          <w:rFonts w:ascii="Times New Roman" w:hAnsi="Times New Roman" w:cs="Times New Roman"/>
          <w:sz w:val="24"/>
          <w:szCs w:val="24"/>
        </w:rPr>
        <w:t>deauthentication</w:t>
      </w:r>
      <w:proofErr w:type="spellEnd"/>
      <w:r>
        <w:rPr>
          <w:rFonts w:ascii="Times New Roman" w:hAnsi="Times New Roman" w:cs="Times New Roman"/>
          <w:sz w:val="24"/>
          <w:szCs w:val="24"/>
        </w:rPr>
        <w:t xml:space="preserve"> frames as a potential availability attack, whether internal or external in origin.</w:t>
      </w:r>
    </w:p>
    <w:p w14:paraId="28FCA766"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Establish and enforce an acceptable-use policy prohibiting interference with guests' personal, lawful wireless devices, aligned with FCC rules.</w:t>
      </w:r>
    </w:p>
    <w:p w14:paraId="47E889D3"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Use only FCC-compliant, policy-based rogue-access-point containment methods that do not target legitimate personal hotspots.</w:t>
      </w:r>
    </w:p>
    <w:p w14:paraId="46A7805F" w14:textId="77777777" w:rsidR="00B3517E" w:rsidRDefault="00000000">
      <w:pPr>
        <w:pStyle w:val="ListParagraph"/>
        <w:numPr>
          <w:ilvl w:val="0"/>
          <w:numId w:val="1"/>
        </w:numPr>
        <w:spacing w:after="60"/>
        <w:rPr>
          <w:rFonts w:ascii="Times New Roman" w:hAnsi="Times New Roman" w:cs="Times New Roman"/>
          <w:sz w:val="24"/>
          <w:szCs w:val="24"/>
        </w:rPr>
      </w:pPr>
      <w:r>
        <w:rPr>
          <w:rFonts w:ascii="Times New Roman" w:hAnsi="Times New Roman" w:cs="Times New Roman"/>
          <w:sz w:val="24"/>
          <w:szCs w:val="24"/>
        </w:rPr>
        <w:t>Provide staff training on the legal and technical boundaries of wireless network management to avoid future regulatory violations.</w:t>
      </w:r>
    </w:p>
    <w:p w14:paraId="4877CB68" w14:textId="77777777" w:rsidR="00B3517E" w:rsidRDefault="00000000">
      <w:pPr>
        <w:pStyle w:val="Heading2"/>
        <w:spacing w:before="200" w:after="100"/>
        <w:rPr>
          <w:rFonts w:ascii="Times New Roman" w:hAnsi="Times New Roman" w:cs="Times New Roman"/>
          <w:color w:val="auto"/>
          <w:sz w:val="24"/>
          <w:szCs w:val="24"/>
        </w:rPr>
      </w:pPr>
      <w:r>
        <w:rPr>
          <w:rFonts w:ascii="Times New Roman" w:hAnsi="Times New Roman" w:cs="Times New Roman"/>
          <w:b/>
          <w:bCs/>
          <w:color w:val="auto"/>
          <w:sz w:val="24"/>
          <w:szCs w:val="24"/>
        </w:rPr>
        <w:t>5. Conclusion</w:t>
      </w:r>
    </w:p>
    <w:p w14:paraId="373F565A" w14:textId="77777777" w:rsidR="00B3517E" w:rsidRDefault="00000000">
      <w:pPr>
        <w:spacing w:after="120"/>
        <w:rPr>
          <w:rFonts w:ascii="Times New Roman" w:hAnsi="Times New Roman" w:cs="Times New Roman"/>
          <w:sz w:val="24"/>
          <w:szCs w:val="24"/>
        </w:rPr>
      </w:pPr>
      <w:r>
        <w:rPr>
          <w:rFonts w:ascii="Times New Roman" w:hAnsi="Times New Roman" w:cs="Times New Roman"/>
          <w:sz w:val="24"/>
          <w:szCs w:val="24"/>
        </w:rPr>
        <w:t xml:space="preserve">The Marriott case demonstrates that a technical weakness in the 802.11 standard — unauthenticated management frames — can be misused for commercial ends, with real legal and financial consequences. Adopting WPA3/PMF, monitoring for </w:t>
      </w:r>
      <w:proofErr w:type="spellStart"/>
      <w:r>
        <w:rPr>
          <w:rFonts w:ascii="Times New Roman" w:hAnsi="Times New Roman" w:cs="Times New Roman"/>
          <w:sz w:val="24"/>
          <w:szCs w:val="24"/>
        </w:rPr>
        <w:t>deauth</w:t>
      </w:r>
      <w:proofErr w:type="spellEnd"/>
      <w:r>
        <w:rPr>
          <w:rFonts w:ascii="Times New Roman" w:hAnsi="Times New Roman" w:cs="Times New Roman"/>
          <w:sz w:val="24"/>
          <w:szCs w:val="24"/>
        </w:rPr>
        <w:t xml:space="preserve"> abuse, and enforcing clear acceptable-use policies address both the technical vulnerability and the governance failure.</w:t>
      </w:r>
    </w:p>
    <w:p w14:paraId="2B9B9A3D" w14:textId="77777777" w:rsidR="00322201" w:rsidRPr="00C06069" w:rsidRDefault="00322201" w:rsidP="00322201">
      <w:pPr>
        <w:rPr>
          <w:rFonts w:ascii="Times New Roman" w:eastAsia="Times New Roman" w:hAnsi="Times New Roman" w:cs="Times New Roman"/>
          <w:b/>
          <w:bCs/>
          <w:i/>
          <w:iCs/>
          <w:sz w:val="28"/>
          <w:szCs w:val="24"/>
        </w:rPr>
      </w:pPr>
      <w:r w:rsidRPr="00DA756B">
        <w:rPr>
          <w:rFonts w:ascii="Times New Roman" w:eastAsia="Times New Roman" w:hAnsi="Times New Roman" w:cs="Times New Roman"/>
          <w:b/>
          <w:bCs/>
          <w:i/>
          <w:iCs/>
          <w:sz w:val="24"/>
          <w:szCs w:val="24"/>
        </w:rPr>
        <w:lastRenderedPageBreak/>
        <w:t>Signature of the student:</w:t>
      </w:r>
    </w:p>
    <w:p w14:paraId="0B78E3F0" w14:textId="77777777" w:rsidR="00322201" w:rsidRPr="00DA756B" w:rsidRDefault="00322201" w:rsidP="00322201">
      <w:pPr>
        <w:rPr>
          <w:rFonts w:ascii="Times New Roman" w:eastAsia="Times New Roman" w:hAnsi="Times New Roman" w:cs="Times New Roman"/>
          <w:i/>
          <w:iCs/>
          <w:sz w:val="24"/>
          <w:szCs w:val="24"/>
        </w:rPr>
      </w:pPr>
    </w:p>
    <w:tbl>
      <w:tblPr>
        <w:tblStyle w:val="TableGrid"/>
        <w:tblW w:w="10201" w:type="dxa"/>
        <w:tblLayout w:type="fixed"/>
        <w:tblLook w:val="04A0" w:firstRow="1" w:lastRow="0" w:firstColumn="1" w:lastColumn="0" w:noHBand="0" w:noVBand="1"/>
      </w:tblPr>
      <w:tblGrid>
        <w:gridCol w:w="562"/>
        <w:gridCol w:w="1418"/>
        <w:gridCol w:w="2268"/>
        <w:gridCol w:w="1559"/>
        <w:gridCol w:w="1701"/>
        <w:gridCol w:w="1985"/>
        <w:gridCol w:w="708"/>
      </w:tblGrid>
      <w:tr w:rsidR="00322201" w:rsidRPr="00C06069" w14:paraId="3B7398DD" w14:textId="77777777" w:rsidTr="00CB5787">
        <w:tc>
          <w:tcPr>
            <w:tcW w:w="562" w:type="dxa"/>
          </w:tcPr>
          <w:p w14:paraId="37CD367E" w14:textId="77777777" w:rsidR="00322201" w:rsidRPr="00C06069" w:rsidRDefault="00322201" w:rsidP="00CB5787">
            <w:pPr>
              <w:rPr>
                <w:rFonts w:ascii="Times New Roman" w:hAnsi="Times New Roman" w:cs="Times New Roman"/>
                <w:sz w:val="16"/>
                <w:szCs w:val="16"/>
              </w:rPr>
            </w:pPr>
            <w:proofErr w:type="spellStart"/>
            <w:r w:rsidRPr="00C06069">
              <w:rPr>
                <w:rFonts w:ascii="Times New Roman" w:hAnsi="Times New Roman" w:cs="Times New Roman"/>
                <w:sz w:val="16"/>
                <w:szCs w:val="16"/>
              </w:rPr>
              <w:t>S.No</w:t>
            </w:r>
            <w:proofErr w:type="spellEnd"/>
            <w:r w:rsidRPr="00C06069">
              <w:rPr>
                <w:rFonts w:ascii="Times New Roman" w:hAnsi="Times New Roman" w:cs="Times New Roman"/>
                <w:sz w:val="16"/>
                <w:szCs w:val="16"/>
              </w:rPr>
              <w:t>.</w:t>
            </w:r>
          </w:p>
        </w:tc>
        <w:tc>
          <w:tcPr>
            <w:tcW w:w="1418" w:type="dxa"/>
          </w:tcPr>
          <w:p w14:paraId="56B0647A"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Assessment Criterion</w:t>
            </w:r>
          </w:p>
        </w:tc>
        <w:tc>
          <w:tcPr>
            <w:tcW w:w="2268" w:type="dxa"/>
          </w:tcPr>
          <w:p w14:paraId="480B7AF4"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Excellent</w:t>
            </w:r>
          </w:p>
        </w:tc>
        <w:tc>
          <w:tcPr>
            <w:tcW w:w="1559" w:type="dxa"/>
          </w:tcPr>
          <w:p w14:paraId="7B78CC49"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Good</w:t>
            </w:r>
          </w:p>
        </w:tc>
        <w:tc>
          <w:tcPr>
            <w:tcW w:w="1701" w:type="dxa"/>
          </w:tcPr>
          <w:p w14:paraId="64421111"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Satisfactory</w:t>
            </w:r>
          </w:p>
        </w:tc>
        <w:tc>
          <w:tcPr>
            <w:tcW w:w="1985" w:type="dxa"/>
          </w:tcPr>
          <w:p w14:paraId="55959F74"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Needs Improvement</w:t>
            </w:r>
          </w:p>
        </w:tc>
        <w:tc>
          <w:tcPr>
            <w:tcW w:w="708" w:type="dxa"/>
          </w:tcPr>
          <w:p w14:paraId="6812FCA8"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Marks</w:t>
            </w:r>
          </w:p>
        </w:tc>
      </w:tr>
      <w:tr w:rsidR="00322201" w:rsidRPr="00C06069" w14:paraId="5FC1EE47" w14:textId="77777777" w:rsidTr="00CB5787">
        <w:tc>
          <w:tcPr>
            <w:tcW w:w="562" w:type="dxa"/>
          </w:tcPr>
          <w:p w14:paraId="5CBC3C56"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1</w:t>
            </w:r>
          </w:p>
        </w:tc>
        <w:tc>
          <w:tcPr>
            <w:tcW w:w="1418" w:type="dxa"/>
          </w:tcPr>
          <w:p w14:paraId="3C639838"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 xml:space="preserve">Incident Background and Technical </w:t>
            </w:r>
            <w:proofErr w:type="gramStart"/>
            <w:r w:rsidRPr="00C06069">
              <w:rPr>
                <w:rFonts w:ascii="Times New Roman" w:hAnsi="Times New Roman" w:cs="Times New Roman"/>
                <w:sz w:val="16"/>
                <w:szCs w:val="16"/>
              </w:rPr>
              <w:t>Understanding(</w:t>
            </w:r>
            <w:proofErr w:type="gramEnd"/>
            <w:r w:rsidRPr="00C06069">
              <w:rPr>
                <w:rFonts w:ascii="Times New Roman" w:hAnsi="Times New Roman" w:cs="Times New Roman"/>
                <w:sz w:val="16"/>
                <w:szCs w:val="16"/>
              </w:rPr>
              <w:t>20)</w:t>
            </w:r>
          </w:p>
        </w:tc>
        <w:tc>
          <w:tcPr>
            <w:tcW w:w="2268" w:type="dxa"/>
          </w:tcPr>
          <w:p w14:paraId="53D3622D"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Clearly explains the incident, timeline, affected organization, threat actor, wireless technology, and attack context.</w:t>
            </w:r>
          </w:p>
        </w:tc>
        <w:tc>
          <w:tcPr>
            <w:tcW w:w="1559" w:type="dxa"/>
          </w:tcPr>
          <w:p w14:paraId="6F6A3D46"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Explains most incident details with minor omissions.</w:t>
            </w:r>
          </w:p>
        </w:tc>
        <w:tc>
          <w:tcPr>
            <w:tcW w:w="1701" w:type="dxa"/>
          </w:tcPr>
          <w:p w14:paraId="59BD99F8"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Provides a basic incident summary but lacks technical depth.</w:t>
            </w:r>
          </w:p>
        </w:tc>
        <w:tc>
          <w:tcPr>
            <w:tcW w:w="1985" w:type="dxa"/>
          </w:tcPr>
          <w:p w14:paraId="59C89C87"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Incident description is inaccurate, incomplete, or unclear.</w:t>
            </w:r>
          </w:p>
        </w:tc>
        <w:tc>
          <w:tcPr>
            <w:tcW w:w="708" w:type="dxa"/>
          </w:tcPr>
          <w:p w14:paraId="0029D44B" w14:textId="77777777" w:rsidR="00322201" w:rsidRPr="00C06069" w:rsidRDefault="00322201" w:rsidP="00CB5787">
            <w:pPr>
              <w:rPr>
                <w:rFonts w:ascii="Times New Roman" w:hAnsi="Times New Roman" w:cs="Times New Roman"/>
                <w:sz w:val="16"/>
                <w:szCs w:val="16"/>
              </w:rPr>
            </w:pPr>
          </w:p>
        </w:tc>
      </w:tr>
      <w:tr w:rsidR="00322201" w:rsidRPr="00C06069" w14:paraId="279EAC40" w14:textId="77777777" w:rsidTr="00CB5787">
        <w:tc>
          <w:tcPr>
            <w:tcW w:w="562" w:type="dxa"/>
          </w:tcPr>
          <w:p w14:paraId="2DDEFA01"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2</w:t>
            </w:r>
          </w:p>
        </w:tc>
        <w:tc>
          <w:tcPr>
            <w:tcW w:w="1418" w:type="dxa"/>
          </w:tcPr>
          <w:p w14:paraId="5E29C2EA"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 xml:space="preserve">Identification of Wireless </w:t>
            </w:r>
            <w:proofErr w:type="gramStart"/>
            <w:r w:rsidRPr="00C06069">
              <w:rPr>
                <w:rFonts w:ascii="Times New Roman" w:hAnsi="Times New Roman" w:cs="Times New Roman"/>
                <w:sz w:val="16"/>
                <w:szCs w:val="16"/>
              </w:rPr>
              <w:t>Vulnerabilities(</w:t>
            </w:r>
            <w:proofErr w:type="gramEnd"/>
            <w:r w:rsidRPr="00C06069">
              <w:rPr>
                <w:rFonts w:ascii="Times New Roman" w:hAnsi="Times New Roman" w:cs="Times New Roman"/>
                <w:sz w:val="16"/>
                <w:szCs w:val="16"/>
              </w:rPr>
              <w:t>20)</w:t>
            </w:r>
          </w:p>
        </w:tc>
        <w:tc>
          <w:tcPr>
            <w:tcW w:w="2268" w:type="dxa"/>
          </w:tcPr>
          <w:p w14:paraId="032780F3"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Accurately identifies vulnerabilities related to wireless standards, encryption, authentication, access points, configuration, and network architecture.</w:t>
            </w:r>
          </w:p>
        </w:tc>
        <w:tc>
          <w:tcPr>
            <w:tcW w:w="1559" w:type="dxa"/>
          </w:tcPr>
          <w:p w14:paraId="1D8A9A02"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Identifies most major vulnerabilities with reasonable explanation.</w:t>
            </w:r>
          </w:p>
        </w:tc>
        <w:tc>
          <w:tcPr>
            <w:tcW w:w="1701" w:type="dxa"/>
          </w:tcPr>
          <w:p w14:paraId="69430D40"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Identifies only basic or obvious vulnerabilities.</w:t>
            </w:r>
          </w:p>
        </w:tc>
        <w:tc>
          <w:tcPr>
            <w:tcW w:w="1985" w:type="dxa"/>
          </w:tcPr>
          <w:p w14:paraId="4C604EE1"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Fails to identify important vulnerabilities or provides incorrect findings.</w:t>
            </w:r>
          </w:p>
        </w:tc>
        <w:tc>
          <w:tcPr>
            <w:tcW w:w="708" w:type="dxa"/>
          </w:tcPr>
          <w:p w14:paraId="25BEE688" w14:textId="77777777" w:rsidR="00322201" w:rsidRPr="00C06069" w:rsidRDefault="00322201" w:rsidP="00CB5787">
            <w:pPr>
              <w:rPr>
                <w:rFonts w:ascii="Times New Roman" w:hAnsi="Times New Roman" w:cs="Times New Roman"/>
                <w:sz w:val="16"/>
                <w:szCs w:val="16"/>
              </w:rPr>
            </w:pPr>
          </w:p>
        </w:tc>
      </w:tr>
      <w:tr w:rsidR="00322201" w:rsidRPr="00C06069" w14:paraId="17CF23C4" w14:textId="77777777" w:rsidTr="00CB5787">
        <w:tc>
          <w:tcPr>
            <w:tcW w:w="562" w:type="dxa"/>
          </w:tcPr>
          <w:p w14:paraId="0D42D99C"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3</w:t>
            </w:r>
          </w:p>
        </w:tc>
        <w:tc>
          <w:tcPr>
            <w:tcW w:w="1418" w:type="dxa"/>
          </w:tcPr>
          <w:p w14:paraId="58A2FEA7"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 xml:space="preserve">Risk, Impact, and Root-Cause </w:t>
            </w:r>
            <w:proofErr w:type="gramStart"/>
            <w:r w:rsidRPr="00C06069">
              <w:rPr>
                <w:rFonts w:ascii="Times New Roman" w:hAnsi="Times New Roman" w:cs="Times New Roman"/>
                <w:sz w:val="16"/>
                <w:szCs w:val="16"/>
              </w:rPr>
              <w:t>Analysis(</w:t>
            </w:r>
            <w:proofErr w:type="gramEnd"/>
            <w:r w:rsidRPr="00C06069">
              <w:rPr>
                <w:rFonts w:ascii="Times New Roman" w:hAnsi="Times New Roman" w:cs="Times New Roman"/>
                <w:sz w:val="16"/>
                <w:szCs w:val="16"/>
              </w:rPr>
              <w:t>20)</w:t>
            </w:r>
          </w:p>
        </w:tc>
        <w:tc>
          <w:tcPr>
            <w:tcW w:w="2268" w:type="dxa"/>
          </w:tcPr>
          <w:p w14:paraId="0010235D"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Provides a detailed analysis of attack vectors, root causes, affected assets, likelihood, and operational, financial, privacy, legal, and reputational impacts.</w:t>
            </w:r>
          </w:p>
        </w:tc>
        <w:tc>
          <w:tcPr>
            <w:tcW w:w="1559" w:type="dxa"/>
          </w:tcPr>
          <w:p w14:paraId="06296055"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Provides a good risk and impact analysis with minor gaps.</w:t>
            </w:r>
          </w:p>
        </w:tc>
        <w:tc>
          <w:tcPr>
            <w:tcW w:w="1701" w:type="dxa"/>
          </w:tcPr>
          <w:p w14:paraId="7C616389"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Discusses general risks and impacts without sufficient justification.</w:t>
            </w:r>
          </w:p>
        </w:tc>
        <w:tc>
          <w:tcPr>
            <w:tcW w:w="1985" w:type="dxa"/>
          </w:tcPr>
          <w:p w14:paraId="3F347147"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Risk analysis is weak, irrelevant, or unsupported.</w:t>
            </w:r>
          </w:p>
        </w:tc>
        <w:tc>
          <w:tcPr>
            <w:tcW w:w="708" w:type="dxa"/>
          </w:tcPr>
          <w:p w14:paraId="59EA97D1" w14:textId="77777777" w:rsidR="00322201" w:rsidRPr="00C06069" w:rsidRDefault="00322201" w:rsidP="00CB5787">
            <w:pPr>
              <w:rPr>
                <w:rFonts w:ascii="Times New Roman" w:hAnsi="Times New Roman" w:cs="Times New Roman"/>
                <w:sz w:val="16"/>
                <w:szCs w:val="16"/>
              </w:rPr>
            </w:pPr>
          </w:p>
        </w:tc>
      </w:tr>
      <w:tr w:rsidR="00322201" w:rsidRPr="00C06069" w14:paraId="02E92FA6" w14:textId="77777777" w:rsidTr="00CB5787">
        <w:tc>
          <w:tcPr>
            <w:tcW w:w="562" w:type="dxa"/>
          </w:tcPr>
          <w:p w14:paraId="009BCCD4"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4</w:t>
            </w:r>
          </w:p>
        </w:tc>
        <w:tc>
          <w:tcPr>
            <w:tcW w:w="1418" w:type="dxa"/>
          </w:tcPr>
          <w:p w14:paraId="740DA473"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 xml:space="preserve">Security Recommendations and Mitigation </w:t>
            </w:r>
            <w:proofErr w:type="gramStart"/>
            <w:r w:rsidRPr="00C06069">
              <w:rPr>
                <w:rFonts w:ascii="Times New Roman" w:hAnsi="Times New Roman" w:cs="Times New Roman"/>
                <w:sz w:val="16"/>
                <w:szCs w:val="16"/>
              </w:rPr>
              <w:t>Measures(</w:t>
            </w:r>
            <w:proofErr w:type="gramEnd"/>
            <w:r w:rsidRPr="00C06069">
              <w:rPr>
                <w:rFonts w:ascii="Times New Roman" w:hAnsi="Times New Roman" w:cs="Times New Roman"/>
                <w:sz w:val="16"/>
                <w:szCs w:val="16"/>
              </w:rPr>
              <w:t>20)</w:t>
            </w:r>
          </w:p>
        </w:tc>
        <w:tc>
          <w:tcPr>
            <w:tcW w:w="2268" w:type="dxa"/>
          </w:tcPr>
          <w:p w14:paraId="4A6ABBE6"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Proposes practical and well-justified controls involving secure authentication, encryption, segmentation, monitoring, access control, policies, and user awareness.</w:t>
            </w:r>
          </w:p>
        </w:tc>
        <w:tc>
          <w:tcPr>
            <w:tcW w:w="1559" w:type="dxa"/>
          </w:tcPr>
          <w:p w14:paraId="7BB75020"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Recommends appropriate controls with minor omissions.</w:t>
            </w:r>
          </w:p>
        </w:tc>
        <w:tc>
          <w:tcPr>
            <w:tcW w:w="1701" w:type="dxa"/>
          </w:tcPr>
          <w:p w14:paraId="4289D934"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Provides basic recommendations with limited technical detail.</w:t>
            </w:r>
          </w:p>
        </w:tc>
        <w:tc>
          <w:tcPr>
            <w:tcW w:w="1985" w:type="dxa"/>
          </w:tcPr>
          <w:p w14:paraId="3D5E8A37"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Recommendations are impractical, incomplete, or unrelated to the identified risks.</w:t>
            </w:r>
          </w:p>
        </w:tc>
        <w:tc>
          <w:tcPr>
            <w:tcW w:w="708" w:type="dxa"/>
          </w:tcPr>
          <w:p w14:paraId="6EE93027" w14:textId="77777777" w:rsidR="00322201" w:rsidRPr="00C06069" w:rsidRDefault="00322201" w:rsidP="00CB5787">
            <w:pPr>
              <w:rPr>
                <w:rFonts w:ascii="Times New Roman" w:hAnsi="Times New Roman" w:cs="Times New Roman"/>
                <w:sz w:val="16"/>
                <w:szCs w:val="16"/>
              </w:rPr>
            </w:pPr>
          </w:p>
        </w:tc>
      </w:tr>
      <w:tr w:rsidR="00322201" w:rsidRPr="00C06069" w14:paraId="695CDA2E" w14:textId="77777777" w:rsidTr="00CB5787">
        <w:tc>
          <w:tcPr>
            <w:tcW w:w="562" w:type="dxa"/>
          </w:tcPr>
          <w:p w14:paraId="46D5A0F0"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5</w:t>
            </w:r>
          </w:p>
        </w:tc>
        <w:tc>
          <w:tcPr>
            <w:tcW w:w="1418" w:type="dxa"/>
            <w:vAlign w:val="center"/>
          </w:tcPr>
          <w:p w14:paraId="0C8BE26C"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bCs/>
                <w:sz w:val="16"/>
                <w:szCs w:val="16"/>
              </w:rPr>
              <w:t xml:space="preserve">Report Quality, Evidence, and </w:t>
            </w:r>
            <w:proofErr w:type="gramStart"/>
            <w:r w:rsidRPr="00C06069">
              <w:rPr>
                <w:rFonts w:ascii="Times New Roman" w:hAnsi="Times New Roman" w:cs="Times New Roman"/>
                <w:bCs/>
                <w:sz w:val="16"/>
                <w:szCs w:val="16"/>
              </w:rPr>
              <w:t>Presentation(</w:t>
            </w:r>
            <w:proofErr w:type="gramEnd"/>
            <w:r w:rsidRPr="00C06069">
              <w:rPr>
                <w:rFonts w:ascii="Times New Roman" w:hAnsi="Times New Roman" w:cs="Times New Roman"/>
                <w:bCs/>
                <w:sz w:val="16"/>
                <w:szCs w:val="16"/>
              </w:rPr>
              <w:t>20)</w:t>
            </w:r>
          </w:p>
        </w:tc>
        <w:tc>
          <w:tcPr>
            <w:tcW w:w="2268" w:type="dxa"/>
            <w:vAlign w:val="center"/>
          </w:tcPr>
          <w:p w14:paraId="6D79FB6F"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Report is well-structured, professionally written, supported by reliable references, diagrams, tables, and a clear risk-rating summary.</w:t>
            </w:r>
          </w:p>
        </w:tc>
        <w:tc>
          <w:tcPr>
            <w:tcW w:w="1559" w:type="dxa"/>
            <w:vAlign w:val="center"/>
          </w:tcPr>
          <w:p w14:paraId="7BAFC5FC"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Report is clear and organized with suitable evidence and references.</w:t>
            </w:r>
          </w:p>
        </w:tc>
        <w:tc>
          <w:tcPr>
            <w:tcW w:w="1701" w:type="dxa"/>
            <w:vAlign w:val="center"/>
          </w:tcPr>
          <w:p w14:paraId="214B4DB5"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Report is understandable but lacks organization, evidence, or proper referencing.</w:t>
            </w:r>
          </w:p>
        </w:tc>
        <w:tc>
          <w:tcPr>
            <w:tcW w:w="1985" w:type="dxa"/>
            <w:vAlign w:val="center"/>
          </w:tcPr>
          <w:p w14:paraId="60F0E7A7"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Report is poorly organized, unsupported, or contains major presentation errors.</w:t>
            </w:r>
          </w:p>
        </w:tc>
        <w:tc>
          <w:tcPr>
            <w:tcW w:w="708" w:type="dxa"/>
          </w:tcPr>
          <w:p w14:paraId="14F3D5C6" w14:textId="77777777" w:rsidR="00322201" w:rsidRPr="00C06069" w:rsidRDefault="00322201" w:rsidP="00CB5787">
            <w:pPr>
              <w:rPr>
                <w:rFonts w:ascii="Times New Roman" w:hAnsi="Times New Roman" w:cs="Times New Roman"/>
                <w:sz w:val="16"/>
                <w:szCs w:val="16"/>
              </w:rPr>
            </w:pPr>
          </w:p>
        </w:tc>
      </w:tr>
      <w:tr w:rsidR="00322201" w:rsidRPr="00C06069" w14:paraId="2CB73028" w14:textId="77777777" w:rsidTr="00CB5787">
        <w:tc>
          <w:tcPr>
            <w:tcW w:w="562" w:type="dxa"/>
          </w:tcPr>
          <w:p w14:paraId="2A2AFAF7" w14:textId="77777777" w:rsidR="00322201" w:rsidRPr="00C06069" w:rsidRDefault="00322201" w:rsidP="00CB5787">
            <w:pPr>
              <w:rPr>
                <w:rFonts w:ascii="Times New Roman" w:hAnsi="Times New Roman" w:cs="Times New Roman"/>
                <w:sz w:val="16"/>
                <w:szCs w:val="16"/>
              </w:rPr>
            </w:pPr>
          </w:p>
        </w:tc>
        <w:tc>
          <w:tcPr>
            <w:tcW w:w="1418" w:type="dxa"/>
          </w:tcPr>
          <w:p w14:paraId="4DEAB0EB" w14:textId="77777777" w:rsidR="00322201" w:rsidRPr="00C06069" w:rsidRDefault="00322201" w:rsidP="00CB5787">
            <w:pPr>
              <w:rPr>
                <w:rFonts w:ascii="Times New Roman" w:hAnsi="Times New Roman" w:cs="Times New Roman"/>
                <w:sz w:val="16"/>
                <w:szCs w:val="16"/>
              </w:rPr>
            </w:pPr>
          </w:p>
        </w:tc>
        <w:tc>
          <w:tcPr>
            <w:tcW w:w="2268" w:type="dxa"/>
          </w:tcPr>
          <w:p w14:paraId="3F920362" w14:textId="77777777" w:rsidR="00322201" w:rsidRPr="00C06069" w:rsidRDefault="00322201" w:rsidP="00CB5787">
            <w:pPr>
              <w:rPr>
                <w:rFonts w:ascii="Times New Roman" w:hAnsi="Times New Roman" w:cs="Times New Roman"/>
                <w:sz w:val="16"/>
                <w:szCs w:val="16"/>
              </w:rPr>
            </w:pPr>
          </w:p>
        </w:tc>
        <w:tc>
          <w:tcPr>
            <w:tcW w:w="1559" w:type="dxa"/>
          </w:tcPr>
          <w:p w14:paraId="5F98A289" w14:textId="77777777" w:rsidR="00322201" w:rsidRPr="00C06069" w:rsidRDefault="00322201" w:rsidP="00CB5787">
            <w:pPr>
              <w:rPr>
                <w:rFonts w:ascii="Times New Roman" w:hAnsi="Times New Roman" w:cs="Times New Roman"/>
                <w:sz w:val="16"/>
                <w:szCs w:val="16"/>
              </w:rPr>
            </w:pPr>
          </w:p>
        </w:tc>
        <w:tc>
          <w:tcPr>
            <w:tcW w:w="1701" w:type="dxa"/>
          </w:tcPr>
          <w:p w14:paraId="7DA05D19" w14:textId="77777777" w:rsidR="00322201" w:rsidRPr="00C06069" w:rsidRDefault="00322201" w:rsidP="00CB5787">
            <w:pPr>
              <w:rPr>
                <w:rFonts w:ascii="Times New Roman" w:hAnsi="Times New Roman" w:cs="Times New Roman"/>
                <w:sz w:val="16"/>
                <w:szCs w:val="16"/>
              </w:rPr>
            </w:pPr>
          </w:p>
        </w:tc>
        <w:tc>
          <w:tcPr>
            <w:tcW w:w="1985" w:type="dxa"/>
          </w:tcPr>
          <w:p w14:paraId="0C20878A" w14:textId="77777777" w:rsidR="00322201" w:rsidRPr="00C06069" w:rsidRDefault="00322201" w:rsidP="00CB5787">
            <w:pPr>
              <w:rPr>
                <w:rFonts w:ascii="Times New Roman" w:hAnsi="Times New Roman" w:cs="Times New Roman"/>
                <w:sz w:val="16"/>
                <w:szCs w:val="16"/>
              </w:rPr>
            </w:pPr>
            <w:r w:rsidRPr="00C06069">
              <w:rPr>
                <w:rFonts w:ascii="Times New Roman" w:hAnsi="Times New Roman" w:cs="Times New Roman"/>
                <w:sz w:val="16"/>
                <w:szCs w:val="16"/>
              </w:rPr>
              <w:t>Total</w:t>
            </w:r>
          </w:p>
        </w:tc>
        <w:tc>
          <w:tcPr>
            <w:tcW w:w="708" w:type="dxa"/>
          </w:tcPr>
          <w:p w14:paraId="56FC6B8F" w14:textId="77777777" w:rsidR="00322201" w:rsidRPr="00C06069" w:rsidRDefault="00322201" w:rsidP="00CB5787">
            <w:pPr>
              <w:rPr>
                <w:rFonts w:ascii="Times New Roman" w:hAnsi="Times New Roman" w:cs="Times New Roman"/>
                <w:sz w:val="16"/>
                <w:szCs w:val="16"/>
              </w:rPr>
            </w:pPr>
          </w:p>
        </w:tc>
      </w:tr>
    </w:tbl>
    <w:p w14:paraId="62EBBFDA" w14:textId="77777777" w:rsidR="00B3517E" w:rsidRDefault="00B3517E">
      <w:pPr>
        <w:spacing w:after="200"/>
        <w:rPr>
          <w:rFonts w:ascii="Times New Roman" w:hAnsi="Times New Roman" w:cs="Times New Roman"/>
          <w:sz w:val="24"/>
          <w:szCs w:val="24"/>
        </w:rPr>
      </w:pPr>
    </w:p>
    <w:sectPr w:rsidR="00B351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480" w:hanging="260"/>
      </w:pPr>
    </w:lvl>
  </w:abstractNum>
  <w:num w:numId="1" w16cid:durableId="1117990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17E"/>
    <w:rsid w:val="000F42DC"/>
    <w:rsid w:val="00322201"/>
    <w:rsid w:val="00B3517E"/>
    <w:rsid w:val="7FE73BE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5DF132"/>
  <w15:docId w15:val="{2E1865CE-C009-42AC-87EE-A96CF5729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uiPriority w:val="39"/>
    <w:rsid w:val="00322201"/>
    <w:rPr>
      <w:rFonts w:eastAsiaTheme="minorHAns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2941</Words>
  <Characters>16770</Characters>
  <Application>Microsoft Office Word</Application>
  <DocSecurity>0</DocSecurity>
  <Lines>139</Lines>
  <Paragraphs>39</Paragraphs>
  <ScaleCrop>false</ScaleCrop>
  <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Sarika KS</cp:lastModifiedBy>
  <cp:revision>2</cp:revision>
  <dcterms:created xsi:type="dcterms:W3CDTF">2026-08-20T16:11:00Z</dcterms:created>
  <dcterms:modified xsi:type="dcterms:W3CDTF">2026-08-20T16:11:00Z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eyJoZGlkIjoiNDdlMDJkMWY0NzMwOTMyNjM3YWM1MjE4YWZjMjliZmIiLCJ1c2VySWQiOiI1NjczNjU5OTM1NzkifQ==</vt:lpwstr>
  </property>
  <property fmtid="{D5CDD505-2E9C-101B-9397-08002B2CF9AE}" pid="3" name="KSOProductBuildVer">
    <vt:lpwstr>1033-12.1.0.28032</vt:lpwstr>
  </property>
  <property fmtid="{D5CDD505-2E9C-101B-9397-08002B2CF9AE}" pid="4" name="ICV">
    <vt:lpwstr>0DB13598B34F4B46B0D7CF9D244EE8C2_13</vt:lpwstr>
  </property>
</Properties>
</file>