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BE3" w:rsidRDefault="00643BE3" w:rsidP="004D3DD4">
      <w:pPr>
        <w:jc w:val="center"/>
        <w:rPr>
          <w:sz w:val="32"/>
          <w:szCs w:val="32"/>
        </w:rPr>
      </w:pPr>
    </w:p>
    <w:p w:rsidR="002927CD" w:rsidRDefault="002927CD" w:rsidP="002927CD">
      <w:pPr>
        <w:tabs>
          <w:tab w:val="left" w:pos="3345"/>
          <w:tab w:val="center" w:pos="4680"/>
        </w:tabs>
        <w:jc w:val="center"/>
      </w:pPr>
    </w:p>
    <w:p w:rsidR="004A49E1" w:rsidRPr="00225A34" w:rsidRDefault="002927CD" w:rsidP="002927CD">
      <w:pPr>
        <w:tabs>
          <w:tab w:val="left" w:pos="3345"/>
          <w:tab w:val="center" w:pos="4680"/>
        </w:tabs>
        <w:jc w:val="center"/>
        <w:rPr>
          <w:b/>
          <w:color w:val="4F81BD" w:themeColor="accent1"/>
          <w:sz w:val="56"/>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F81BD" w:themeColor="accent1"/>
          <w:sz w:val="56"/>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Governance Overview</w:t>
      </w:r>
    </w:p>
    <w:p w:rsidR="004A49E1" w:rsidRPr="002927CD" w:rsidRDefault="004121B5" w:rsidP="004A49E1">
      <w:pPr>
        <w:jc w:val="center"/>
        <w:rPr>
          <w:sz w:val="28"/>
          <w:szCs w:val="36"/>
        </w:rPr>
      </w:pPr>
      <w:r w:rsidRPr="002927CD">
        <w:rPr>
          <w:sz w:val="28"/>
          <w:szCs w:val="36"/>
        </w:rPr>
        <w:t>Update</w:t>
      </w:r>
      <w:r w:rsidR="004A49E1" w:rsidRPr="002927CD">
        <w:rPr>
          <w:sz w:val="28"/>
          <w:szCs w:val="36"/>
        </w:rPr>
        <w:t xml:space="preserve"> as of </w:t>
      </w:r>
      <w:r w:rsidR="002927CD" w:rsidRPr="002927CD">
        <w:rPr>
          <w:sz w:val="28"/>
          <w:szCs w:val="36"/>
        </w:rPr>
        <w:t>July 23</w:t>
      </w:r>
      <w:r w:rsidR="004A49E1" w:rsidRPr="002927CD">
        <w:rPr>
          <w:sz w:val="28"/>
          <w:szCs w:val="36"/>
        </w:rPr>
        <w:t>, 2016</w:t>
      </w:r>
    </w:p>
    <w:p w:rsidR="004A49E1" w:rsidRDefault="004A49E1" w:rsidP="004A49E1"/>
    <w:p w:rsidR="004A49E1" w:rsidRPr="00225A34" w:rsidRDefault="004A49E1" w:rsidP="002927CD">
      <w:pPr>
        <w:spacing w:after="0"/>
        <w:jc w:val="center"/>
        <w:rPr>
          <w:i/>
          <w:sz w:val="28"/>
          <w:szCs w:val="28"/>
        </w:rPr>
      </w:pPr>
      <w:r w:rsidRPr="00225A34">
        <w:rPr>
          <w:i/>
          <w:sz w:val="28"/>
          <w:szCs w:val="28"/>
        </w:rPr>
        <w:t xml:space="preserve">Prepared for </w:t>
      </w:r>
    </w:p>
    <w:p w:rsidR="004A49E1" w:rsidRPr="00225A34" w:rsidRDefault="004A49E1" w:rsidP="002927CD">
      <w:pPr>
        <w:spacing w:after="0"/>
        <w:jc w:val="center"/>
        <w:rPr>
          <w:sz w:val="28"/>
          <w:szCs w:val="28"/>
        </w:rPr>
      </w:pPr>
      <w:r w:rsidRPr="00225A34">
        <w:rPr>
          <w:i/>
          <w:sz w:val="28"/>
          <w:szCs w:val="28"/>
        </w:rPr>
        <w:t>Utica National Insurance Group</w:t>
      </w:r>
    </w:p>
    <w:p w:rsidR="004A49E1" w:rsidRPr="00225A34" w:rsidRDefault="004A49E1" w:rsidP="004A49E1">
      <w:r w:rsidRPr="00225A34">
        <w:rPr>
          <w:noProof/>
          <w:sz w:val="28"/>
          <w:szCs w:val="28"/>
        </w:rPr>
        <w:drawing>
          <wp:anchor distT="0" distB="0" distL="114300" distR="114300" simplePos="0" relativeHeight="251659264" behindDoc="0" locked="0" layoutInCell="1" allowOverlap="1" wp14:anchorId="4197D35D" wp14:editId="78946DA0">
            <wp:simplePos x="0" y="0"/>
            <wp:positionH relativeFrom="column">
              <wp:posOffset>1595120</wp:posOffset>
            </wp:positionH>
            <wp:positionV relativeFrom="paragraph">
              <wp:posOffset>19685</wp:posOffset>
            </wp:positionV>
            <wp:extent cx="2736215" cy="50292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215" cy="5029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49E1" w:rsidRPr="00225A34" w:rsidRDefault="004A49E1" w:rsidP="004A49E1"/>
    <w:p w:rsidR="004A49E1" w:rsidRDefault="004A49E1" w:rsidP="004A49E1"/>
    <w:p w:rsidR="004A49E1" w:rsidRPr="00225A34" w:rsidRDefault="004A49E1" w:rsidP="002927CD">
      <w:pPr>
        <w:spacing w:after="0"/>
        <w:jc w:val="center"/>
        <w:rPr>
          <w:i/>
          <w:sz w:val="28"/>
          <w:szCs w:val="28"/>
        </w:rPr>
      </w:pPr>
      <w:r w:rsidRPr="00225A34">
        <w:rPr>
          <w:i/>
          <w:sz w:val="28"/>
          <w:szCs w:val="28"/>
        </w:rPr>
        <w:t>Prepared by</w:t>
      </w:r>
    </w:p>
    <w:p w:rsidR="004A49E1" w:rsidRPr="00225A34" w:rsidRDefault="004A49E1" w:rsidP="002927CD">
      <w:pPr>
        <w:spacing w:after="0"/>
        <w:jc w:val="center"/>
        <w:rPr>
          <w:i/>
          <w:sz w:val="28"/>
          <w:szCs w:val="28"/>
        </w:rPr>
      </w:pPr>
      <w:r w:rsidRPr="00225A34">
        <w:rPr>
          <w:noProof/>
          <w:sz w:val="28"/>
          <w:szCs w:val="28"/>
        </w:rPr>
        <w:drawing>
          <wp:anchor distT="0" distB="0" distL="114300" distR="114300" simplePos="0" relativeHeight="251660288" behindDoc="0" locked="0" layoutInCell="1" allowOverlap="1" wp14:anchorId="713E80F8" wp14:editId="05E68F07">
            <wp:simplePos x="0" y="0"/>
            <wp:positionH relativeFrom="column">
              <wp:posOffset>1780540</wp:posOffset>
            </wp:positionH>
            <wp:positionV relativeFrom="paragraph">
              <wp:posOffset>411480</wp:posOffset>
            </wp:positionV>
            <wp:extent cx="2373630" cy="4876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3630" cy="487680"/>
                    </a:xfrm>
                    <a:prstGeom prst="rect">
                      <a:avLst/>
                    </a:prstGeom>
                    <a:noFill/>
                  </pic:spPr>
                </pic:pic>
              </a:graphicData>
            </a:graphic>
            <wp14:sizeRelH relativeFrom="margin">
              <wp14:pctWidth>0</wp14:pctWidth>
            </wp14:sizeRelH>
            <wp14:sizeRelV relativeFrom="margin">
              <wp14:pctHeight>0</wp14:pctHeight>
            </wp14:sizeRelV>
          </wp:anchor>
        </w:drawing>
      </w:r>
      <w:r w:rsidRPr="00225A34">
        <w:rPr>
          <w:i/>
          <w:sz w:val="28"/>
          <w:szCs w:val="28"/>
        </w:rPr>
        <w:t>Agile Insurance Analytics</w:t>
      </w:r>
    </w:p>
    <w:p w:rsidR="004A49E1" w:rsidRDefault="004A49E1" w:rsidP="004D3DD4">
      <w:pPr>
        <w:jc w:val="center"/>
        <w:rPr>
          <w:sz w:val="32"/>
          <w:szCs w:val="32"/>
        </w:rPr>
      </w:pPr>
    </w:p>
    <w:p w:rsidR="004A49E1" w:rsidRDefault="004A49E1" w:rsidP="004D3DD4">
      <w:pPr>
        <w:jc w:val="center"/>
        <w:rPr>
          <w:sz w:val="32"/>
          <w:szCs w:val="32"/>
        </w:rPr>
      </w:pPr>
    </w:p>
    <w:p w:rsidR="004A49E1" w:rsidRDefault="004A49E1" w:rsidP="004D3DD4">
      <w:pPr>
        <w:jc w:val="center"/>
        <w:rPr>
          <w:sz w:val="32"/>
          <w:szCs w:val="32"/>
        </w:rPr>
      </w:pPr>
    </w:p>
    <w:p w:rsidR="00EE4428" w:rsidRDefault="00EE4428" w:rsidP="00EE4428">
      <w:pPr>
        <w:jc w:val="center"/>
        <w:rPr>
          <w:sz w:val="32"/>
        </w:rPr>
      </w:pPr>
      <w:r w:rsidRPr="00EE4428">
        <w:rPr>
          <w:sz w:val="32"/>
        </w:rPr>
        <w:t>Table of Contents</w:t>
      </w:r>
    </w:p>
    <w:sdt>
      <w:sdtPr>
        <w:rPr>
          <w:rFonts w:asciiTheme="minorHAnsi" w:eastAsiaTheme="minorHAnsi" w:hAnsiTheme="minorHAnsi" w:cstheme="minorBidi"/>
          <w:color w:val="auto"/>
          <w:sz w:val="22"/>
          <w:szCs w:val="22"/>
        </w:rPr>
        <w:id w:val="-1583670897"/>
        <w:docPartObj>
          <w:docPartGallery w:val="Table of Contents"/>
          <w:docPartUnique/>
        </w:docPartObj>
      </w:sdtPr>
      <w:sdtEndPr>
        <w:rPr>
          <w:b/>
          <w:bCs/>
          <w:noProof/>
        </w:rPr>
      </w:sdtEndPr>
      <w:sdtContent>
        <w:p w:rsidR="00745713" w:rsidRDefault="00745713">
          <w:pPr>
            <w:pStyle w:val="TOCHeading"/>
          </w:pPr>
        </w:p>
        <w:p w:rsidR="00F60C00" w:rsidRDefault="0074571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57036325" w:history="1">
            <w:r w:rsidR="00F60C00" w:rsidRPr="003D3E1D">
              <w:rPr>
                <w:rStyle w:val="Hyperlink"/>
                <w:rFonts w:eastAsiaTheme="majorEastAsia" w:cstheme="majorBidi"/>
                <w:b/>
                <w:noProof/>
              </w:rPr>
              <w:t>What is Data Governance and Why is it Important?</w:t>
            </w:r>
            <w:r w:rsidR="00F60C00">
              <w:rPr>
                <w:noProof/>
                <w:webHidden/>
              </w:rPr>
              <w:tab/>
            </w:r>
            <w:r w:rsidR="00F60C00">
              <w:rPr>
                <w:noProof/>
                <w:webHidden/>
              </w:rPr>
              <w:fldChar w:fldCharType="begin"/>
            </w:r>
            <w:r w:rsidR="00F60C00">
              <w:rPr>
                <w:noProof/>
                <w:webHidden/>
              </w:rPr>
              <w:instrText xml:space="preserve"> PAGEREF _Toc457036325 \h </w:instrText>
            </w:r>
            <w:r w:rsidR="00F60C00">
              <w:rPr>
                <w:noProof/>
                <w:webHidden/>
              </w:rPr>
            </w:r>
            <w:r w:rsidR="00F60C00">
              <w:rPr>
                <w:noProof/>
                <w:webHidden/>
              </w:rPr>
              <w:fldChar w:fldCharType="separate"/>
            </w:r>
            <w:r w:rsidR="00F60C00">
              <w:rPr>
                <w:noProof/>
                <w:webHidden/>
              </w:rPr>
              <w:t>2</w:t>
            </w:r>
            <w:r w:rsidR="00F60C00">
              <w:rPr>
                <w:noProof/>
                <w:webHidden/>
              </w:rPr>
              <w:fldChar w:fldCharType="end"/>
            </w:r>
          </w:hyperlink>
        </w:p>
        <w:p w:rsidR="00F60C00" w:rsidRDefault="00F60C00">
          <w:pPr>
            <w:pStyle w:val="TOC1"/>
            <w:tabs>
              <w:tab w:val="right" w:leader="dot" w:pos="9350"/>
            </w:tabs>
            <w:rPr>
              <w:rFonts w:eastAsiaTheme="minorEastAsia"/>
              <w:noProof/>
            </w:rPr>
          </w:pPr>
          <w:hyperlink w:anchor="_Toc457036326" w:history="1">
            <w:r w:rsidRPr="003D3E1D">
              <w:rPr>
                <w:rStyle w:val="Hyperlink"/>
                <w:rFonts w:eastAsiaTheme="majorEastAsia" w:cstheme="majorBidi"/>
                <w:b/>
                <w:noProof/>
              </w:rPr>
              <w:t>Utica National Data Governance Background</w:t>
            </w:r>
            <w:r>
              <w:rPr>
                <w:noProof/>
                <w:webHidden/>
              </w:rPr>
              <w:tab/>
            </w:r>
            <w:r>
              <w:rPr>
                <w:noProof/>
                <w:webHidden/>
              </w:rPr>
              <w:fldChar w:fldCharType="begin"/>
            </w:r>
            <w:r>
              <w:rPr>
                <w:noProof/>
                <w:webHidden/>
              </w:rPr>
              <w:instrText xml:space="preserve"> PAGEREF _Toc457036326 \h </w:instrText>
            </w:r>
            <w:r>
              <w:rPr>
                <w:noProof/>
                <w:webHidden/>
              </w:rPr>
            </w:r>
            <w:r>
              <w:rPr>
                <w:noProof/>
                <w:webHidden/>
              </w:rPr>
              <w:fldChar w:fldCharType="separate"/>
            </w:r>
            <w:r>
              <w:rPr>
                <w:noProof/>
                <w:webHidden/>
              </w:rPr>
              <w:t>3</w:t>
            </w:r>
            <w:r>
              <w:rPr>
                <w:noProof/>
                <w:webHidden/>
              </w:rPr>
              <w:fldChar w:fldCharType="end"/>
            </w:r>
          </w:hyperlink>
        </w:p>
        <w:p w:rsidR="00F60C00" w:rsidRDefault="00F60C00">
          <w:pPr>
            <w:pStyle w:val="TOC1"/>
            <w:tabs>
              <w:tab w:val="right" w:leader="dot" w:pos="9350"/>
            </w:tabs>
            <w:rPr>
              <w:rFonts w:eastAsiaTheme="minorEastAsia"/>
              <w:noProof/>
            </w:rPr>
          </w:pPr>
          <w:hyperlink w:anchor="_Toc457036327" w:history="1">
            <w:r w:rsidRPr="003D3E1D">
              <w:rPr>
                <w:rStyle w:val="Hyperlink"/>
                <w:rFonts w:eastAsiaTheme="majorEastAsia" w:cstheme="majorBidi"/>
                <w:b/>
                <w:noProof/>
              </w:rPr>
              <w:t>Recommendations for Utica Data Governance Program Initiation</w:t>
            </w:r>
            <w:r>
              <w:rPr>
                <w:noProof/>
                <w:webHidden/>
              </w:rPr>
              <w:tab/>
            </w:r>
            <w:r>
              <w:rPr>
                <w:noProof/>
                <w:webHidden/>
              </w:rPr>
              <w:fldChar w:fldCharType="begin"/>
            </w:r>
            <w:r>
              <w:rPr>
                <w:noProof/>
                <w:webHidden/>
              </w:rPr>
              <w:instrText xml:space="preserve"> PAGEREF _Toc457036327 \h </w:instrText>
            </w:r>
            <w:r>
              <w:rPr>
                <w:noProof/>
                <w:webHidden/>
              </w:rPr>
            </w:r>
            <w:r>
              <w:rPr>
                <w:noProof/>
                <w:webHidden/>
              </w:rPr>
              <w:fldChar w:fldCharType="separate"/>
            </w:r>
            <w:r>
              <w:rPr>
                <w:noProof/>
                <w:webHidden/>
              </w:rPr>
              <w:t>4</w:t>
            </w:r>
            <w:r>
              <w:rPr>
                <w:noProof/>
                <w:webHidden/>
              </w:rPr>
              <w:fldChar w:fldCharType="end"/>
            </w:r>
          </w:hyperlink>
        </w:p>
        <w:p w:rsidR="00F60C00" w:rsidRDefault="00F60C00">
          <w:pPr>
            <w:pStyle w:val="TOC1"/>
            <w:tabs>
              <w:tab w:val="right" w:leader="dot" w:pos="9350"/>
            </w:tabs>
            <w:rPr>
              <w:rFonts w:eastAsiaTheme="minorEastAsia"/>
              <w:noProof/>
            </w:rPr>
          </w:pPr>
          <w:hyperlink w:anchor="_Toc457036328" w:history="1">
            <w:r w:rsidRPr="003D3E1D">
              <w:rPr>
                <w:rStyle w:val="Hyperlink"/>
                <w:rFonts w:eastAsiaTheme="majorEastAsia" w:cstheme="majorBidi"/>
                <w:b/>
                <w:noProof/>
              </w:rPr>
              <w:t>Appendix A – Data Governance Charter Example</w:t>
            </w:r>
            <w:r>
              <w:rPr>
                <w:noProof/>
                <w:webHidden/>
              </w:rPr>
              <w:tab/>
            </w:r>
            <w:r>
              <w:rPr>
                <w:noProof/>
                <w:webHidden/>
              </w:rPr>
              <w:fldChar w:fldCharType="begin"/>
            </w:r>
            <w:r>
              <w:rPr>
                <w:noProof/>
                <w:webHidden/>
              </w:rPr>
              <w:instrText xml:space="preserve"> PAGEREF _Toc457036328 \h </w:instrText>
            </w:r>
            <w:r>
              <w:rPr>
                <w:noProof/>
                <w:webHidden/>
              </w:rPr>
            </w:r>
            <w:r>
              <w:rPr>
                <w:noProof/>
                <w:webHidden/>
              </w:rPr>
              <w:fldChar w:fldCharType="separate"/>
            </w:r>
            <w:r>
              <w:rPr>
                <w:noProof/>
                <w:webHidden/>
              </w:rPr>
              <w:t>7</w:t>
            </w:r>
            <w:r>
              <w:rPr>
                <w:noProof/>
                <w:webHidden/>
              </w:rPr>
              <w:fldChar w:fldCharType="end"/>
            </w:r>
          </w:hyperlink>
        </w:p>
        <w:p w:rsidR="00F60C00" w:rsidRDefault="00F60C00">
          <w:pPr>
            <w:pStyle w:val="TOC1"/>
            <w:tabs>
              <w:tab w:val="right" w:leader="dot" w:pos="9350"/>
            </w:tabs>
            <w:rPr>
              <w:rFonts w:eastAsiaTheme="minorEastAsia"/>
              <w:noProof/>
            </w:rPr>
          </w:pPr>
          <w:hyperlink w:anchor="_Toc457036329" w:history="1">
            <w:r w:rsidRPr="003D3E1D">
              <w:rPr>
                <w:rStyle w:val="Hyperlink"/>
                <w:rFonts w:eastAsiaTheme="majorEastAsia" w:cstheme="majorBidi"/>
                <w:b/>
                <w:noProof/>
              </w:rPr>
              <w:t>Appendix B – Sample Data Governance Operating Model</w:t>
            </w:r>
            <w:r>
              <w:rPr>
                <w:noProof/>
                <w:webHidden/>
              </w:rPr>
              <w:tab/>
            </w:r>
            <w:r>
              <w:rPr>
                <w:noProof/>
                <w:webHidden/>
              </w:rPr>
              <w:fldChar w:fldCharType="begin"/>
            </w:r>
            <w:r>
              <w:rPr>
                <w:noProof/>
                <w:webHidden/>
              </w:rPr>
              <w:instrText xml:space="preserve"> PAGEREF _Toc457036329 \h </w:instrText>
            </w:r>
            <w:r>
              <w:rPr>
                <w:noProof/>
                <w:webHidden/>
              </w:rPr>
            </w:r>
            <w:r>
              <w:rPr>
                <w:noProof/>
                <w:webHidden/>
              </w:rPr>
              <w:fldChar w:fldCharType="separate"/>
            </w:r>
            <w:r>
              <w:rPr>
                <w:noProof/>
                <w:webHidden/>
              </w:rPr>
              <w:t>10</w:t>
            </w:r>
            <w:r>
              <w:rPr>
                <w:noProof/>
                <w:webHidden/>
              </w:rPr>
              <w:fldChar w:fldCharType="end"/>
            </w:r>
          </w:hyperlink>
        </w:p>
        <w:p w:rsidR="00745713" w:rsidRDefault="00745713">
          <w:r>
            <w:rPr>
              <w:b/>
              <w:bCs/>
              <w:noProof/>
            </w:rPr>
            <w:fldChar w:fldCharType="end"/>
          </w:r>
        </w:p>
      </w:sdtContent>
    </w:sdt>
    <w:p w:rsidR="00EE4428" w:rsidRPr="00EE4428" w:rsidRDefault="00EE4428" w:rsidP="00EE4428">
      <w:pPr>
        <w:jc w:val="center"/>
        <w:rPr>
          <w:rFonts w:eastAsiaTheme="majorEastAsia" w:cstheme="majorBidi"/>
          <w:color w:val="365F91" w:themeColor="accent1" w:themeShade="BF"/>
          <w:sz w:val="32"/>
          <w:szCs w:val="32"/>
        </w:rPr>
      </w:pPr>
      <w:bookmarkStart w:id="0" w:name="_GoBack"/>
      <w:bookmarkEnd w:id="0"/>
      <w:r w:rsidRPr="00EE4428">
        <w:br w:type="page"/>
      </w:r>
    </w:p>
    <w:p w:rsidR="002927CD" w:rsidRPr="002927CD" w:rsidRDefault="002927CD" w:rsidP="002927CD">
      <w:pPr>
        <w:jc w:val="center"/>
        <w:rPr>
          <w:b/>
          <w:color w:val="1F497D" w:themeColor="text2"/>
          <w:sz w:val="28"/>
          <w:szCs w:val="28"/>
        </w:rPr>
      </w:pPr>
      <w:r w:rsidRPr="002927CD">
        <w:rPr>
          <w:b/>
          <w:color w:val="1F497D" w:themeColor="text2"/>
          <w:sz w:val="28"/>
          <w:szCs w:val="28"/>
        </w:rPr>
        <w:lastRenderedPageBreak/>
        <w:t>Utica National Insurance Group</w:t>
      </w:r>
    </w:p>
    <w:p w:rsidR="002927CD" w:rsidRPr="002927CD" w:rsidRDefault="002927CD" w:rsidP="002927CD">
      <w:pPr>
        <w:jc w:val="center"/>
        <w:rPr>
          <w:b/>
          <w:color w:val="1F497D" w:themeColor="text2"/>
          <w:sz w:val="28"/>
          <w:szCs w:val="28"/>
        </w:rPr>
      </w:pPr>
      <w:r w:rsidRPr="002927CD">
        <w:rPr>
          <w:b/>
          <w:color w:val="1F497D" w:themeColor="text2"/>
          <w:sz w:val="28"/>
          <w:szCs w:val="28"/>
        </w:rPr>
        <w:t>Data Governance Overview</w:t>
      </w:r>
    </w:p>
    <w:p w:rsidR="002927CD" w:rsidRPr="002927CD" w:rsidRDefault="002927CD" w:rsidP="002927CD">
      <w:pPr>
        <w:keepNext/>
        <w:keepLines/>
        <w:spacing w:after="0"/>
        <w:outlineLvl w:val="0"/>
        <w:rPr>
          <w:rFonts w:eastAsiaTheme="majorEastAsia" w:cstheme="majorBidi"/>
          <w:b/>
          <w:color w:val="365F91" w:themeColor="accent1" w:themeShade="BF"/>
          <w:sz w:val="28"/>
          <w:szCs w:val="28"/>
        </w:rPr>
      </w:pPr>
    </w:p>
    <w:p w:rsidR="002927CD" w:rsidRPr="002927CD" w:rsidRDefault="002927CD" w:rsidP="002927CD">
      <w:pPr>
        <w:keepNext/>
        <w:keepLines/>
        <w:spacing w:after="0"/>
        <w:outlineLvl w:val="0"/>
        <w:rPr>
          <w:rFonts w:eastAsiaTheme="majorEastAsia" w:cstheme="majorBidi"/>
          <w:b/>
          <w:color w:val="365F91" w:themeColor="accent1" w:themeShade="BF"/>
          <w:sz w:val="28"/>
          <w:szCs w:val="28"/>
        </w:rPr>
      </w:pPr>
      <w:r w:rsidRPr="002927CD">
        <w:rPr>
          <w:rFonts w:eastAsiaTheme="majorEastAsia" w:cstheme="majorBidi"/>
          <w:b/>
          <w:color w:val="365F91" w:themeColor="accent1" w:themeShade="BF"/>
          <w:sz w:val="28"/>
          <w:szCs w:val="28"/>
        </w:rPr>
        <w:t xml:space="preserve"> </w:t>
      </w:r>
      <w:bookmarkStart w:id="1" w:name="_Toc457036325"/>
      <w:r w:rsidRPr="002927CD">
        <w:rPr>
          <w:rFonts w:eastAsiaTheme="majorEastAsia" w:cstheme="majorBidi"/>
          <w:b/>
          <w:color w:val="365F91" w:themeColor="accent1" w:themeShade="BF"/>
          <w:sz w:val="28"/>
          <w:szCs w:val="28"/>
        </w:rPr>
        <w:t>What is Data Governance and Why is it Important?</w:t>
      </w:r>
      <w:bookmarkEnd w:id="1"/>
    </w:p>
    <w:p w:rsidR="002927CD" w:rsidRPr="002927CD" w:rsidRDefault="002927CD" w:rsidP="002927CD">
      <w:pPr>
        <w:spacing w:after="0"/>
      </w:pPr>
    </w:p>
    <w:p w:rsidR="002927CD" w:rsidRPr="002927CD" w:rsidRDefault="002927CD" w:rsidP="002927CD">
      <w:pPr>
        <w:rPr>
          <w:color w:val="FF0000"/>
        </w:rPr>
      </w:pPr>
      <w:r w:rsidRPr="002927CD">
        <w:t>Data Governance is a key data management building block for any organization that is seeking to use data as a competitive advantage and to</w:t>
      </w:r>
      <w:r w:rsidRPr="002927CD">
        <w:rPr>
          <w:color w:val="FF0000"/>
        </w:rPr>
        <w:t xml:space="preserve"> </w:t>
      </w:r>
      <w:r w:rsidRPr="002927CD">
        <w:t>become a data driven organization. The overall goal of data governance is to ensure the availability, usability, integrity, consistency, auditability, security, and compliance of the company’s data and associated processes. The major purpose of data governance is to help the organization reach its business objectives in a more efficient manner by maximizing the value and utility of its major corporate asset, data.</w:t>
      </w:r>
      <w:r w:rsidRPr="002927CD">
        <w:rPr>
          <w:color w:val="FF0000"/>
        </w:rPr>
        <w:t xml:space="preserve"> </w:t>
      </w:r>
    </w:p>
    <w:p w:rsidR="002927CD" w:rsidRPr="002927CD" w:rsidRDefault="002927CD" w:rsidP="002927CD">
      <w:r w:rsidRPr="002927CD">
        <w:t xml:space="preserve">There are many additional reasons why organizations should initiate and employ data governance including:  </w:t>
      </w:r>
    </w:p>
    <w:p w:rsidR="002927CD" w:rsidRPr="002927CD" w:rsidRDefault="002927CD" w:rsidP="002927CD">
      <w:pPr>
        <w:numPr>
          <w:ilvl w:val="0"/>
          <w:numId w:val="5"/>
        </w:numPr>
        <w:contextualSpacing/>
      </w:pPr>
      <w:r w:rsidRPr="002927CD">
        <w:t>Compliance with regulations like SOX, HIPPA, Solvency II for auditability, traceability and lineage purposes;</w:t>
      </w:r>
    </w:p>
    <w:p w:rsidR="002927CD" w:rsidRPr="002927CD" w:rsidRDefault="002927CD" w:rsidP="002927CD">
      <w:pPr>
        <w:numPr>
          <w:ilvl w:val="0"/>
          <w:numId w:val="5"/>
        </w:numPr>
        <w:contextualSpacing/>
      </w:pPr>
      <w:r w:rsidRPr="002927CD">
        <w:t>Putting into practice data management functions needed in order to align with new rating agency evaluation criteria;</w:t>
      </w:r>
    </w:p>
    <w:p w:rsidR="002927CD" w:rsidRPr="002927CD" w:rsidRDefault="002927CD" w:rsidP="002927CD">
      <w:pPr>
        <w:numPr>
          <w:ilvl w:val="0"/>
          <w:numId w:val="5"/>
        </w:numPr>
        <w:contextualSpacing/>
      </w:pPr>
      <w:r w:rsidRPr="002927CD">
        <w:t>Improving use of its data and improving the quality of data on an enterprise basis;</w:t>
      </w:r>
    </w:p>
    <w:p w:rsidR="002927CD" w:rsidRPr="002927CD" w:rsidRDefault="002927CD" w:rsidP="002927CD">
      <w:pPr>
        <w:numPr>
          <w:ilvl w:val="0"/>
          <w:numId w:val="5"/>
        </w:numPr>
        <w:contextualSpacing/>
      </w:pPr>
      <w:r w:rsidRPr="002927CD">
        <w:t>Ensuring that data being used for decision-making and external reporting and filing is accurate and timely;</w:t>
      </w:r>
    </w:p>
    <w:p w:rsidR="002927CD" w:rsidRPr="002927CD" w:rsidRDefault="002927CD" w:rsidP="002927CD">
      <w:pPr>
        <w:numPr>
          <w:ilvl w:val="0"/>
          <w:numId w:val="5"/>
        </w:numPr>
        <w:contextualSpacing/>
      </w:pPr>
      <w:r w:rsidRPr="002927CD">
        <w:t xml:space="preserve">Provides the forum from an enterprise perspective for the sharing and enhancement of data </w:t>
      </w:r>
    </w:p>
    <w:p w:rsidR="002927CD" w:rsidRPr="002927CD" w:rsidRDefault="002927CD" w:rsidP="002927CD">
      <w:pPr>
        <w:numPr>
          <w:ilvl w:val="0"/>
          <w:numId w:val="5"/>
        </w:numPr>
        <w:contextualSpacing/>
      </w:pPr>
      <w:r w:rsidRPr="002927CD">
        <w:t>Reduces the risks during business transformations and integration from M&amp;A activity and company reorganizations.</w:t>
      </w:r>
    </w:p>
    <w:p w:rsidR="002927CD" w:rsidRPr="002927CD" w:rsidRDefault="002927CD" w:rsidP="002927CD">
      <w:pPr>
        <w:numPr>
          <w:ilvl w:val="0"/>
          <w:numId w:val="5"/>
        </w:numPr>
        <w:contextualSpacing/>
      </w:pPr>
      <w:r w:rsidRPr="002927CD">
        <w:t>Provides a forum to assure that all major data decisions are being made in the best interests of the company.</w:t>
      </w:r>
    </w:p>
    <w:p w:rsidR="002927CD" w:rsidRPr="002927CD" w:rsidRDefault="002927CD" w:rsidP="002927CD">
      <w:r w:rsidRPr="002927CD">
        <w:t>Data Governance involves people working together to establish and enforce data policies/procedures, defining which data is subject to governance, and determining the allowable access and usage of such data to the appropriate organizational levels. The function also reviews and acts on requests for data access, data improvement initiatives</w:t>
      </w:r>
      <w:r w:rsidRPr="002927CD">
        <w:rPr>
          <w:color w:val="FF0000"/>
        </w:rPr>
        <w:t>,</w:t>
      </w:r>
      <w:r w:rsidRPr="002927CD">
        <w:t xml:space="preserve"> and data projects.  Data Governance is about people collaborating to establish a data/informational governance process that supports the needs of all business units and applicable external entities but with priority to enterprise goals and strategies.  It is the organization and implementation of policies, procedures, structure, roles and responsibilities which outline and enforce rules of engagement, decision rights, and accountabilities for the effective management of information assets.</w:t>
      </w:r>
    </w:p>
    <w:p w:rsidR="002927CD" w:rsidRPr="002927CD" w:rsidRDefault="002927CD" w:rsidP="002927CD">
      <w:pPr>
        <w:rPr>
          <w:color w:val="FF0000"/>
        </w:rPr>
      </w:pPr>
      <w:r w:rsidRPr="002927CD">
        <w:rPr>
          <w:b/>
        </w:rPr>
        <w:t xml:space="preserve">Data Governance must be defined as a Business Program.  </w:t>
      </w:r>
    </w:p>
    <w:p w:rsidR="002927CD" w:rsidRPr="002927CD" w:rsidRDefault="002927CD" w:rsidP="002927CD">
      <w:pPr>
        <w:rPr>
          <w:b/>
          <w:u w:val="single"/>
        </w:rPr>
      </w:pPr>
    </w:p>
    <w:p w:rsidR="002927CD" w:rsidRPr="002927CD" w:rsidRDefault="002927CD" w:rsidP="002927CD">
      <w:pPr>
        <w:rPr>
          <w:b/>
          <w:u w:val="single"/>
        </w:rPr>
      </w:pPr>
    </w:p>
    <w:p w:rsidR="002927CD" w:rsidRPr="002927CD" w:rsidRDefault="002927CD" w:rsidP="002927CD">
      <w:pPr>
        <w:rPr>
          <w:b/>
          <w:u w:val="single"/>
        </w:rPr>
      </w:pPr>
    </w:p>
    <w:p w:rsidR="002927CD" w:rsidRPr="002927CD" w:rsidRDefault="002927CD" w:rsidP="002927CD">
      <w:pPr>
        <w:keepNext/>
        <w:keepLines/>
        <w:spacing w:after="0"/>
        <w:outlineLvl w:val="0"/>
        <w:rPr>
          <w:rFonts w:eastAsiaTheme="majorEastAsia" w:cstheme="majorBidi"/>
          <w:b/>
          <w:color w:val="365F91" w:themeColor="accent1" w:themeShade="BF"/>
          <w:sz w:val="28"/>
          <w:szCs w:val="28"/>
        </w:rPr>
      </w:pPr>
      <w:bookmarkStart w:id="2" w:name="_Toc457036326"/>
      <w:r w:rsidRPr="002927CD">
        <w:rPr>
          <w:rFonts w:eastAsiaTheme="majorEastAsia" w:cstheme="majorBidi"/>
          <w:b/>
          <w:color w:val="365F91" w:themeColor="accent1" w:themeShade="BF"/>
          <w:sz w:val="28"/>
          <w:szCs w:val="28"/>
        </w:rPr>
        <w:t>Utica National Data Governance Background</w:t>
      </w:r>
      <w:bookmarkEnd w:id="2"/>
    </w:p>
    <w:p w:rsidR="002927CD" w:rsidRPr="002927CD" w:rsidRDefault="002927CD" w:rsidP="002927CD">
      <w:pPr>
        <w:spacing w:after="0"/>
      </w:pPr>
    </w:p>
    <w:p w:rsidR="002927CD" w:rsidRPr="002927CD" w:rsidRDefault="002927CD" w:rsidP="002927CD">
      <w:r w:rsidRPr="002927CD">
        <w:t xml:space="preserve">In early 2014, Utica undertook the creation and implementation of an enterprise data governance program. This effort was seen as an important data management step in order to support the corporate data warehousing project that was in progress. This effort was an IT initiative led by Steve </w:t>
      </w:r>
      <w:proofErr w:type="spellStart"/>
      <w:r w:rsidRPr="002927CD">
        <w:t>Alessendrini</w:t>
      </w:r>
      <w:proofErr w:type="spellEnd"/>
      <w:r w:rsidRPr="002927CD">
        <w:t>. The initiative’s objective was to get “their arms around” the internal data to be used to populate the corporate data warehouse being developed and to address the data quality problems being experienced with this data: Workers Comp and PPA data. The required data was also to be used to confirm and expand</w:t>
      </w:r>
      <w:r w:rsidRPr="002927CD">
        <w:rPr>
          <w:color w:val="FF0000"/>
        </w:rPr>
        <w:t xml:space="preserve"> </w:t>
      </w:r>
      <w:r w:rsidRPr="002927CD">
        <w:t>the OMG P&amp;C data model being used by Utica. This initial Data Governance initiative was approved by the then CEO and CIO at Utica.</w:t>
      </w:r>
    </w:p>
    <w:p w:rsidR="002927CD" w:rsidRPr="002927CD" w:rsidRDefault="002927CD" w:rsidP="002927CD">
      <w:r w:rsidRPr="002927CD">
        <w:t>The initial Utica Data Governance organizational structure was a cross-functional committee, comprised of representatives from Marketing, Underwriting, Claims, Finance, Billing, Data Management, Personal Lines and IT. Plans were to expand the committee as needed as it matured. Business representatives were assigned data ownership of the data of which they had most control, e.g., Claims owned claims data, etc.  In addition, the role of Data Steward was identified and positioned under each applicable business/function.</w:t>
      </w:r>
    </w:p>
    <w:p w:rsidR="002927CD" w:rsidRPr="002927CD" w:rsidRDefault="002927CD" w:rsidP="002927CD">
      <w:r w:rsidRPr="002927CD">
        <w:t>Initial assignments were made providing data mapping templates to be used for developing “source to target” identifications as well as developing data names and data definitions. A sub-committee of the committee was established and charged with the development of data governance policies and procedures as well as defining the high level roles and responsibilities of the committee and its members. Work also commenced on the design and development of a Data Governance Work Bench to be used for accessing the “to be” developed metadata dictionary. The work that was assigned was in reality, data stewardship work.</w:t>
      </w:r>
    </w:p>
    <w:p w:rsidR="002927CD" w:rsidRPr="002927CD" w:rsidRDefault="002927CD" w:rsidP="002927CD">
      <w:r w:rsidRPr="002927CD">
        <w:t xml:space="preserve">A number of Data Governance meetings took place but as time went on interest and activity waned and time/resource limitations resulted in the effort being discontinued. </w:t>
      </w:r>
    </w:p>
    <w:p w:rsidR="002927CD" w:rsidRPr="002927CD" w:rsidRDefault="002927CD" w:rsidP="002927CD">
      <w:r w:rsidRPr="002927CD">
        <w:t>Interviews conducted by AIA with certain members of the previous Data Governance Committee suggested that such a data governance body would benefit the company and that the “targeted work” would have been beneficial but resources were not properly provided, that needed education on what data governance and data management did not take place, that the work assigned was overwhelming and that more structure was needed. Finally, lack of senior management support and involvement was cited as putting the final nail in this effort’s coffin.</w:t>
      </w:r>
    </w:p>
    <w:p w:rsidR="002927CD" w:rsidRPr="002927CD" w:rsidRDefault="002927CD" w:rsidP="002927CD">
      <w:r w:rsidRPr="002927CD">
        <w:t>Our assessment is that the direction of this initial data governance committee effort was proper and the efforts assigned and being undertaken were well thought out (starting out with a manageable target-WC and PPA)</w:t>
      </w:r>
      <w:r w:rsidRPr="002927CD">
        <w:rPr>
          <w:color w:val="FF0000"/>
        </w:rPr>
        <w:t>.</w:t>
      </w:r>
      <w:r w:rsidRPr="002927CD">
        <w:t xml:space="preserve"> However, the weaknesses cited by the above interviewees were also “spot-on”. Senior management focus, proper resources/investment along with the needed structure/formality and </w:t>
      </w:r>
      <w:r w:rsidRPr="002927CD">
        <w:lastRenderedPageBreak/>
        <w:t>education would have no doubt made this initial data governance effort more successful. However, a change in the leadership of this committee would have provided the message that the effort was a business effort and not an IT effort, as Data Governance needs to be driven by the business.  IT is neither the end user</w:t>
      </w:r>
      <w:r w:rsidRPr="002927CD">
        <w:rPr>
          <w:color w:val="FF0000"/>
        </w:rPr>
        <w:t xml:space="preserve"> </w:t>
      </w:r>
      <w:r w:rsidRPr="002927CD">
        <w:t xml:space="preserve">nor data expert of data use.  </w:t>
      </w:r>
      <w:proofErr w:type="gramStart"/>
      <w:r w:rsidRPr="002927CD">
        <w:t>IT’s</w:t>
      </w:r>
      <w:proofErr w:type="gramEnd"/>
      <w:r w:rsidRPr="002927CD">
        <w:t xml:space="preserve"> role is one of being a steward or custodian of data.</w:t>
      </w:r>
    </w:p>
    <w:p w:rsidR="002927CD" w:rsidRPr="002927CD" w:rsidRDefault="002927CD" w:rsidP="002927CD">
      <w:pPr>
        <w:rPr>
          <w:color w:val="FF0000"/>
        </w:rPr>
      </w:pPr>
    </w:p>
    <w:p w:rsidR="002927CD" w:rsidRPr="002927CD" w:rsidRDefault="002927CD" w:rsidP="002927CD">
      <w:pPr>
        <w:keepNext/>
        <w:keepLines/>
        <w:spacing w:after="0"/>
        <w:outlineLvl w:val="0"/>
        <w:rPr>
          <w:rFonts w:eastAsiaTheme="majorEastAsia" w:cstheme="majorBidi"/>
          <w:b/>
          <w:color w:val="365F91" w:themeColor="accent1" w:themeShade="BF"/>
          <w:sz w:val="28"/>
          <w:szCs w:val="28"/>
        </w:rPr>
      </w:pPr>
      <w:bookmarkStart w:id="3" w:name="_Toc457036327"/>
      <w:r w:rsidRPr="002927CD">
        <w:rPr>
          <w:rFonts w:eastAsiaTheme="majorEastAsia" w:cstheme="majorBidi"/>
          <w:b/>
          <w:color w:val="365F91" w:themeColor="accent1" w:themeShade="BF"/>
          <w:sz w:val="28"/>
          <w:szCs w:val="28"/>
        </w:rPr>
        <w:t>Recommendations for Utica Data Governance Program Initiation</w:t>
      </w:r>
      <w:bookmarkEnd w:id="3"/>
    </w:p>
    <w:p w:rsidR="002927CD" w:rsidRPr="002927CD" w:rsidRDefault="002927CD" w:rsidP="002927CD">
      <w:pPr>
        <w:spacing w:after="0"/>
      </w:pPr>
    </w:p>
    <w:p w:rsidR="002927CD" w:rsidRPr="002927CD" w:rsidRDefault="002927CD" w:rsidP="002927CD">
      <w:r w:rsidRPr="002927CD">
        <w:t xml:space="preserve">As mentioned, there are significant benefits that an organization can achieve with the implementation of a data governance program. Furthermore, there are economies of scale that can be achieved using an enterprise approach in the use of data facilitated by a data governance program that are not available in targeted or </w:t>
      </w:r>
      <w:proofErr w:type="spellStart"/>
      <w:r w:rsidRPr="002927CD">
        <w:t>silo’d</w:t>
      </w:r>
      <w:proofErr w:type="spellEnd"/>
      <w:r w:rsidRPr="002927CD">
        <w:t xml:space="preserve"> data efforts.</w:t>
      </w:r>
    </w:p>
    <w:p w:rsidR="002927CD" w:rsidRPr="002927CD" w:rsidRDefault="002927CD" w:rsidP="002927CD">
      <w:r w:rsidRPr="002927CD">
        <w:t>Leveraging the data governance work done in 2014 and in concert with the immediate plans to embrace an MDM solution for parties (customers, claimants, vendors, and agents), Utica can</w:t>
      </w:r>
      <w:r w:rsidRPr="002927CD">
        <w:rPr>
          <w:color w:val="FF0000"/>
        </w:rPr>
        <w:t xml:space="preserve"> </w:t>
      </w:r>
      <w:r w:rsidRPr="002927CD">
        <w:t>resurrect the data governance effort following the approach below.</w:t>
      </w:r>
    </w:p>
    <w:p w:rsidR="002927CD" w:rsidRPr="002927CD" w:rsidRDefault="002927CD" w:rsidP="002927CD">
      <w:pPr>
        <w:numPr>
          <w:ilvl w:val="0"/>
          <w:numId w:val="6"/>
        </w:numPr>
        <w:contextualSpacing/>
      </w:pPr>
      <w:r w:rsidRPr="002927CD">
        <w:t>Obtain senior management commitment and involvement. Elicit corporate support for procuring the manpower and financial resources needed for managing and controlling data.</w:t>
      </w:r>
    </w:p>
    <w:p w:rsidR="002927CD" w:rsidRPr="002927CD" w:rsidRDefault="002927CD" w:rsidP="002927CD">
      <w:pPr>
        <w:ind w:left="1080"/>
        <w:contextualSpacing/>
      </w:pPr>
    </w:p>
    <w:p w:rsidR="002927CD" w:rsidRPr="002927CD" w:rsidRDefault="002927CD" w:rsidP="002927CD">
      <w:pPr>
        <w:numPr>
          <w:ilvl w:val="0"/>
          <w:numId w:val="6"/>
        </w:numPr>
        <w:contextualSpacing/>
      </w:pPr>
      <w:r w:rsidRPr="002927CD">
        <w:t>Identify and recruit a change leader or data champion from the business side.</w:t>
      </w:r>
    </w:p>
    <w:p w:rsidR="002927CD" w:rsidRPr="002927CD" w:rsidRDefault="002927CD" w:rsidP="002927CD">
      <w:pPr>
        <w:ind w:left="1080"/>
        <w:contextualSpacing/>
      </w:pPr>
      <w:r w:rsidRPr="002927CD">
        <w:t>Criteria used by many organizations in choosing such a leader or chair of the data governance committee include:</w:t>
      </w:r>
    </w:p>
    <w:p w:rsidR="002927CD" w:rsidRPr="002927CD" w:rsidRDefault="002927CD" w:rsidP="002927CD">
      <w:pPr>
        <w:numPr>
          <w:ilvl w:val="0"/>
          <w:numId w:val="7"/>
        </w:numPr>
        <w:ind w:left="1800"/>
        <w:contextualSpacing/>
      </w:pPr>
      <w:r w:rsidRPr="002927CD">
        <w:t>The individual’s use and knowledge of data in his/her operation and use of data organizationally.</w:t>
      </w:r>
    </w:p>
    <w:p w:rsidR="002927CD" w:rsidRPr="002927CD" w:rsidRDefault="002927CD" w:rsidP="002927CD">
      <w:pPr>
        <w:numPr>
          <w:ilvl w:val="0"/>
          <w:numId w:val="7"/>
        </w:numPr>
        <w:tabs>
          <w:tab w:val="left" w:pos="1800"/>
        </w:tabs>
        <w:contextualSpacing/>
      </w:pPr>
      <w:r w:rsidRPr="002927CD">
        <w:t>Appreciation of the need for quality data and the management of data as a corporate asset.</w:t>
      </w:r>
    </w:p>
    <w:p w:rsidR="002927CD" w:rsidRPr="002927CD" w:rsidRDefault="002927CD" w:rsidP="002927CD">
      <w:pPr>
        <w:numPr>
          <w:ilvl w:val="0"/>
          <w:numId w:val="7"/>
        </w:numPr>
        <w:tabs>
          <w:tab w:val="left" w:pos="1800"/>
        </w:tabs>
        <w:contextualSpacing/>
      </w:pPr>
      <w:r w:rsidRPr="002927CD">
        <w:t>Knowledge of the business and its objectives and strategies</w:t>
      </w:r>
    </w:p>
    <w:p w:rsidR="002927CD" w:rsidRPr="002927CD" w:rsidRDefault="002927CD" w:rsidP="002927CD">
      <w:pPr>
        <w:numPr>
          <w:ilvl w:val="0"/>
          <w:numId w:val="7"/>
        </w:numPr>
        <w:tabs>
          <w:tab w:val="left" w:pos="1800"/>
        </w:tabs>
        <w:contextualSpacing/>
      </w:pPr>
      <w:r w:rsidRPr="002927CD">
        <w:t>Possessing leadership characteristics and the ability to influence others.</w:t>
      </w:r>
    </w:p>
    <w:p w:rsidR="002927CD" w:rsidRPr="002927CD" w:rsidRDefault="002927CD" w:rsidP="002927CD">
      <w:pPr>
        <w:numPr>
          <w:ilvl w:val="0"/>
          <w:numId w:val="7"/>
        </w:numPr>
        <w:tabs>
          <w:tab w:val="left" w:pos="1800"/>
        </w:tabs>
        <w:contextualSpacing/>
      </w:pPr>
      <w:r w:rsidRPr="002927CD">
        <w:t>Having respect and collaboration with peers.</w:t>
      </w:r>
    </w:p>
    <w:p w:rsidR="002927CD" w:rsidRPr="002927CD" w:rsidRDefault="002927CD" w:rsidP="002927CD">
      <w:pPr>
        <w:ind w:left="1080"/>
        <w:contextualSpacing/>
      </w:pPr>
      <w:r w:rsidRPr="002927CD">
        <w:t xml:space="preserve"> </w:t>
      </w:r>
    </w:p>
    <w:p w:rsidR="002927CD" w:rsidRPr="002927CD" w:rsidRDefault="002927CD" w:rsidP="002927CD">
      <w:pPr>
        <w:numPr>
          <w:ilvl w:val="0"/>
          <w:numId w:val="6"/>
        </w:numPr>
        <w:contextualSpacing/>
      </w:pPr>
      <w:r w:rsidRPr="002927CD">
        <w:t xml:space="preserve">Pull together a cross-functional steering committee to ensure that decisions and actions around data are consistent, standardized and create value across the enterprise. Insurance business users of data are now seeing the value of cross-functional enterprise data for running their respective operations. These committee members should be at least at a decision making level within their applicable departments and be able to represent their departments as well as understand the overall company goals and strategies. These individuals in effect become the “owner” of the data most used in their respective operation(s), </w:t>
      </w:r>
      <w:proofErr w:type="spellStart"/>
      <w:r w:rsidRPr="002927CD">
        <w:t>eg</w:t>
      </w:r>
      <w:proofErr w:type="spellEnd"/>
      <w:r w:rsidRPr="002927CD">
        <w:t>., Claims will own claims data.</w:t>
      </w:r>
    </w:p>
    <w:p w:rsidR="002927CD" w:rsidRPr="002927CD" w:rsidRDefault="002927CD" w:rsidP="002927CD">
      <w:pPr>
        <w:ind w:left="1080"/>
        <w:contextualSpacing/>
      </w:pPr>
    </w:p>
    <w:p w:rsidR="002927CD" w:rsidRPr="002927CD" w:rsidRDefault="002927CD" w:rsidP="002927CD">
      <w:pPr>
        <w:numPr>
          <w:ilvl w:val="0"/>
          <w:numId w:val="6"/>
        </w:numPr>
        <w:contextualSpacing/>
      </w:pPr>
      <w:r w:rsidRPr="002927CD">
        <w:t xml:space="preserve">Develop the structure and operating model/principles to be followed by the data governance committee. The Committee’s Charter, role and responsibilities, member roles </w:t>
      </w:r>
      <w:r w:rsidRPr="002927CD">
        <w:lastRenderedPageBreak/>
        <w:t>and responsibilities, meeting guidelines, measurement of the effectiveness of data usage, etc., are to be</w:t>
      </w:r>
      <w:r w:rsidRPr="002927CD">
        <w:rPr>
          <w:color w:val="FF0000"/>
        </w:rPr>
        <w:t xml:space="preserve"> </w:t>
      </w:r>
      <w:r w:rsidRPr="002927CD">
        <w:t>formalized and communicated</w:t>
      </w:r>
    </w:p>
    <w:p w:rsidR="002927CD" w:rsidRPr="002927CD" w:rsidRDefault="002927CD" w:rsidP="002927CD">
      <w:pPr>
        <w:ind w:left="1440"/>
        <w:contextualSpacing/>
        <w:rPr>
          <w:b/>
        </w:rPr>
      </w:pPr>
    </w:p>
    <w:p w:rsidR="002927CD" w:rsidRPr="002927CD" w:rsidRDefault="002927CD" w:rsidP="002927CD">
      <w:pPr>
        <w:ind w:left="1440"/>
        <w:contextualSpacing/>
      </w:pPr>
      <w:r w:rsidRPr="002927CD">
        <w:rPr>
          <w:b/>
        </w:rPr>
        <w:t xml:space="preserve">Appendix A </w:t>
      </w:r>
      <w:r w:rsidRPr="002927CD">
        <w:t>provides an example of a Data Governance Charter.</w:t>
      </w:r>
    </w:p>
    <w:p w:rsidR="002927CD" w:rsidRPr="002927CD" w:rsidRDefault="002927CD" w:rsidP="002927CD">
      <w:pPr>
        <w:ind w:left="1080"/>
        <w:contextualSpacing/>
      </w:pPr>
    </w:p>
    <w:p w:rsidR="002927CD" w:rsidRPr="002927CD" w:rsidRDefault="002927CD" w:rsidP="002927CD">
      <w:pPr>
        <w:numPr>
          <w:ilvl w:val="0"/>
          <w:numId w:val="6"/>
        </w:numPr>
        <w:contextualSpacing/>
      </w:pPr>
      <w:r w:rsidRPr="002927CD">
        <w:t>Identify functional data stewards. Data stewards are charged with executing the direction given by the data governance committee. These individuals are business users who possess expert knowledge of business processes and how data is used within these processes. They create and maintain data definitions, metadata, ensure data quality, identify underlying causes of problems, initiate improvement efforts,</w:t>
      </w:r>
      <w:r w:rsidRPr="002927CD">
        <w:rPr>
          <w:color w:val="FF0000"/>
        </w:rPr>
        <w:t xml:space="preserve"> </w:t>
      </w:r>
      <w:r w:rsidRPr="002927CD">
        <w:t>and identify how business process changes and compliance issues impact data and its uses.</w:t>
      </w:r>
    </w:p>
    <w:p w:rsidR="002927CD" w:rsidRPr="002927CD" w:rsidRDefault="002927CD" w:rsidP="002927CD">
      <w:pPr>
        <w:ind w:left="1080"/>
        <w:contextualSpacing/>
        <w:rPr>
          <w:b/>
        </w:rPr>
      </w:pPr>
    </w:p>
    <w:p w:rsidR="002927CD" w:rsidRPr="002927CD" w:rsidRDefault="002927CD" w:rsidP="002927CD">
      <w:pPr>
        <w:ind w:left="1440"/>
        <w:contextualSpacing/>
      </w:pPr>
      <w:r w:rsidRPr="002927CD">
        <w:rPr>
          <w:b/>
        </w:rPr>
        <w:t>Appendix B</w:t>
      </w:r>
      <w:r w:rsidRPr="002927CD">
        <w:t xml:space="preserve"> shows an example of a data governance organization chart reflecting membership and supporting data stewards.</w:t>
      </w:r>
    </w:p>
    <w:p w:rsidR="002927CD" w:rsidRPr="002927CD" w:rsidRDefault="002927CD" w:rsidP="002927CD">
      <w:pPr>
        <w:ind w:left="1080"/>
        <w:contextualSpacing/>
      </w:pPr>
    </w:p>
    <w:p w:rsidR="002927CD" w:rsidRPr="002927CD" w:rsidRDefault="002927CD" w:rsidP="002927CD">
      <w:pPr>
        <w:numPr>
          <w:ilvl w:val="0"/>
          <w:numId w:val="6"/>
        </w:numPr>
        <w:contextualSpacing/>
      </w:pPr>
      <w:r w:rsidRPr="002927CD">
        <w:t>The data governance committee, using input from all members, should develop an enterprise data strategy which outlines the data projects needed to address data challenges of the organization as well as</w:t>
      </w:r>
      <w:r w:rsidRPr="002927CD">
        <w:rPr>
          <w:color w:val="FF0000"/>
        </w:rPr>
        <w:t xml:space="preserve"> </w:t>
      </w:r>
      <w:r w:rsidRPr="002927CD">
        <w:t>use of data going forward.</w:t>
      </w:r>
    </w:p>
    <w:p w:rsidR="002927CD" w:rsidRPr="002927CD" w:rsidRDefault="002927CD" w:rsidP="002927CD">
      <w:pPr>
        <w:ind w:left="1080"/>
      </w:pPr>
      <w:r w:rsidRPr="002927CD">
        <w:t xml:space="preserve">Utica’s plans to implement a MDM requires that involvement of business data </w:t>
      </w:r>
      <w:proofErr w:type="gramStart"/>
      <w:r w:rsidRPr="002927CD">
        <w:t>stewards ,</w:t>
      </w:r>
      <w:proofErr w:type="gramEnd"/>
      <w:r w:rsidRPr="002927CD">
        <w:t xml:space="preserve"> subject matter experts as part of the Data Governance structure be dedicated to aligning master data to business needs.</w:t>
      </w:r>
    </w:p>
    <w:p w:rsidR="002927CD" w:rsidRPr="002927CD" w:rsidRDefault="002927CD" w:rsidP="002927CD">
      <w:pPr>
        <w:numPr>
          <w:ilvl w:val="0"/>
          <w:numId w:val="6"/>
        </w:numPr>
        <w:contextualSpacing/>
      </w:pPr>
      <w:r w:rsidRPr="002927CD">
        <w:t>Initiate, fund, oversee, and make decisions for a Party</w:t>
      </w:r>
      <w:r w:rsidRPr="002927CD">
        <w:rPr>
          <w:color w:val="FF0000"/>
        </w:rPr>
        <w:t xml:space="preserve"> </w:t>
      </w:r>
      <w:r w:rsidRPr="002927CD">
        <w:t>MDM initiative that aligns with the business strategy</w:t>
      </w:r>
      <w:r w:rsidRPr="002927CD">
        <w:rPr>
          <w:color w:val="FF0000"/>
        </w:rPr>
        <w:t xml:space="preserve"> </w:t>
      </w:r>
      <w:r w:rsidRPr="002927CD">
        <w:t>as the initial data governance project.  This entails oversight of these activities:</w:t>
      </w:r>
    </w:p>
    <w:p w:rsidR="002927CD" w:rsidRPr="002927CD" w:rsidRDefault="002927CD" w:rsidP="002927CD">
      <w:pPr>
        <w:numPr>
          <w:ilvl w:val="1"/>
          <w:numId w:val="6"/>
        </w:numPr>
        <w:contextualSpacing/>
      </w:pPr>
      <w:r w:rsidRPr="002927CD">
        <w:t xml:space="preserve">Assess the data quality and prioritize the data that should be addressed based on its importance to the organization </w:t>
      </w:r>
    </w:p>
    <w:p w:rsidR="002927CD" w:rsidRPr="002927CD" w:rsidRDefault="002927CD" w:rsidP="002927CD">
      <w:pPr>
        <w:numPr>
          <w:ilvl w:val="1"/>
          <w:numId w:val="6"/>
        </w:numPr>
        <w:contextualSpacing/>
      </w:pPr>
      <w:r w:rsidRPr="002927CD">
        <w:t>Inventory the MDM data; name and define this data;</w:t>
      </w:r>
    </w:p>
    <w:p w:rsidR="002927CD" w:rsidRPr="002927CD" w:rsidRDefault="002927CD" w:rsidP="002927CD">
      <w:pPr>
        <w:numPr>
          <w:ilvl w:val="1"/>
          <w:numId w:val="6"/>
        </w:numPr>
        <w:contextualSpacing/>
      </w:pPr>
      <w:r w:rsidRPr="002927CD">
        <w:t>Map source to target flows of this data;</w:t>
      </w:r>
    </w:p>
    <w:p w:rsidR="002927CD" w:rsidRPr="002927CD" w:rsidRDefault="002927CD" w:rsidP="002927CD">
      <w:pPr>
        <w:numPr>
          <w:ilvl w:val="1"/>
          <w:numId w:val="6"/>
        </w:numPr>
        <w:contextualSpacing/>
      </w:pPr>
      <w:r w:rsidRPr="002927CD">
        <w:t>Put into place data quality measures based upon the profiling effort for this data and assign the applicable data stewards to cleanse this flawed data.</w:t>
      </w:r>
    </w:p>
    <w:p w:rsidR="002927CD" w:rsidRPr="002927CD" w:rsidRDefault="002927CD" w:rsidP="002927CD">
      <w:pPr>
        <w:numPr>
          <w:ilvl w:val="1"/>
          <w:numId w:val="6"/>
        </w:numPr>
        <w:contextualSpacing/>
      </w:pPr>
      <w:r w:rsidRPr="002927CD">
        <w:t>Monitor the data quality clean-up effort</w:t>
      </w:r>
    </w:p>
    <w:p w:rsidR="002927CD" w:rsidRPr="002927CD" w:rsidRDefault="002927CD" w:rsidP="002927CD">
      <w:pPr>
        <w:ind w:left="1800"/>
        <w:contextualSpacing/>
      </w:pPr>
      <w:r w:rsidRPr="002927CD">
        <w:rPr>
          <w:b/>
        </w:rPr>
        <w:t>Note:</w:t>
      </w:r>
      <w:r w:rsidRPr="002927CD">
        <w:t xml:space="preserve"> a separate paper relating to a data quality program at Utica is being developed.</w:t>
      </w:r>
    </w:p>
    <w:p w:rsidR="002927CD" w:rsidRPr="002927CD" w:rsidRDefault="002927CD" w:rsidP="002927CD">
      <w:pPr>
        <w:ind w:left="1800"/>
        <w:contextualSpacing/>
      </w:pPr>
    </w:p>
    <w:p w:rsidR="002927CD" w:rsidRPr="002927CD" w:rsidRDefault="002927CD" w:rsidP="002927CD">
      <w:pPr>
        <w:numPr>
          <w:ilvl w:val="0"/>
          <w:numId w:val="6"/>
        </w:numPr>
        <w:contextualSpacing/>
      </w:pPr>
      <w:r w:rsidRPr="002927CD">
        <w:t>Establish a communication plan that provides written status of the data governance committee’s improvement efforts and the benefits being achieved under this committee’s auspices. The developed data governance plan should also be communicated organizationally for all to access and see.</w:t>
      </w:r>
    </w:p>
    <w:p w:rsidR="002927CD" w:rsidRPr="002927CD" w:rsidRDefault="002927CD" w:rsidP="002927CD">
      <w:pPr>
        <w:ind w:left="1080"/>
        <w:contextualSpacing/>
      </w:pPr>
    </w:p>
    <w:p w:rsidR="002927CD" w:rsidRPr="002927CD" w:rsidRDefault="002927CD" w:rsidP="002927CD">
      <w:pPr>
        <w:numPr>
          <w:ilvl w:val="0"/>
          <w:numId w:val="6"/>
        </w:numPr>
        <w:contextualSpacing/>
      </w:pPr>
      <w:r w:rsidRPr="002927CD">
        <w:lastRenderedPageBreak/>
        <w:t>Define and create Governance Relationships. The work and requirements of the data governance committee needs to be coordinated with the other organizational governance groups:</w:t>
      </w:r>
    </w:p>
    <w:p w:rsidR="002927CD" w:rsidRPr="002927CD" w:rsidRDefault="002927CD" w:rsidP="002927CD">
      <w:pPr>
        <w:numPr>
          <w:ilvl w:val="1"/>
          <w:numId w:val="6"/>
        </w:numPr>
        <w:contextualSpacing/>
      </w:pPr>
      <w:r w:rsidRPr="002927CD">
        <w:t>IT Governance for IT support, resources and tools including the need to acquire data management and BI/Analytic reporting technologies.</w:t>
      </w:r>
    </w:p>
    <w:p w:rsidR="002927CD" w:rsidRPr="002927CD" w:rsidRDefault="002927CD" w:rsidP="002927CD">
      <w:pPr>
        <w:numPr>
          <w:ilvl w:val="1"/>
          <w:numId w:val="6"/>
        </w:numPr>
        <w:contextualSpacing/>
      </w:pPr>
      <w:r w:rsidRPr="002927CD">
        <w:t>Corporate or Executive Management Governance on data strategies, project statuses and needed support and resources for data initiatives.</w:t>
      </w:r>
    </w:p>
    <w:p w:rsidR="002927CD" w:rsidRPr="002927CD" w:rsidRDefault="002927CD" w:rsidP="002927CD">
      <w:pPr>
        <w:numPr>
          <w:ilvl w:val="1"/>
          <w:numId w:val="6"/>
        </w:numPr>
        <w:contextualSpacing/>
      </w:pPr>
      <w:r w:rsidRPr="002927CD">
        <w:t>Information Security Committee input as to the impacts on data to systems and data management changes. This Committee should expand its scope to monitor and communicate compliance changes and pending regulatory changes that will effect data use within the organization.</w:t>
      </w:r>
    </w:p>
    <w:p w:rsidR="002927CD" w:rsidRPr="002927CD" w:rsidRDefault="002927CD" w:rsidP="002927CD">
      <w:pPr>
        <w:ind w:left="1800"/>
        <w:contextualSpacing/>
      </w:pPr>
    </w:p>
    <w:p w:rsidR="002927CD" w:rsidRPr="002927CD" w:rsidRDefault="002927CD" w:rsidP="002927CD">
      <w:pPr>
        <w:numPr>
          <w:ilvl w:val="0"/>
          <w:numId w:val="6"/>
        </w:numPr>
        <w:contextualSpacing/>
      </w:pPr>
      <w:r w:rsidRPr="002927CD">
        <w:t xml:space="preserve">On-Going education is imperative for sustaining a viable Data Governance Committee and </w:t>
      </w:r>
    </w:p>
    <w:p w:rsidR="002927CD" w:rsidRPr="002927CD" w:rsidRDefault="002927CD" w:rsidP="002927CD">
      <w:pPr>
        <w:keepNext/>
        <w:keepLines/>
        <w:spacing w:before="240" w:after="0"/>
        <w:outlineLvl w:val="0"/>
        <w:rPr>
          <w:rFonts w:eastAsiaTheme="majorEastAsia" w:cstheme="majorBidi"/>
          <w:b/>
          <w:color w:val="365F91" w:themeColor="accent1" w:themeShade="BF"/>
          <w:sz w:val="28"/>
          <w:szCs w:val="28"/>
        </w:rPr>
      </w:pPr>
      <w:r w:rsidRPr="002927CD">
        <w:rPr>
          <w:rFonts w:asciiTheme="majorHAnsi" w:eastAsiaTheme="majorEastAsia" w:hAnsiTheme="majorHAnsi" w:cstheme="majorBidi"/>
          <w:color w:val="365F91" w:themeColor="accent1" w:themeShade="BF"/>
          <w:sz w:val="32"/>
          <w:szCs w:val="32"/>
        </w:rPr>
        <w:br w:type="page"/>
      </w:r>
      <w:bookmarkStart w:id="4" w:name="_Toc457036328"/>
      <w:r w:rsidRPr="002927CD">
        <w:rPr>
          <w:rFonts w:eastAsiaTheme="majorEastAsia" w:cstheme="majorBidi"/>
          <w:b/>
          <w:color w:val="365F91" w:themeColor="accent1" w:themeShade="BF"/>
          <w:sz w:val="28"/>
          <w:szCs w:val="28"/>
        </w:rPr>
        <w:lastRenderedPageBreak/>
        <w:t>Appendix A – Data Governance Charter Example</w:t>
      </w:r>
      <w:bookmarkEnd w:id="4"/>
    </w:p>
    <w:p w:rsidR="002927CD" w:rsidRPr="002927CD" w:rsidRDefault="002927CD" w:rsidP="002927CD"/>
    <w:p w:rsidR="002927CD" w:rsidRPr="002927CD" w:rsidRDefault="002927CD" w:rsidP="002927CD">
      <w:pPr>
        <w:jc w:val="center"/>
        <w:rPr>
          <w:rFonts w:ascii="Old English Text MT" w:hAnsi="Old English Text MT"/>
          <w:b/>
          <w:sz w:val="36"/>
        </w:rPr>
      </w:pPr>
      <w:r w:rsidRPr="002927CD">
        <w:rPr>
          <w:rFonts w:ascii="Old English Text MT" w:hAnsi="Old English Text MT"/>
          <w:b/>
          <w:sz w:val="36"/>
        </w:rPr>
        <w:t>Charter For</w:t>
      </w:r>
    </w:p>
    <w:p w:rsidR="002927CD" w:rsidRPr="002927CD" w:rsidRDefault="002927CD" w:rsidP="002927CD">
      <w:pPr>
        <w:spacing w:after="0"/>
        <w:jc w:val="center"/>
        <w:rPr>
          <w:b/>
          <w:color w:val="0070C0"/>
          <w:sz w:val="32"/>
        </w:rPr>
      </w:pPr>
      <w:r w:rsidRPr="002927CD">
        <w:rPr>
          <w:b/>
          <w:color w:val="0070C0"/>
          <w:sz w:val="32"/>
        </w:rPr>
        <w:t>Utica National Insurance Group (UNIG)</w:t>
      </w:r>
    </w:p>
    <w:p w:rsidR="002927CD" w:rsidRPr="002927CD" w:rsidRDefault="002927CD" w:rsidP="002927CD">
      <w:pPr>
        <w:spacing w:after="0"/>
        <w:jc w:val="center"/>
        <w:rPr>
          <w:b/>
          <w:sz w:val="32"/>
        </w:rPr>
      </w:pPr>
      <w:r w:rsidRPr="002927CD">
        <w:rPr>
          <w:b/>
          <w:color w:val="0070C0"/>
          <w:sz w:val="32"/>
        </w:rPr>
        <w:t>Data Governance</w:t>
      </w:r>
    </w:p>
    <w:p w:rsidR="002927CD" w:rsidRPr="002927CD" w:rsidRDefault="002927CD" w:rsidP="002927CD">
      <w:pPr>
        <w:spacing w:after="0" w:line="240" w:lineRule="auto"/>
      </w:pPr>
    </w:p>
    <w:p w:rsidR="002927CD" w:rsidRPr="002927CD" w:rsidRDefault="002927CD" w:rsidP="002927CD">
      <w:pPr>
        <w:jc w:val="center"/>
        <w:rPr>
          <w:b/>
          <w:i/>
          <w:color w:val="00B050"/>
          <w:sz w:val="36"/>
        </w:rPr>
      </w:pPr>
      <w:r w:rsidRPr="002927CD">
        <w:rPr>
          <w:b/>
          <w:i/>
          <w:color w:val="00B050"/>
          <w:sz w:val="36"/>
        </w:rPr>
        <w:t>SAMPLE for consideration</w:t>
      </w:r>
    </w:p>
    <w:p w:rsidR="002927CD" w:rsidRPr="002927CD" w:rsidRDefault="002927CD" w:rsidP="002927CD">
      <w:pPr>
        <w:spacing w:after="0" w:line="240" w:lineRule="auto"/>
        <w:rPr>
          <w:b/>
          <w:sz w:val="28"/>
        </w:rPr>
      </w:pPr>
    </w:p>
    <w:p w:rsidR="002927CD" w:rsidRPr="002927CD" w:rsidRDefault="002927CD" w:rsidP="002927CD">
      <w:pPr>
        <w:spacing w:after="0" w:line="240" w:lineRule="auto"/>
        <w:rPr>
          <w:b/>
          <w:sz w:val="28"/>
        </w:rPr>
      </w:pPr>
      <w:r w:rsidRPr="002927CD">
        <w:rPr>
          <w:b/>
          <w:sz w:val="28"/>
        </w:rPr>
        <w:t xml:space="preserve">What is Data Governance?  </w:t>
      </w:r>
    </w:p>
    <w:p w:rsidR="002927CD" w:rsidRPr="002927CD" w:rsidRDefault="002927CD" w:rsidP="002927CD">
      <w:pPr>
        <w:spacing w:after="0" w:line="240" w:lineRule="auto"/>
      </w:pPr>
      <w:r w:rsidRPr="002927CD">
        <w:t>Data Governance is the design, building, and operation of formal business processes and accountabilities to manage the enterprise data resource.  At Utica, Data Governance is an enterprise level function and program that involves all of our organizations and people.</w:t>
      </w:r>
    </w:p>
    <w:p w:rsidR="002927CD" w:rsidRPr="002927CD" w:rsidRDefault="002927CD" w:rsidP="002927CD">
      <w:pPr>
        <w:spacing w:after="0" w:line="240" w:lineRule="auto"/>
        <w:rPr>
          <w:b/>
          <w:sz w:val="28"/>
        </w:rPr>
      </w:pPr>
    </w:p>
    <w:p w:rsidR="002927CD" w:rsidRPr="002927CD" w:rsidRDefault="002927CD" w:rsidP="002927CD">
      <w:pPr>
        <w:rPr>
          <w:b/>
          <w:sz w:val="28"/>
        </w:rPr>
      </w:pPr>
      <w:r w:rsidRPr="002927CD">
        <w:rPr>
          <w:b/>
          <w:sz w:val="28"/>
        </w:rPr>
        <w:t>Charter Statement</w:t>
      </w:r>
    </w:p>
    <w:p w:rsidR="002927CD" w:rsidRPr="002927CD" w:rsidRDefault="002927CD" w:rsidP="002927CD">
      <w:r w:rsidRPr="002927CD">
        <w:t xml:space="preserve">Data Governance (DG) is hereby formally chartered as the UNIG program ensure the availability, usability, integrity, consistency, auditability, security, and compliance of the company’s data and associated processes. </w:t>
      </w:r>
    </w:p>
    <w:p w:rsidR="002927CD" w:rsidRPr="002927CD" w:rsidRDefault="002927CD" w:rsidP="002927CD">
      <w:r w:rsidRPr="002927CD">
        <w:t>The DG Program is commissioned by the CEO and COO of UNIG and encompasses all of Utica and its subsidiaries.</w:t>
      </w:r>
    </w:p>
    <w:p w:rsidR="002927CD" w:rsidRPr="002927CD" w:rsidRDefault="002927CD" w:rsidP="002927CD">
      <w:r w:rsidRPr="002927CD">
        <w:t>The Data Governance Program has the accountability and authority to:</w:t>
      </w:r>
    </w:p>
    <w:p w:rsidR="002927CD" w:rsidRPr="002927CD" w:rsidRDefault="002927CD" w:rsidP="002927CD">
      <w:pPr>
        <w:numPr>
          <w:ilvl w:val="0"/>
          <w:numId w:val="9"/>
        </w:numPr>
        <w:ind w:left="677" w:hanging="288"/>
      </w:pPr>
      <w:r w:rsidRPr="002927CD">
        <w:t>Establish data governance guiding principles and policies</w:t>
      </w:r>
    </w:p>
    <w:p w:rsidR="002927CD" w:rsidRPr="002927CD" w:rsidRDefault="002927CD" w:rsidP="002927CD">
      <w:pPr>
        <w:numPr>
          <w:ilvl w:val="0"/>
          <w:numId w:val="9"/>
        </w:numPr>
        <w:ind w:left="677" w:hanging="288"/>
      </w:pPr>
      <w:r w:rsidRPr="002927CD">
        <w:t>Provide oversight for the acquisition, availability, usability, and quality of the data required by the business</w:t>
      </w:r>
    </w:p>
    <w:p w:rsidR="002927CD" w:rsidRPr="002927CD" w:rsidRDefault="002927CD" w:rsidP="002927CD">
      <w:pPr>
        <w:numPr>
          <w:ilvl w:val="0"/>
          <w:numId w:val="9"/>
        </w:numPr>
        <w:spacing w:after="0" w:line="240" w:lineRule="auto"/>
        <w:ind w:left="677" w:hanging="288"/>
      </w:pPr>
      <w:r w:rsidRPr="002927CD">
        <w:t>Make decisions about the data-intensive systems and tools to enable effective and efficient management and use of data</w:t>
      </w:r>
    </w:p>
    <w:p w:rsidR="002927CD" w:rsidRPr="002927CD" w:rsidRDefault="002927CD" w:rsidP="002927CD">
      <w:pPr>
        <w:spacing w:after="0" w:line="240" w:lineRule="auto"/>
        <w:ind w:left="677"/>
      </w:pPr>
    </w:p>
    <w:p w:rsidR="002927CD" w:rsidRPr="002927CD" w:rsidRDefault="002927CD" w:rsidP="002927CD">
      <w:pPr>
        <w:numPr>
          <w:ilvl w:val="0"/>
          <w:numId w:val="9"/>
        </w:numPr>
        <w:ind w:left="677" w:hanging="288"/>
      </w:pPr>
      <w:r w:rsidRPr="002927CD">
        <w:t>Provide awareness, training, and education to all staff that have responsibilities for data management</w:t>
      </w:r>
    </w:p>
    <w:p w:rsidR="002927CD" w:rsidRPr="002927CD" w:rsidRDefault="002927CD" w:rsidP="002927CD">
      <w:pPr>
        <w:numPr>
          <w:ilvl w:val="0"/>
          <w:numId w:val="9"/>
        </w:numPr>
        <w:ind w:left="677" w:hanging="288"/>
      </w:pPr>
      <w:proofErr w:type="spellStart"/>
      <w:r w:rsidRPr="002927CD">
        <w:t>tbd</w:t>
      </w:r>
      <w:proofErr w:type="spellEnd"/>
    </w:p>
    <w:p w:rsidR="002927CD" w:rsidRPr="002927CD" w:rsidRDefault="002927CD" w:rsidP="002927CD">
      <w:r w:rsidRPr="002927CD">
        <w:t>Oversight of the Data Governance Program is by the executive leadership team acting as the Data Governance Council.</w:t>
      </w:r>
    </w:p>
    <w:p w:rsidR="002927CD" w:rsidRPr="002927CD" w:rsidRDefault="002927CD" w:rsidP="002927CD">
      <w:pPr>
        <w:rPr>
          <w:b/>
          <w:sz w:val="28"/>
        </w:rPr>
      </w:pPr>
    </w:p>
    <w:p w:rsidR="002927CD" w:rsidRPr="002927CD" w:rsidRDefault="002927CD" w:rsidP="002927CD">
      <w:pPr>
        <w:rPr>
          <w:b/>
        </w:rPr>
      </w:pPr>
      <w:r w:rsidRPr="002927CD">
        <w:rPr>
          <w:b/>
          <w:sz w:val="28"/>
        </w:rPr>
        <w:t>Charter Detail</w:t>
      </w:r>
    </w:p>
    <w:p w:rsidR="002927CD" w:rsidRPr="002927CD" w:rsidRDefault="002927CD" w:rsidP="002927CD">
      <w:pPr>
        <w:numPr>
          <w:ilvl w:val="0"/>
          <w:numId w:val="8"/>
        </w:numPr>
        <w:contextualSpacing/>
        <w:rPr>
          <w:color w:val="0070C0"/>
        </w:rPr>
      </w:pPr>
      <w:r w:rsidRPr="002927CD">
        <w:rPr>
          <w:b/>
          <w:color w:val="0070C0"/>
        </w:rPr>
        <w:t>Vision</w:t>
      </w:r>
      <w:r w:rsidRPr="002927CD">
        <w:rPr>
          <w:color w:val="0070C0"/>
        </w:rPr>
        <w:t xml:space="preserve"> –  </w:t>
      </w:r>
      <w:proofErr w:type="spellStart"/>
      <w:r w:rsidRPr="002927CD">
        <w:rPr>
          <w:color w:val="0070C0"/>
        </w:rPr>
        <w:t>tbd</w:t>
      </w:r>
      <w:proofErr w:type="spellEnd"/>
    </w:p>
    <w:p w:rsidR="002927CD" w:rsidRPr="002927CD" w:rsidRDefault="002927CD" w:rsidP="002927CD">
      <w:pPr>
        <w:ind w:left="720"/>
        <w:contextualSpacing/>
        <w:rPr>
          <w:color w:val="0070C0"/>
        </w:rPr>
      </w:pPr>
    </w:p>
    <w:p w:rsidR="002927CD" w:rsidRPr="002927CD" w:rsidRDefault="002927CD" w:rsidP="002927CD">
      <w:pPr>
        <w:numPr>
          <w:ilvl w:val="0"/>
          <w:numId w:val="8"/>
        </w:numPr>
        <w:contextualSpacing/>
        <w:rPr>
          <w:b/>
          <w:i/>
          <w:color w:val="0070C0"/>
        </w:rPr>
      </w:pPr>
      <w:r w:rsidRPr="002927CD">
        <w:rPr>
          <w:b/>
          <w:color w:val="0070C0"/>
        </w:rPr>
        <w:t>Mission</w:t>
      </w:r>
      <w:r w:rsidRPr="002927CD">
        <w:rPr>
          <w:color w:val="0070C0"/>
        </w:rPr>
        <w:t xml:space="preserve"> – </w:t>
      </w:r>
      <w:proofErr w:type="spellStart"/>
      <w:r w:rsidRPr="002927CD">
        <w:rPr>
          <w:iCs/>
          <w:color w:val="0070C0"/>
        </w:rPr>
        <w:t>tbd</w:t>
      </w:r>
      <w:proofErr w:type="spellEnd"/>
    </w:p>
    <w:p w:rsidR="002927CD" w:rsidRPr="002927CD" w:rsidRDefault="002927CD" w:rsidP="002927CD">
      <w:pPr>
        <w:ind w:left="720"/>
        <w:contextualSpacing/>
        <w:rPr>
          <w:b/>
          <w:i/>
        </w:rPr>
      </w:pPr>
    </w:p>
    <w:p w:rsidR="002927CD" w:rsidRPr="002927CD" w:rsidRDefault="002927CD" w:rsidP="002927CD">
      <w:pPr>
        <w:ind w:left="720"/>
        <w:contextualSpacing/>
      </w:pPr>
      <w:r w:rsidRPr="002927CD">
        <w:t>We accomplish this Mission by attending to:</w:t>
      </w:r>
    </w:p>
    <w:p w:rsidR="002927CD" w:rsidRPr="002927CD" w:rsidRDefault="002927CD" w:rsidP="002927CD">
      <w:pPr>
        <w:ind w:left="720"/>
        <w:contextualSpacing/>
      </w:pPr>
    </w:p>
    <w:p w:rsidR="002927CD" w:rsidRPr="002927CD" w:rsidRDefault="002927CD" w:rsidP="002927CD">
      <w:pPr>
        <w:numPr>
          <w:ilvl w:val="0"/>
          <w:numId w:val="8"/>
        </w:numPr>
        <w:contextualSpacing/>
        <w:rPr>
          <w:b/>
        </w:rPr>
      </w:pPr>
      <w:r w:rsidRPr="002927CD">
        <w:rPr>
          <w:b/>
        </w:rPr>
        <w:t>Strategic Goals</w:t>
      </w:r>
    </w:p>
    <w:p w:rsidR="002927CD" w:rsidRPr="002927CD" w:rsidRDefault="002927CD" w:rsidP="002927CD">
      <w:pPr>
        <w:numPr>
          <w:ilvl w:val="1"/>
          <w:numId w:val="8"/>
        </w:numPr>
        <w:contextualSpacing/>
      </w:pPr>
      <w:proofErr w:type="spellStart"/>
      <w:r w:rsidRPr="002927CD">
        <w:rPr>
          <w:bCs/>
        </w:rPr>
        <w:t>tbd</w:t>
      </w:r>
      <w:proofErr w:type="spellEnd"/>
    </w:p>
    <w:p w:rsidR="002927CD" w:rsidRPr="002927CD" w:rsidRDefault="002927CD" w:rsidP="002927CD">
      <w:pPr>
        <w:numPr>
          <w:ilvl w:val="1"/>
          <w:numId w:val="8"/>
        </w:numPr>
        <w:contextualSpacing/>
      </w:pPr>
      <w:proofErr w:type="spellStart"/>
      <w:r w:rsidRPr="002927CD">
        <w:t>tbd</w:t>
      </w:r>
      <w:proofErr w:type="spellEnd"/>
    </w:p>
    <w:p w:rsidR="002927CD" w:rsidRPr="002927CD" w:rsidRDefault="002927CD" w:rsidP="002927CD">
      <w:pPr>
        <w:ind w:left="720"/>
        <w:contextualSpacing/>
      </w:pPr>
    </w:p>
    <w:p w:rsidR="002927CD" w:rsidRPr="002927CD" w:rsidRDefault="002927CD" w:rsidP="002927CD">
      <w:pPr>
        <w:numPr>
          <w:ilvl w:val="0"/>
          <w:numId w:val="8"/>
        </w:numPr>
        <w:contextualSpacing/>
        <w:rPr>
          <w:b/>
        </w:rPr>
      </w:pPr>
      <w:r w:rsidRPr="002927CD">
        <w:rPr>
          <w:b/>
        </w:rPr>
        <w:t>Scope</w:t>
      </w:r>
    </w:p>
    <w:p w:rsidR="002927CD" w:rsidRPr="002927CD" w:rsidRDefault="002927CD" w:rsidP="002927CD">
      <w:pPr>
        <w:numPr>
          <w:ilvl w:val="1"/>
          <w:numId w:val="8"/>
        </w:numPr>
        <w:contextualSpacing/>
        <w:rPr>
          <w:u w:val="single"/>
        </w:rPr>
      </w:pPr>
      <w:r w:rsidRPr="002927CD">
        <w:rPr>
          <w:u w:val="single"/>
        </w:rPr>
        <w:t>What is governed</w:t>
      </w:r>
    </w:p>
    <w:p w:rsidR="002927CD" w:rsidRPr="002927CD" w:rsidRDefault="002927CD" w:rsidP="002927CD">
      <w:pPr>
        <w:numPr>
          <w:ilvl w:val="2"/>
          <w:numId w:val="8"/>
        </w:numPr>
        <w:contextualSpacing/>
      </w:pPr>
      <w:r w:rsidRPr="002927CD">
        <w:t>All data in the UNIG domain</w:t>
      </w:r>
    </w:p>
    <w:p w:rsidR="002927CD" w:rsidRPr="002927CD" w:rsidRDefault="002927CD" w:rsidP="002927CD">
      <w:pPr>
        <w:numPr>
          <w:ilvl w:val="2"/>
          <w:numId w:val="8"/>
        </w:numPr>
        <w:contextualSpacing/>
      </w:pPr>
      <w:r w:rsidRPr="002927CD">
        <w:t>All core data management practice areas:</w:t>
      </w:r>
    </w:p>
    <w:p w:rsidR="002927CD" w:rsidRPr="002927CD" w:rsidRDefault="002927CD" w:rsidP="002927CD">
      <w:pPr>
        <w:numPr>
          <w:ilvl w:val="3"/>
          <w:numId w:val="8"/>
        </w:numPr>
        <w:contextualSpacing/>
      </w:pPr>
      <w:proofErr w:type="spellStart"/>
      <w:r w:rsidRPr="002927CD">
        <w:t>Tbd</w:t>
      </w:r>
      <w:proofErr w:type="spellEnd"/>
    </w:p>
    <w:p w:rsidR="002927CD" w:rsidRPr="002927CD" w:rsidRDefault="002927CD" w:rsidP="002927CD">
      <w:pPr>
        <w:numPr>
          <w:ilvl w:val="3"/>
          <w:numId w:val="8"/>
        </w:numPr>
        <w:contextualSpacing/>
      </w:pPr>
      <w:proofErr w:type="spellStart"/>
      <w:r w:rsidRPr="002927CD">
        <w:t>Tbd</w:t>
      </w:r>
      <w:proofErr w:type="spellEnd"/>
    </w:p>
    <w:p w:rsidR="002927CD" w:rsidRPr="002927CD" w:rsidRDefault="002927CD" w:rsidP="002927CD">
      <w:pPr>
        <w:numPr>
          <w:ilvl w:val="2"/>
          <w:numId w:val="8"/>
        </w:numPr>
        <w:contextualSpacing/>
      </w:pPr>
      <w:proofErr w:type="spellStart"/>
      <w:r w:rsidRPr="002927CD">
        <w:t>tbd</w:t>
      </w:r>
      <w:proofErr w:type="spellEnd"/>
    </w:p>
    <w:p w:rsidR="002927CD" w:rsidRPr="002927CD" w:rsidRDefault="002927CD" w:rsidP="002927CD">
      <w:pPr>
        <w:ind w:left="1080"/>
        <w:contextualSpacing/>
      </w:pPr>
    </w:p>
    <w:p w:rsidR="002927CD" w:rsidRPr="002927CD" w:rsidRDefault="002927CD" w:rsidP="002927CD">
      <w:pPr>
        <w:numPr>
          <w:ilvl w:val="1"/>
          <w:numId w:val="8"/>
        </w:numPr>
        <w:contextualSpacing/>
        <w:rPr>
          <w:u w:val="single"/>
        </w:rPr>
      </w:pPr>
      <w:r w:rsidRPr="002927CD">
        <w:rPr>
          <w:u w:val="single"/>
        </w:rPr>
        <w:t>What is influenced</w:t>
      </w:r>
    </w:p>
    <w:p w:rsidR="002927CD" w:rsidRPr="002927CD" w:rsidRDefault="002927CD" w:rsidP="002927CD">
      <w:pPr>
        <w:numPr>
          <w:ilvl w:val="2"/>
          <w:numId w:val="8"/>
        </w:numPr>
        <w:contextualSpacing/>
      </w:pPr>
      <w:r w:rsidRPr="002927CD">
        <w:t>Data governance is part of everyone’s responsibility at UNIG</w:t>
      </w:r>
    </w:p>
    <w:p w:rsidR="002927CD" w:rsidRPr="002927CD" w:rsidRDefault="002927CD" w:rsidP="002927CD">
      <w:pPr>
        <w:numPr>
          <w:ilvl w:val="2"/>
          <w:numId w:val="8"/>
        </w:numPr>
        <w:contextualSpacing/>
      </w:pPr>
      <w:r w:rsidRPr="002927CD">
        <w:t>Coordination with legal, audit, security functions</w:t>
      </w:r>
    </w:p>
    <w:p w:rsidR="002927CD" w:rsidRPr="002927CD" w:rsidRDefault="002927CD" w:rsidP="002927CD">
      <w:pPr>
        <w:numPr>
          <w:ilvl w:val="2"/>
          <w:numId w:val="8"/>
        </w:numPr>
        <w:contextualSpacing/>
      </w:pPr>
      <w:r w:rsidRPr="002927CD">
        <w:t>Alignment of business and information strategies</w:t>
      </w:r>
    </w:p>
    <w:p w:rsidR="002927CD" w:rsidRPr="002927CD" w:rsidRDefault="002927CD" w:rsidP="002927CD">
      <w:pPr>
        <w:numPr>
          <w:ilvl w:val="2"/>
          <w:numId w:val="8"/>
        </w:numPr>
        <w:contextualSpacing/>
      </w:pPr>
      <w:proofErr w:type="spellStart"/>
      <w:r w:rsidRPr="002927CD">
        <w:t>tbd</w:t>
      </w:r>
      <w:proofErr w:type="spellEnd"/>
    </w:p>
    <w:p w:rsidR="002927CD" w:rsidRPr="002927CD" w:rsidRDefault="002927CD" w:rsidP="002927CD">
      <w:pPr>
        <w:contextualSpacing/>
      </w:pPr>
    </w:p>
    <w:p w:rsidR="002927CD" w:rsidRPr="002927CD" w:rsidRDefault="002927CD" w:rsidP="002927CD">
      <w:pPr>
        <w:numPr>
          <w:ilvl w:val="1"/>
          <w:numId w:val="8"/>
        </w:numPr>
        <w:contextualSpacing/>
        <w:rPr>
          <w:u w:val="single"/>
        </w:rPr>
      </w:pPr>
      <w:r w:rsidRPr="002927CD">
        <w:rPr>
          <w:u w:val="single"/>
        </w:rPr>
        <w:t>What is communicated</w:t>
      </w:r>
    </w:p>
    <w:p w:rsidR="002927CD" w:rsidRPr="002927CD" w:rsidRDefault="002927CD" w:rsidP="002927CD">
      <w:pPr>
        <w:numPr>
          <w:ilvl w:val="2"/>
          <w:numId w:val="8"/>
        </w:numPr>
        <w:contextualSpacing/>
      </w:pPr>
      <w:r w:rsidRPr="002927CD">
        <w:t>Awareness and advocacy for data governance</w:t>
      </w:r>
    </w:p>
    <w:p w:rsidR="002927CD" w:rsidRPr="002927CD" w:rsidRDefault="002927CD" w:rsidP="002927CD">
      <w:pPr>
        <w:numPr>
          <w:ilvl w:val="2"/>
          <w:numId w:val="8"/>
        </w:numPr>
        <w:contextualSpacing/>
      </w:pPr>
      <w:r w:rsidRPr="002927CD">
        <w:t>Principles, Policies, and Practices for data governance</w:t>
      </w:r>
    </w:p>
    <w:p w:rsidR="002927CD" w:rsidRPr="002927CD" w:rsidRDefault="002927CD" w:rsidP="002927CD">
      <w:pPr>
        <w:numPr>
          <w:ilvl w:val="2"/>
          <w:numId w:val="8"/>
        </w:numPr>
        <w:contextualSpacing/>
      </w:pPr>
      <w:r w:rsidRPr="002927CD">
        <w:t>Data governance plans, activities, and accomplishments</w:t>
      </w:r>
    </w:p>
    <w:p w:rsidR="002927CD" w:rsidRPr="002927CD" w:rsidRDefault="002927CD" w:rsidP="002927CD">
      <w:pPr>
        <w:numPr>
          <w:ilvl w:val="2"/>
          <w:numId w:val="8"/>
        </w:numPr>
        <w:contextualSpacing/>
      </w:pPr>
      <w:r w:rsidRPr="002927CD">
        <w:t>Data governance training programs and opportunities</w:t>
      </w:r>
    </w:p>
    <w:p w:rsidR="002927CD" w:rsidRPr="002927CD" w:rsidRDefault="002927CD" w:rsidP="002927CD">
      <w:pPr>
        <w:ind w:left="720"/>
        <w:contextualSpacing/>
      </w:pPr>
    </w:p>
    <w:p w:rsidR="002927CD" w:rsidRPr="002927CD" w:rsidRDefault="002927CD" w:rsidP="002927CD">
      <w:pPr>
        <w:numPr>
          <w:ilvl w:val="0"/>
          <w:numId w:val="8"/>
        </w:numPr>
        <w:contextualSpacing/>
        <w:rPr>
          <w:b/>
        </w:rPr>
      </w:pPr>
      <w:r w:rsidRPr="002927CD">
        <w:rPr>
          <w:b/>
        </w:rPr>
        <w:t>Authority</w:t>
      </w:r>
    </w:p>
    <w:p w:rsidR="002927CD" w:rsidRPr="002927CD" w:rsidRDefault="002927CD" w:rsidP="002927CD">
      <w:pPr>
        <w:numPr>
          <w:ilvl w:val="1"/>
          <w:numId w:val="8"/>
        </w:numPr>
        <w:contextualSpacing/>
      </w:pPr>
      <w:r w:rsidRPr="002927CD">
        <w:t xml:space="preserve">Initiate data governance projects </w:t>
      </w:r>
    </w:p>
    <w:p w:rsidR="002927CD" w:rsidRPr="002927CD" w:rsidRDefault="002927CD" w:rsidP="002927CD">
      <w:pPr>
        <w:numPr>
          <w:ilvl w:val="1"/>
          <w:numId w:val="8"/>
        </w:numPr>
        <w:contextualSpacing/>
      </w:pPr>
      <w:r w:rsidRPr="002927CD">
        <w:t>Provide oversight of data management features other programs and projects</w:t>
      </w:r>
    </w:p>
    <w:p w:rsidR="002927CD" w:rsidRPr="002927CD" w:rsidRDefault="002927CD" w:rsidP="002927CD">
      <w:pPr>
        <w:numPr>
          <w:ilvl w:val="1"/>
          <w:numId w:val="8"/>
        </w:numPr>
        <w:contextualSpacing/>
      </w:pPr>
      <w:r w:rsidRPr="002927CD">
        <w:t>Formulate, promulgate, maintain, and enforce adherence to data-related principles and policies</w:t>
      </w:r>
    </w:p>
    <w:p w:rsidR="002927CD" w:rsidRPr="002927CD" w:rsidRDefault="002927CD" w:rsidP="002927CD">
      <w:pPr>
        <w:numPr>
          <w:ilvl w:val="1"/>
          <w:numId w:val="8"/>
        </w:numPr>
        <w:contextualSpacing/>
      </w:pPr>
      <w:r w:rsidRPr="002927CD">
        <w:t>Determine need for, and purchase of, tools that support data governance</w:t>
      </w:r>
    </w:p>
    <w:p w:rsidR="002927CD" w:rsidRPr="002927CD" w:rsidRDefault="002927CD" w:rsidP="002927CD">
      <w:pPr>
        <w:numPr>
          <w:ilvl w:val="1"/>
          <w:numId w:val="8"/>
        </w:numPr>
        <w:contextualSpacing/>
      </w:pPr>
      <w:r w:rsidRPr="002927CD">
        <w:t xml:space="preserve">Form/ disband work groups as needed  </w:t>
      </w:r>
    </w:p>
    <w:p w:rsidR="002927CD" w:rsidRPr="002927CD" w:rsidRDefault="002927CD" w:rsidP="002927CD">
      <w:pPr>
        <w:numPr>
          <w:ilvl w:val="1"/>
          <w:numId w:val="8"/>
        </w:numPr>
        <w:contextualSpacing/>
      </w:pPr>
      <w:r w:rsidRPr="002927CD">
        <w:t>Train and appoint Data Stewards</w:t>
      </w:r>
    </w:p>
    <w:p w:rsidR="002927CD" w:rsidRPr="002927CD" w:rsidRDefault="002927CD" w:rsidP="002927CD">
      <w:pPr>
        <w:numPr>
          <w:ilvl w:val="1"/>
          <w:numId w:val="8"/>
        </w:numPr>
        <w:contextualSpacing/>
      </w:pPr>
      <w:r w:rsidRPr="002927CD">
        <w:lastRenderedPageBreak/>
        <w:t>Determine metrics for data governance success</w:t>
      </w:r>
    </w:p>
    <w:p w:rsidR="002927CD" w:rsidRPr="002927CD" w:rsidRDefault="002927CD" w:rsidP="002927CD">
      <w:pPr>
        <w:numPr>
          <w:ilvl w:val="1"/>
          <w:numId w:val="8"/>
        </w:numPr>
        <w:contextualSpacing/>
      </w:pPr>
      <w:r w:rsidRPr="002927CD">
        <w:t>Provide consultation for all data-related initiatives</w:t>
      </w:r>
    </w:p>
    <w:p w:rsidR="002927CD" w:rsidRPr="002927CD" w:rsidRDefault="002927CD" w:rsidP="002927CD">
      <w:pPr>
        <w:numPr>
          <w:ilvl w:val="1"/>
          <w:numId w:val="8"/>
        </w:numPr>
        <w:contextualSpacing/>
      </w:pPr>
      <w:r w:rsidRPr="002927CD">
        <w:t>Make decisions about referred questions and issues relevant to data governance</w:t>
      </w:r>
    </w:p>
    <w:p w:rsidR="002927CD" w:rsidRPr="002927CD" w:rsidRDefault="002927CD" w:rsidP="002927CD">
      <w:pPr>
        <w:contextualSpacing/>
      </w:pPr>
    </w:p>
    <w:p w:rsidR="002927CD" w:rsidRPr="002927CD" w:rsidRDefault="002927CD" w:rsidP="002927CD">
      <w:pPr>
        <w:numPr>
          <w:ilvl w:val="0"/>
          <w:numId w:val="8"/>
        </w:numPr>
        <w:contextualSpacing/>
        <w:rPr>
          <w:b/>
        </w:rPr>
      </w:pPr>
      <w:r w:rsidRPr="002927CD">
        <w:rPr>
          <w:b/>
        </w:rPr>
        <w:t>Supporting Groups</w:t>
      </w:r>
    </w:p>
    <w:p w:rsidR="002927CD" w:rsidRPr="002927CD" w:rsidRDefault="002927CD" w:rsidP="002927CD">
      <w:pPr>
        <w:numPr>
          <w:ilvl w:val="1"/>
          <w:numId w:val="8"/>
        </w:numPr>
        <w:contextualSpacing/>
      </w:pPr>
      <w:r w:rsidRPr="002927CD">
        <w:t xml:space="preserve">Data Governance Council - this is a leadership team </w:t>
      </w:r>
    </w:p>
    <w:p w:rsidR="002927CD" w:rsidRPr="002927CD" w:rsidRDefault="002927CD" w:rsidP="002927CD">
      <w:pPr>
        <w:numPr>
          <w:ilvl w:val="1"/>
          <w:numId w:val="8"/>
        </w:numPr>
        <w:contextualSpacing/>
      </w:pPr>
      <w:r w:rsidRPr="002927CD">
        <w:t>Data Stewardship Teams – these are work groups that are coordination by a designated leader who communicates with the DG Council</w:t>
      </w:r>
    </w:p>
    <w:p w:rsidR="002927CD" w:rsidRPr="002927CD" w:rsidRDefault="002927CD" w:rsidP="002927CD">
      <w:pPr>
        <w:ind w:left="1440"/>
        <w:contextualSpacing/>
      </w:pPr>
    </w:p>
    <w:p w:rsidR="002927CD" w:rsidRPr="002927CD" w:rsidRDefault="002927CD" w:rsidP="002927CD">
      <w:pPr>
        <w:numPr>
          <w:ilvl w:val="0"/>
          <w:numId w:val="8"/>
        </w:numPr>
        <w:contextualSpacing/>
        <w:rPr>
          <w:b/>
        </w:rPr>
      </w:pPr>
      <w:r w:rsidRPr="002927CD">
        <w:rPr>
          <w:b/>
        </w:rPr>
        <w:t xml:space="preserve">Alignment </w:t>
      </w:r>
    </w:p>
    <w:p w:rsidR="002927CD" w:rsidRPr="002927CD" w:rsidRDefault="002927CD" w:rsidP="002927CD">
      <w:pPr>
        <w:numPr>
          <w:ilvl w:val="1"/>
          <w:numId w:val="8"/>
        </w:numPr>
        <w:contextualSpacing/>
      </w:pPr>
      <w:r w:rsidRPr="002927CD">
        <w:t>Alignment to Utica strategies and goals</w:t>
      </w:r>
    </w:p>
    <w:p w:rsidR="002927CD" w:rsidRPr="002927CD" w:rsidRDefault="002927CD" w:rsidP="002927CD">
      <w:pPr>
        <w:numPr>
          <w:ilvl w:val="1"/>
          <w:numId w:val="8"/>
        </w:numPr>
        <w:contextualSpacing/>
      </w:pPr>
      <w:r w:rsidRPr="002927CD">
        <w:t xml:space="preserve">Legal and Compliance alliance to assure appropriate uses of data </w:t>
      </w:r>
    </w:p>
    <w:p w:rsidR="002927CD" w:rsidRPr="002927CD" w:rsidRDefault="002927CD" w:rsidP="002927CD">
      <w:pPr>
        <w:numPr>
          <w:ilvl w:val="1"/>
          <w:numId w:val="8"/>
        </w:numPr>
        <w:contextualSpacing/>
      </w:pPr>
      <w:r w:rsidRPr="002927CD">
        <w:t>Work with PMO on Data Governance projects</w:t>
      </w:r>
    </w:p>
    <w:p w:rsidR="002927CD" w:rsidRPr="002927CD" w:rsidRDefault="002927CD" w:rsidP="002927CD">
      <w:pPr>
        <w:numPr>
          <w:ilvl w:val="1"/>
          <w:numId w:val="8"/>
        </w:numPr>
        <w:contextualSpacing/>
      </w:pPr>
      <w:r w:rsidRPr="002927CD">
        <w:t>Data Stewards are aligned with data-intensive projects</w:t>
      </w:r>
    </w:p>
    <w:p w:rsidR="002927CD" w:rsidRPr="002927CD" w:rsidRDefault="002927CD" w:rsidP="002927CD">
      <w:pPr>
        <w:ind w:left="720"/>
        <w:contextualSpacing/>
      </w:pPr>
    </w:p>
    <w:p w:rsidR="002927CD" w:rsidRPr="002927CD" w:rsidRDefault="002927CD" w:rsidP="002927CD">
      <w:pPr>
        <w:rPr>
          <w:b/>
          <w:sz w:val="28"/>
        </w:rPr>
      </w:pPr>
      <w:r w:rsidRPr="002927CD">
        <w:rPr>
          <w:b/>
          <w:sz w:val="28"/>
        </w:rPr>
        <w:t>Data Governance Operations</w:t>
      </w:r>
    </w:p>
    <w:p w:rsidR="002927CD" w:rsidRPr="002927CD" w:rsidRDefault="002927CD" w:rsidP="002927CD">
      <w:pPr>
        <w:numPr>
          <w:ilvl w:val="0"/>
          <w:numId w:val="10"/>
        </w:numPr>
        <w:spacing w:after="0"/>
        <w:contextualSpacing/>
      </w:pPr>
      <w:r w:rsidRPr="002927CD">
        <w:t xml:space="preserve">This Charter establishes the strategic direction for Data Governance at Utica and defines the scope and the authority to operate.   </w:t>
      </w:r>
    </w:p>
    <w:p w:rsidR="002927CD" w:rsidRPr="002927CD" w:rsidRDefault="002927CD" w:rsidP="002927CD">
      <w:pPr>
        <w:numPr>
          <w:ilvl w:val="0"/>
          <w:numId w:val="10"/>
        </w:numPr>
        <w:spacing w:after="0"/>
        <w:contextualSpacing/>
      </w:pPr>
      <w:r w:rsidRPr="002927CD">
        <w:t>The Charter is to be reviewed and update annually.</w:t>
      </w:r>
    </w:p>
    <w:p w:rsidR="002927CD" w:rsidRPr="002927CD" w:rsidRDefault="002927CD" w:rsidP="002927CD">
      <w:pPr>
        <w:numPr>
          <w:ilvl w:val="0"/>
          <w:numId w:val="10"/>
        </w:numPr>
        <w:spacing w:after="0"/>
        <w:contextualSpacing/>
      </w:pPr>
      <w:r w:rsidRPr="002927CD">
        <w:t>DG Council objectives and success criteria are established and metrics of performance are reported regularly.</w:t>
      </w:r>
    </w:p>
    <w:p w:rsidR="002927CD" w:rsidRPr="002927CD" w:rsidRDefault="002927CD" w:rsidP="002927CD">
      <w:pPr>
        <w:numPr>
          <w:ilvl w:val="0"/>
          <w:numId w:val="10"/>
        </w:numPr>
        <w:spacing w:after="0"/>
        <w:contextualSpacing/>
      </w:pPr>
      <w:r w:rsidRPr="002927CD">
        <w:t>The DG Council meets at least monthly and adds special sessions as needed</w:t>
      </w:r>
    </w:p>
    <w:p w:rsidR="002927CD" w:rsidRPr="002927CD" w:rsidRDefault="002927CD" w:rsidP="002927CD">
      <w:pPr>
        <w:numPr>
          <w:ilvl w:val="0"/>
          <w:numId w:val="10"/>
        </w:numPr>
        <w:spacing w:after="0"/>
        <w:contextualSpacing/>
      </w:pPr>
      <w:r w:rsidRPr="002927CD">
        <w:t>Leadership of the DG Council and Data Steward Program needs to be determined and could be rotated among the members of the group</w:t>
      </w:r>
    </w:p>
    <w:p w:rsidR="002927CD" w:rsidRPr="002927CD" w:rsidRDefault="002927CD" w:rsidP="002927CD">
      <w:pPr>
        <w:numPr>
          <w:ilvl w:val="0"/>
          <w:numId w:val="10"/>
        </w:numPr>
        <w:spacing w:after="0"/>
      </w:pPr>
      <w:r w:rsidRPr="002927CD">
        <w:t>Data Governance publications (policies, etc.) are made available on the company’s website</w:t>
      </w:r>
    </w:p>
    <w:p w:rsidR="002927CD" w:rsidRPr="002927CD" w:rsidRDefault="002927CD" w:rsidP="002927CD">
      <w:pPr>
        <w:numPr>
          <w:ilvl w:val="0"/>
          <w:numId w:val="10"/>
        </w:numPr>
        <w:spacing w:after="0" w:line="240" w:lineRule="auto"/>
      </w:pPr>
      <w:r w:rsidRPr="002927CD">
        <w:t xml:space="preserve">A Data Governance mailbox is available to anyone who has questions or would like more information:  </w:t>
      </w:r>
      <w:proofErr w:type="spellStart"/>
      <w:r w:rsidRPr="002927CD">
        <w:rPr>
          <w:color w:val="00B050"/>
        </w:rPr>
        <w:t>tbd</w:t>
      </w:r>
      <w:proofErr w:type="spellEnd"/>
      <w:r w:rsidRPr="002927CD">
        <w:t xml:space="preserve"> </w:t>
      </w:r>
    </w:p>
    <w:p w:rsidR="002927CD" w:rsidRPr="002927CD" w:rsidRDefault="002927CD" w:rsidP="002927CD"/>
    <w:p w:rsidR="002927CD" w:rsidRPr="002927CD" w:rsidRDefault="002927CD" w:rsidP="002927CD">
      <w:r w:rsidRPr="002927CD">
        <w:t>The following sections may be added to the charter:</w:t>
      </w:r>
    </w:p>
    <w:p w:rsidR="002927CD" w:rsidRPr="002927CD" w:rsidRDefault="002927CD" w:rsidP="00F60C00">
      <w:pPr>
        <w:numPr>
          <w:ilvl w:val="0"/>
          <w:numId w:val="8"/>
        </w:numPr>
        <w:contextualSpacing/>
      </w:pPr>
      <w:r w:rsidRPr="002927CD">
        <w:t>Strategic Goals</w:t>
      </w:r>
    </w:p>
    <w:p w:rsidR="002927CD" w:rsidRPr="002927CD" w:rsidRDefault="002927CD" w:rsidP="00F60C00">
      <w:pPr>
        <w:numPr>
          <w:ilvl w:val="0"/>
          <w:numId w:val="8"/>
        </w:numPr>
        <w:contextualSpacing/>
      </w:pPr>
      <w:r w:rsidRPr="002927CD">
        <w:t>Critical Success Factors for Strategic Goals</w:t>
      </w:r>
    </w:p>
    <w:p w:rsidR="002927CD" w:rsidRPr="002927CD" w:rsidRDefault="002927CD" w:rsidP="002927CD">
      <w:pPr>
        <w:numPr>
          <w:ilvl w:val="0"/>
          <w:numId w:val="8"/>
        </w:numPr>
        <w:contextualSpacing/>
      </w:pPr>
      <w:r w:rsidRPr="002927CD">
        <w:t>Tactical Objectives</w:t>
      </w:r>
    </w:p>
    <w:p w:rsidR="002927CD" w:rsidRPr="002927CD" w:rsidRDefault="002927CD" w:rsidP="002927CD">
      <w:pPr>
        <w:numPr>
          <w:ilvl w:val="1"/>
          <w:numId w:val="8"/>
        </w:numPr>
        <w:contextualSpacing/>
      </w:pPr>
      <w:r w:rsidRPr="002927CD">
        <w:t>Current Year</w:t>
      </w:r>
    </w:p>
    <w:p w:rsidR="002927CD" w:rsidRPr="002927CD" w:rsidRDefault="002927CD" w:rsidP="002927CD">
      <w:pPr>
        <w:numPr>
          <w:ilvl w:val="0"/>
          <w:numId w:val="8"/>
        </w:numPr>
        <w:contextualSpacing/>
      </w:pPr>
      <w:r w:rsidRPr="002927CD">
        <w:t>Success Criteria for Tactical Objectives</w:t>
      </w:r>
    </w:p>
    <w:p w:rsidR="002927CD" w:rsidRPr="002927CD" w:rsidRDefault="002927CD" w:rsidP="002927CD">
      <w:pPr>
        <w:numPr>
          <w:ilvl w:val="1"/>
          <w:numId w:val="8"/>
        </w:numPr>
        <w:contextualSpacing/>
      </w:pPr>
      <w:r w:rsidRPr="002927CD">
        <w:t>Current Year</w:t>
      </w:r>
    </w:p>
    <w:p w:rsidR="002927CD" w:rsidRPr="002927CD" w:rsidRDefault="002927CD" w:rsidP="00F60C00">
      <w:pPr>
        <w:numPr>
          <w:ilvl w:val="0"/>
          <w:numId w:val="8"/>
        </w:numPr>
        <w:contextualSpacing/>
      </w:pPr>
      <w:r w:rsidRPr="002927CD">
        <w:t>Principles and Policies</w:t>
      </w:r>
    </w:p>
    <w:p w:rsidR="002927CD" w:rsidRPr="002927CD" w:rsidRDefault="002927CD" w:rsidP="00F60C00">
      <w:pPr>
        <w:numPr>
          <w:ilvl w:val="0"/>
          <w:numId w:val="8"/>
        </w:numPr>
        <w:contextualSpacing/>
      </w:pPr>
      <w:r w:rsidRPr="002927CD">
        <w:t>Publications</w:t>
      </w:r>
    </w:p>
    <w:p w:rsidR="002927CD" w:rsidRPr="002927CD" w:rsidRDefault="002927CD" w:rsidP="002927CD">
      <w:pPr>
        <w:rPr>
          <w:b/>
          <w:sz w:val="28"/>
          <w:szCs w:val="28"/>
        </w:rPr>
      </w:pPr>
      <w:r w:rsidRPr="002927CD">
        <w:rPr>
          <w:b/>
          <w:sz w:val="28"/>
          <w:szCs w:val="28"/>
        </w:rPr>
        <w:br w:type="page"/>
      </w:r>
    </w:p>
    <w:p w:rsidR="00F60C00" w:rsidRDefault="00F60C00" w:rsidP="002927CD">
      <w:pPr>
        <w:keepNext/>
        <w:keepLines/>
        <w:spacing w:before="240" w:after="0"/>
        <w:outlineLvl w:val="0"/>
        <w:rPr>
          <w:rFonts w:eastAsiaTheme="majorEastAsia" w:cstheme="majorBidi"/>
          <w:b/>
          <w:color w:val="365F91" w:themeColor="accent1" w:themeShade="BF"/>
          <w:sz w:val="28"/>
          <w:szCs w:val="28"/>
        </w:rPr>
      </w:pPr>
    </w:p>
    <w:p w:rsidR="002927CD" w:rsidRPr="002927CD" w:rsidRDefault="002927CD" w:rsidP="002927CD">
      <w:pPr>
        <w:keepNext/>
        <w:keepLines/>
        <w:spacing w:before="240" w:after="0"/>
        <w:outlineLvl w:val="0"/>
        <w:rPr>
          <w:rFonts w:eastAsiaTheme="majorEastAsia" w:cstheme="majorBidi"/>
          <w:b/>
          <w:color w:val="365F91" w:themeColor="accent1" w:themeShade="BF"/>
          <w:sz w:val="28"/>
          <w:szCs w:val="28"/>
        </w:rPr>
      </w:pPr>
      <w:bookmarkStart w:id="5" w:name="_Toc457036329"/>
      <w:r w:rsidRPr="002927CD">
        <w:rPr>
          <w:rFonts w:eastAsiaTheme="majorEastAsia" w:cstheme="majorBidi"/>
          <w:b/>
          <w:color w:val="365F91" w:themeColor="accent1" w:themeShade="BF"/>
          <w:sz w:val="28"/>
          <w:szCs w:val="28"/>
        </w:rPr>
        <w:t>Appendix B – Sample Data Governance Operating Model</w:t>
      </w:r>
      <w:bookmarkEnd w:id="5"/>
    </w:p>
    <w:p w:rsidR="002927CD" w:rsidRPr="002927CD" w:rsidRDefault="002927CD" w:rsidP="002927CD"/>
    <w:p w:rsidR="002927CD" w:rsidRPr="002927CD" w:rsidRDefault="002927CD" w:rsidP="002927CD"/>
    <w:p w:rsidR="002927CD" w:rsidRPr="002927CD" w:rsidRDefault="002927CD" w:rsidP="002927CD">
      <w:r w:rsidRPr="002927CD">
        <w:object w:dxaOrig="15258" w:dyaOrig="11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381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Visio.Drawing.15" ShapeID="_x0000_i1025" DrawAspect="Content" ObjectID="_1530778182" r:id="rId11"/>
        </w:object>
      </w:r>
    </w:p>
    <w:p w:rsidR="009C1247" w:rsidRPr="00745713" w:rsidRDefault="009C1247" w:rsidP="002927CD">
      <w:pPr>
        <w:pStyle w:val="Title"/>
        <w:jc w:val="center"/>
      </w:pPr>
    </w:p>
    <w:sectPr w:rsidR="009C1247" w:rsidRPr="00745713" w:rsidSect="00380A1D">
      <w:headerReference w:type="default" r:id="rId12"/>
      <w:footerReference w:type="default" r:id="rId13"/>
      <w:pgSz w:w="12240" w:h="15840"/>
      <w:pgMar w:top="1440" w:right="1440" w:bottom="1440" w:left="1440" w:header="720" w:footer="720" w:gutter="0"/>
      <w:pgBorders w:display="firstPage" w:offsetFrom="page">
        <w:top w:val="double" w:sz="12" w:space="24" w:color="1F497D" w:themeColor="text2"/>
        <w:left w:val="double" w:sz="12" w:space="24" w:color="1F497D" w:themeColor="text2"/>
        <w:bottom w:val="double" w:sz="12" w:space="24" w:color="1F497D" w:themeColor="text2"/>
        <w:right w:val="double" w:sz="12" w:space="24" w:color="1F497D" w:themeColor="text2"/>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5770" w:rsidRDefault="00BD5770" w:rsidP="006C491B">
      <w:pPr>
        <w:spacing w:after="0" w:line="240" w:lineRule="auto"/>
      </w:pPr>
      <w:r>
        <w:separator/>
      </w:r>
    </w:p>
  </w:endnote>
  <w:endnote w:type="continuationSeparator" w:id="0">
    <w:p w:rsidR="00BD5770" w:rsidRDefault="00BD5770" w:rsidP="006C4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43C6" w:rsidRDefault="00BD5770" w:rsidP="006C491B">
    <w:pPr>
      <w:pStyle w:val="Footer"/>
    </w:pPr>
    <w:r>
      <w:fldChar w:fldCharType="begin"/>
    </w:r>
    <w:r>
      <w:instrText xml:space="preserve"> FILENAME  \* Caps  \* MERGEFORMAT </w:instrText>
    </w:r>
    <w:r>
      <w:fldChar w:fldCharType="separate"/>
    </w:r>
    <w:r w:rsidR="004121B5">
      <w:rPr>
        <w:noProof/>
      </w:rPr>
      <w:t xml:space="preserve">MDM Scope </w:t>
    </w:r>
    <w:r w:rsidR="001E0472">
      <w:rPr>
        <w:noProof/>
      </w:rPr>
      <w:t>v</w:t>
    </w:r>
    <w:r w:rsidR="004121B5">
      <w:rPr>
        <w:noProof/>
      </w:rPr>
      <w:t>2d-20160621.Docx</w:t>
    </w:r>
    <w:r>
      <w:rPr>
        <w:noProof/>
      </w:rPr>
      <w:fldChar w:fldCharType="end"/>
    </w:r>
    <w:r w:rsidR="003043C6">
      <w:ptab w:relativeTo="margin" w:alignment="right" w:leader="none"/>
    </w:r>
    <w:r w:rsidR="003043C6">
      <w:t xml:space="preserve">Page </w:t>
    </w:r>
    <w:r w:rsidR="003043C6">
      <w:fldChar w:fldCharType="begin"/>
    </w:r>
    <w:r w:rsidR="003043C6">
      <w:instrText xml:space="preserve"> PAGE  \* Arabic  \* MERGEFORMAT </w:instrText>
    </w:r>
    <w:r w:rsidR="003043C6">
      <w:fldChar w:fldCharType="separate"/>
    </w:r>
    <w:r w:rsidR="00F60C00">
      <w:rPr>
        <w:noProof/>
      </w:rPr>
      <w:t>2</w:t>
    </w:r>
    <w:r w:rsidR="003043C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5770" w:rsidRDefault="00BD5770" w:rsidP="006C491B">
      <w:pPr>
        <w:spacing w:after="0" w:line="240" w:lineRule="auto"/>
      </w:pPr>
      <w:r>
        <w:separator/>
      </w:r>
    </w:p>
  </w:footnote>
  <w:footnote w:type="continuationSeparator" w:id="0">
    <w:p w:rsidR="00BD5770" w:rsidRDefault="00BD5770" w:rsidP="006C4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43C6" w:rsidRDefault="003043C6">
    <w:pPr>
      <w:pStyle w:val="Header"/>
    </w:pPr>
    <w:r>
      <w:rPr>
        <w:noProof/>
      </w:rPr>
      <w:drawing>
        <wp:anchor distT="0" distB="0" distL="114300" distR="114300" simplePos="0" relativeHeight="251661312" behindDoc="0" locked="0" layoutInCell="1" allowOverlap="1" wp14:anchorId="332BDC50" wp14:editId="34AFABD3">
          <wp:simplePos x="0" y="0"/>
          <wp:positionH relativeFrom="column">
            <wp:posOffset>4866640</wp:posOffset>
          </wp:positionH>
          <wp:positionV relativeFrom="paragraph">
            <wp:posOffset>-85725</wp:posOffset>
          </wp:positionV>
          <wp:extent cx="1762125" cy="3619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2125" cy="3619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5F6EB62F" wp14:editId="35500B15">
          <wp:simplePos x="0" y="0"/>
          <wp:positionH relativeFrom="column">
            <wp:posOffset>-123825</wp:posOffset>
          </wp:positionH>
          <wp:positionV relativeFrom="paragraph">
            <wp:posOffset>-57150</wp:posOffset>
          </wp:positionV>
          <wp:extent cx="2228850" cy="4095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28850" cy="409575"/>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032BA"/>
    <w:multiLevelType w:val="hybridMultilevel"/>
    <w:tmpl w:val="49EE99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A4970"/>
    <w:multiLevelType w:val="hybridMultilevel"/>
    <w:tmpl w:val="E0A84F90"/>
    <w:lvl w:ilvl="0" w:tplc="39F00F0E">
      <w:start w:val="5"/>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BCCAF10">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66929"/>
    <w:multiLevelType w:val="hybridMultilevel"/>
    <w:tmpl w:val="0B3C4E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5DD58AD"/>
    <w:multiLevelType w:val="hybridMultilevel"/>
    <w:tmpl w:val="CCE2B8F4"/>
    <w:lvl w:ilvl="0" w:tplc="ECE258FC">
      <w:start w:val="1"/>
      <w:numFmt w:val="upperLetter"/>
      <w:pStyle w:val="Heading5"/>
      <w:lvlText w:val="%1."/>
      <w:lvlJc w:val="left"/>
      <w:pPr>
        <w:ind w:left="360" w:hanging="360"/>
      </w:pPr>
      <w:rPr>
        <w:rFonts w:asciiTheme="minorHAnsi" w:hAnsiTheme="minorHAnsi" w:hint="default"/>
        <w:b/>
        <w:color w:val="365F91" w:themeColor="accent1" w:themeShade="BF"/>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9F66E5"/>
    <w:multiLevelType w:val="hybridMultilevel"/>
    <w:tmpl w:val="4930109E"/>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5" w15:restartNumberingAfterBreak="0">
    <w:nsid w:val="370D2E5E"/>
    <w:multiLevelType w:val="hybridMultilevel"/>
    <w:tmpl w:val="F8466050"/>
    <w:lvl w:ilvl="0" w:tplc="F7CE5B8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15:restartNumberingAfterBreak="0">
    <w:nsid w:val="61582F96"/>
    <w:multiLevelType w:val="hybridMultilevel"/>
    <w:tmpl w:val="7088B4BC"/>
    <w:lvl w:ilvl="0" w:tplc="04090019">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AF74E0B"/>
    <w:multiLevelType w:val="hybridMultilevel"/>
    <w:tmpl w:val="69B6F7A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1E940D8"/>
    <w:multiLevelType w:val="hybridMultilevel"/>
    <w:tmpl w:val="43707FA2"/>
    <w:lvl w:ilvl="0" w:tplc="0B4EF08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F96FFF"/>
    <w:multiLevelType w:val="hybridMultilevel"/>
    <w:tmpl w:val="40545BD4"/>
    <w:lvl w:ilvl="0" w:tplc="7062E4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
  </w:num>
  <w:num w:numId="3">
    <w:abstractNumId w:val="2"/>
  </w:num>
  <w:num w:numId="4">
    <w:abstractNumId w:val="7"/>
  </w:num>
  <w:num w:numId="5">
    <w:abstractNumId w:val="8"/>
  </w:num>
  <w:num w:numId="6">
    <w:abstractNumId w:val="9"/>
  </w:num>
  <w:num w:numId="7">
    <w:abstractNumId w:val="6"/>
  </w:num>
  <w:num w:numId="8">
    <w:abstractNumId w:val="1"/>
  </w:num>
  <w:num w:numId="9">
    <w:abstractNumId w:val="4"/>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DD4"/>
    <w:rsid w:val="00017FE1"/>
    <w:rsid w:val="00026ED3"/>
    <w:rsid w:val="0004068C"/>
    <w:rsid w:val="000465ED"/>
    <w:rsid w:val="0005317F"/>
    <w:rsid w:val="00063DC1"/>
    <w:rsid w:val="000654D5"/>
    <w:rsid w:val="00066BE8"/>
    <w:rsid w:val="00066C42"/>
    <w:rsid w:val="000679B9"/>
    <w:rsid w:val="00070443"/>
    <w:rsid w:val="00074544"/>
    <w:rsid w:val="000813A5"/>
    <w:rsid w:val="000824A3"/>
    <w:rsid w:val="0008613C"/>
    <w:rsid w:val="00094F8D"/>
    <w:rsid w:val="00095489"/>
    <w:rsid w:val="00096F24"/>
    <w:rsid w:val="00097A64"/>
    <w:rsid w:val="000A60F3"/>
    <w:rsid w:val="000A69AD"/>
    <w:rsid w:val="000B49DD"/>
    <w:rsid w:val="000C662D"/>
    <w:rsid w:val="000E1A60"/>
    <w:rsid w:val="000E1B74"/>
    <w:rsid w:val="000E26CF"/>
    <w:rsid w:val="00107285"/>
    <w:rsid w:val="00110125"/>
    <w:rsid w:val="00116C38"/>
    <w:rsid w:val="00136402"/>
    <w:rsid w:val="0014031E"/>
    <w:rsid w:val="001470FB"/>
    <w:rsid w:val="00151178"/>
    <w:rsid w:val="00164232"/>
    <w:rsid w:val="00166170"/>
    <w:rsid w:val="00171C6B"/>
    <w:rsid w:val="00172DCA"/>
    <w:rsid w:val="0017761E"/>
    <w:rsid w:val="001832E2"/>
    <w:rsid w:val="00190550"/>
    <w:rsid w:val="001A2BAD"/>
    <w:rsid w:val="001A3C30"/>
    <w:rsid w:val="001B0035"/>
    <w:rsid w:val="001B29DF"/>
    <w:rsid w:val="001C1670"/>
    <w:rsid w:val="001C6872"/>
    <w:rsid w:val="001C7853"/>
    <w:rsid w:val="001E0472"/>
    <w:rsid w:val="001E3F65"/>
    <w:rsid w:val="001E534A"/>
    <w:rsid w:val="001F2A56"/>
    <w:rsid w:val="001F3766"/>
    <w:rsid w:val="001F7BB1"/>
    <w:rsid w:val="00201C47"/>
    <w:rsid w:val="00215397"/>
    <w:rsid w:val="0021798A"/>
    <w:rsid w:val="00241D1E"/>
    <w:rsid w:val="00250187"/>
    <w:rsid w:val="00255954"/>
    <w:rsid w:val="00272A1A"/>
    <w:rsid w:val="00277169"/>
    <w:rsid w:val="0028327D"/>
    <w:rsid w:val="002908E6"/>
    <w:rsid w:val="002927CD"/>
    <w:rsid w:val="002A0914"/>
    <w:rsid w:val="002A270F"/>
    <w:rsid w:val="002A4691"/>
    <w:rsid w:val="002B361E"/>
    <w:rsid w:val="003043C6"/>
    <w:rsid w:val="00305954"/>
    <w:rsid w:val="00310061"/>
    <w:rsid w:val="00312506"/>
    <w:rsid w:val="003134D0"/>
    <w:rsid w:val="00314D58"/>
    <w:rsid w:val="003215F5"/>
    <w:rsid w:val="003221A3"/>
    <w:rsid w:val="00325CC9"/>
    <w:rsid w:val="0033044F"/>
    <w:rsid w:val="003339B0"/>
    <w:rsid w:val="003354F5"/>
    <w:rsid w:val="0033578A"/>
    <w:rsid w:val="00336063"/>
    <w:rsid w:val="003434BF"/>
    <w:rsid w:val="0034538D"/>
    <w:rsid w:val="00345520"/>
    <w:rsid w:val="003523F9"/>
    <w:rsid w:val="00354DB0"/>
    <w:rsid w:val="003625F9"/>
    <w:rsid w:val="00366BC0"/>
    <w:rsid w:val="00371EAA"/>
    <w:rsid w:val="0037287C"/>
    <w:rsid w:val="00375458"/>
    <w:rsid w:val="003759DB"/>
    <w:rsid w:val="00380417"/>
    <w:rsid w:val="00380A1D"/>
    <w:rsid w:val="0038362F"/>
    <w:rsid w:val="00387468"/>
    <w:rsid w:val="003A08FA"/>
    <w:rsid w:val="003A5BD6"/>
    <w:rsid w:val="003B1B8B"/>
    <w:rsid w:val="003B25D2"/>
    <w:rsid w:val="003B6635"/>
    <w:rsid w:val="003B69A2"/>
    <w:rsid w:val="003D1AC8"/>
    <w:rsid w:val="003D360D"/>
    <w:rsid w:val="003D4CF3"/>
    <w:rsid w:val="003D61EF"/>
    <w:rsid w:val="003E2F8B"/>
    <w:rsid w:val="003E6953"/>
    <w:rsid w:val="003F4B6E"/>
    <w:rsid w:val="00410482"/>
    <w:rsid w:val="004121B5"/>
    <w:rsid w:val="004132EB"/>
    <w:rsid w:val="00423CAE"/>
    <w:rsid w:val="0042763F"/>
    <w:rsid w:val="00430E36"/>
    <w:rsid w:val="00435EE9"/>
    <w:rsid w:val="00437940"/>
    <w:rsid w:val="00447334"/>
    <w:rsid w:val="004508A6"/>
    <w:rsid w:val="004533FA"/>
    <w:rsid w:val="00453735"/>
    <w:rsid w:val="00453FC4"/>
    <w:rsid w:val="00457FEE"/>
    <w:rsid w:val="00466F34"/>
    <w:rsid w:val="00483665"/>
    <w:rsid w:val="00484AE9"/>
    <w:rsid w:val="00487386"/>
    <w:rsid w:val="0049732F"/>
    <w:rsid w:val="00497E6D"/>
    <w:rsid w:val="004A0C97"/>
    <w:rsid w:val="004A49E1"/>
    <w:rsid w:val="004A5DF4"/>
    <w:rsid w:val="004B67BA"/>
    <w:rsid w:val="004C4DFB"/>
    <w:rsid w:val="004C56C5"/>
    <w:rsid w:val="004C6DC1"/>
    <w:rsid w:val="004D3D18"/>
    <w:rsid w:val="004D3DD4"/>
    <w:rsid w:val="004E0A0B"/>
    <w:rsid w:val="004F301B"/>
    <w:rsid w:val="00504C5A"/>
    <w:rsid w:val="0050643E"/>
    <w:rsid w:val="00511CD4"/>
    <w:rsid w:val="00516175"/>
    <w:rsid w:val="00516A93"/>
    <w:rsid w:val="00533D34"/>
    <w:rsid w:val="00545842"/>
    <w:rsid w:val="00553993"/>
    <w:rsid w:val="00574005"/>
    <w:rsid w:val="005822E3"/>
    <w:rsid w:val="0058299A"/>
    <w:rsid w:val="005876C0"/>
    <w:rsid w:val="00593F0A"/>
    <w:rsid w:val="00596471"/>
    <w:rsid w:val="005A168D"/>
    <w:rsid w:val="005C799F"/>
    <w:rsid w:val="005D37E5"/>
    <w:rsid w:val="005D6238"/>
    <w:rsid w:val="006039E8"/>
    <w:rsid w:val="006042E7"/>
    <w:rsid w:val="00610CD8"/>
    <w:rsid w:val="006137A6"/>
    <w:rsid w:val="00613C2B"/>
    <w:rsid w:val="00633575"/>
    <w:rsid w:val="00641CC0"/>
    <w:rsid w:val="006430CB"/>
    <w:rsid w:val="00643BE3"/>
    <w:rsid w:val="00647838"/>
    <w:rsid w:val="006547FF"/>
    <w:rsid w:val="00665BD0"/>
    <w:rsid w:val="00666B56"/>
    <w:rsid w:val="006814DF"/>
    <w:rsid w:val="006841C2"/>
    <w:rsid w:val="006865F0"/>
    <w:rsid w:val="006A287D"/>
    <w:rsid w:val="006B163A"/>
    <w:rsid w:val="006B7A98"/>
    <w:rsid w:val="006C491B"/>
    <w:rsid w:val="006C6D6F"/>
    <w:rsid w:val="006D7859"/>
    <w:rsid w:val="006E1D8F"/>
    <w:rsid w:val="006F14AE"/>
    <w:rsid w:val="006F1B93"/>
    <w:rsid w:val="00714E91"/>
    <w:rsid w:val="00721216"/>
    <w:rsid w:val="00736C68"/>
    <w:rsid w:val="00737592"/>
    <w:rsid w:val="00741D27"/>
    <w:rsid w:val="007422BC"/>
    <w:rsid w:val="00745713"/>
    <w:rsid w:val="00746BFF"/>
    <w:rsid w:val="007543A6"/>
    <w:rsid w:val="0076599C"/>
    <w:rsid w:val="00766154"/>
    <w:rsid w:val="00776C37"/>
    <w:rsid w:val="00783528"/>
    <w:rsid w:val="0079383C"/>
    <w:rsid w:val="007A0AFA"/>
    <w:rsid w:val="007B1944"/>
    <w:rsid w:val="007B6741"/>
    <w:rsid w:val="007C2E1F"/>
    <w:rsid w:val="007C3A9B"/>
    <w:rsid w:val="007D4B3A"/>
    <w:rsid w:val="007D5982"/>
    <w:rsid w:val="00805F65"/>
    <w:rsid w:val="0081186A"/>
    <w:rsid w:val="00815318"/>
    <w:rsid w:val="0082132E"/>
    <w:rsid w:val="008226F1"/>
    <w:rsid w:val="0083793E"/>
    <w:rsid w:val="00844251"/>
    <w:rsid w:val="00847DE2"/>
    <w:rsid w:val="008513BE"/>
    <w:rsid w:val="00851C7A"/>
    <w:rsid w:val="008854BC"/>
    <w:rsid w:val="008870E8"/>
    <w:rsid w:val="008931C3"/>
    <w:rsid w:val="008952FC"/>
    <w:rsid w:val="008A3574"/>
    <w:rsid w:val="008B096B"/>
    <w:rsid w:val="008C0628"/>
    <w:rsid w:val="008C2B8A"/>
    <w:rsid w:val="008C491B"/>
    <w:rsid w:val="008D226B"/>
    <w:rsid w:val="008D5186"/>
    <w:rsid w:val="008E150E"/>
    <w:rsid w:val="008E521C"/>
    <w:rsid w:val="008F072D"/>
    <w:rsid w:val="00902422"/>
    <w:rsid w:val="00903002"/>
    <w:rsid w:val="009075F3"/>
    <w:rsid w:val="00911B64"/>
    <w:rsid w:val="009203D2"/>
    <w:rsid w:val="009253EF"/>
    <w:rsid w:val="0092576C"/>
    <w:rsid w:val="0093272C"/>
    <w:rsid w:val="009329FB"/>
    <w:rsid w:val="00936B42"/>
    <w:rsid w:val="009560EB"/>
    <w:rsid w:val="0095724C"/>
    <w:rsid w:val="00960C1A"/>
    <w:rsid w:val="00965CF3"/>
    <w:rsid w:val="0097087C"/>
    <w:rsid w:val="009766E6"/>
    <w:rsid w:val="00977C14"/>
    <w:rsid w:val="00985C84"/>
    <w:rsid w:val="00991FFB"/>
    <w:rsid w:val="009A36BC"/>
    <w:rsid w:val="009A499E"/>
    <w:rsid w:val="009C1247"/>
    <w:rsid w:val="009C4019"/>
    <w:rsid w:val="009C562B"/>
    <w:rsid w:val="009C5938"/>
    <w:rsid w:val="009D5926"/>
    <w:rsid w:val="009E2286"/>
    <w:rsid w:val="009E58A6"/>
    <w:rsid w:val="009E70FF"/>
    <w:rsid w:val="009E7834"/>
    <w:rsid w:val="009E7C62"/>
    <w:rsid w:val="009F1A9C"/>
    <w:rsid w:val="00A10D57"/>
    <w:rsid w:val="00A24293"/>
    <w:rsid w:val="00A24753"/>
    <w:rsid w:val="00A25098"/>
    <w:rsid w:val="00A30FBF"/>
    <w:rsid w:val="00A66B7C"/>
    <w:rsid w:val="00A763A5"/>
    <w:rsid w:val="00A80C4A"/>
    <w:rsid w:val="00A84A65"/>
    <w:rsid w:val="00AA1C0E"/>
    <w:rsid w:val="00AC190A"/>
    <w:rsid w:val="00AC1B82"/>
    <w:rsid w:val="00AC2F09"/>
    <w:rsid w:val="00AD11D9"/>
    <w:rsid w:val="00AD27AD"/>
    <w:rsid w:val="00AD6149"/>
    <w:rsid w:val="00AD7AF3"/>
    <w:rsid w:val="00AE3227"/>
    <w:rsid w:val="00AE3DE9"/>
    <w:rsid w:val="00AE7380"/>
    <w:rsid w:val="00B037EE"/>
    <w:rsid w:val="00B05DDC"/>
    <w:rsid w:val="00B32E17"/>
    <w:rsid w:val="00B34246"/>
    <w:rsid w:val="00B519CC"/>
    <w:rsid w:val="00B76177"/>
    <w:rsid w:val="00B859FB"/>
    <w:rsid w:val="00BA2953"/>
    <w:rsid w:val="00BC3372"/>
    <w:rsid w:val="00BC5CC5"/>
    <w:rsid w:val="00BD5770"/>
    <w:rsid w:val="00BD5CDE"/>
    <w:rsid w:val="00BD62A0"/>
    <w:rsid w:val="00BE1057"/>
    <w:rsid w:val="00BF2046"/>
    <w:rsid w:val="00C00D8E"/>
    <w:rsid w:val="00C15B75"/>
    <w:rsid w:val="00C1714D"/>
    <w:rsid w:val="00C20F5A"/>
    <w:rsid w:val="00C238E2"/>
    <w:rsid w:val="00C24A05"/>
    <w:rsid w:val="00C274CF"/>
    <w:rsid w:val="00C32165"/>
    <w:rsid w:val="00C331B1"/>
    <w:rsid w:val="00C368BB"/>
    <w:rsid w:val="00C40BA5"/>
    <w:rsid w:val="00C40E0D"/>
    <w:rsid w:val="00C61978"/>
    <w:rsid w:val="00C65315"/>
    <w:rsid w:val="00C67102"/>
    <w:rsid w:val="00C84673"/>
    <w:rsid w:val="00C90E52"/>
    <w:rsid w:val="00CA2B8F"/>
    <w:rsid w:val="00CA3D5D"/>
    <w:rsid w:val="00CA692B"/>
    <w:rsid w:val="00CB7C9C"/>
    <w:rsid w:val="00CE070A"/>
    <w:rsid w:val="00CE24F5"/>
    <w:rsid w:val="00CF0315"/>
    <w:rsid w:val="00CF4713"/>
    <w:rsid w:val="00D06EC5"/>
    <w:rsid w:val="00D35BA0"/>
    <w:rsid w:val="00D44F84"/>
    <w:rsid w:val="00D45274"/>
    <w:rsid w:val="00D47A2D"/>
    <w:rsid w:val="00D606B9"/>
    <w:rsid w:val="00D61283"/>
    <w:rsid w:val="00D70404"/>
    <w:rsid w:val="00D80B57"/>
    <w:rsid w:val="00D82FB5"/>
    <w:rsid w:val="00D84C57"/>
    <w:rsid w:val="00D92DA2"/>
    <w:rsid w:val="00DA1F9D"/>
    <w:rsid w:val="00DA4B9E"/>
    <w:rsid w:val="00DB2FF2"/>
    <w:rsid w:val="00DB7546"/>
    <w:rsid w:val="00DC0182"/>
    <w:rsid w:val="00DC1CF8"/>
    <w:rsid w:val="00DD473C"/>
    <w:rsid w:val="00DE3250"/>
    <w:rsid w:val="00DF65F6"/>
    <w:rsid w:val="00E166D3"/>
    <w:rsid w:val="00E21761"/>
    <w:rsid w:val="00E3240F"/>
    <w:rsid w:val="00E33A4E"/>
    <w:rsid w:val="00E35134"/>
    <w:rsid w:val="00E4626B"/>
    <w:rsid w:val="00E6276C"/>
    <w:rsid w:val="00E70C5F"/>
    <w:rsid w:val="00EA0955"/>
    <w:rsid w:val="00EA1700"/>
    <w:rsid w:val="00EA28DF"/>
    <w:rsid w:val="00EB188A"/>
    <w:rsid w:val="00EC617A"/>
    <w:rsid w:val="00EC62F2"/>
    <w:rsid w:val="00EC6404"/>
    <w:rsid w:val="00ED0479"/>
    <w:rsid w:val="00ED0FE5"/>
    <w:rsid w:val="00ED26D6"/>
    <w:rsid w:val="00ED449D"/>
    <w:rsid w:val="00EE4428"/>
    <w:rsid w:val="00EE4DE4"/>
    <w:rsid w:val="00EF1F17"/>
    <w:rsid w:val="00EF3213"/>
    <w:rsid w:val="00EF5D86"/>
    <w:rsid w:val="00F22D23"/>
    <w:rsid w:val="00F25E76"/>
    <w:rsid w:val="00F32A15"/>
    <w:rsid w:val="00F338EF"/>
    <w:rsid w:val="00F3560A"/>
    <w:rsid w:val="00F54C90"/>
    <w:rsid w:val="00F60C00"/>
    <w:rsid w:val="00F61CE1"/>
    <w:rsid w:val="00F66B77"/>
    <w:rsid w:val="00F819F7"/>
    <w:rsid w:val="00F85BC8"/>
    <w:rsid w:val="00FA5078"/>
    <w:rsid w:val="00FB0749"/>
    <w:rsid w:val="00FB3DAA"/>
    <w:rsid w:val="00FC3183"/>
    <w:rsid w:val="00FC608B"/>
    <w:rsid w:val="00FD364C"/>
    <w:rsid w:val="00FD5435"/>
    <w:rsid w:val="00FE07CD"/>
    <w:rsid w:val="00FE0902"/>
    <w:rsid w:val="00FE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53BEC"/>
  <w15:chartTrackingRefBased/>
  <w15:docId w15:val="{89CC4FFE-426B-42C4-AF4B-ADD49F47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F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qFormat/>
    <w:rsid w:val="00815318"/>
    <w:pPr>
      <w:keepNext/>
      <w:keepLines/>
      <w:spacing w:after="180" w:line="240" w:lineRule="auto"/>
      <w:outlineLvl w:val="1"/>
    </w:pPr>
    <w:rPr>
      <w:rFonts w:eastAsiaTheme="minorEastAsia"/>
      <w:bCs/>
      <w:color w:val="4F81BD" w:themeColor="accent1"/>
      <w:sz w:val="24"/>
      <w:szCs w:val="26"/>
    </w:rPr>
  </w:style>
  <w:style w:type="paragraph" w:styleId="Heading3">
    <w:name w:val="heading 3"/>
    <w:basedOn w:val="Normal"/>
    <w:next w:val="Normal"/>
    <w:link w:val="Heading3Char"/>
    <w:uiPriority w:val="9"/>
    <w:unhideWhenUsed/>
    <w:qFormat/>
    <w:rsid w:val="0054584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C1B8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D606B9"/>
    <w:pPr>
      <w:keepNext/>
      <w:keepLines/>
      <w:numPr>
        <w:numId w:val="2"/>
      </w:numPr>
      <w:spacing w:before="40" w:after="0"/>
      <w:outlineLvl w:val="4"/>
    </w:pPr>
    <w:rPr>
      <w:rFonts w:eastAsia="Times New Roman" w:cstheme="majorBidi"/>
      <w:b/>
      <w:color w:val="365F91"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3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815318"/>
    <w:rPr>
      <w:rFonts w:eastAsiaTheme="minorEastAsia"/>
      <w:bCs/>
      <w:color w:val="4F81BD" w:themeColor="accent1"/>
      <w:sz w:val="24"/>
      <w:szCs w:val="26"/>
    </w:rPr>
  </w:style>
  <w:style w:type="paragraph" w:styleId="ListParagraph">
    <w:name w:val="List Paragraph"/>
    <w:basedOn w:val="Normal"/>
    <w:uiPriority w:val="34"/>
    <w:unhideWhenUsed/>
    <w:qFormat/>
    <w:rsid w:val="00815318"/>
    <w:pPr>
      <w:ind w:left="720"/>
      <w:contextualSpacing/>
    </w:pPr>
    <w:rPr>
      <w:rFonts w:eastAsiaTheme="minorEastAsia"/>
      <w:color w:val="000000" w:themeColor="text1"/>
    </w:rPr>
  </w:style>
  <w:style w:type="paragraph" w:styleId="ListBullet2">
    <w:name w:val="List Bullet 2"/>
    <w:basedOn w:val="Normal"/>
    <w:autoRedefine/>
    <w:rsid w:val="00721216"/>
    <w:pPr>
      <w:spacing w:after="0" w:line="240" w:lineRule="auto"/>
    </w:pPr>
    <w:rPr>
      <w:rFonts w:ascii="Arial" w:eastAsia="Times New Roman" w:hAnsi="Arial" w:cs="Arial"/>
      <w:i/>
      <w:sz w:val="20"/>
      <w:szCs w:val="20"/>
    </w:rPr>
  </w:style>
  <w:style w:type="paragraph" w:styleId="PlainText">
    <w:name w:val="Plain Text"/>
    <w:basedOn w:val="Normal"/>
    <w:link w:val="PlainTextChar"/>
    <w:uiPriority w:val="99"/>
    <w:unhideWhenUsed/>
    <w:rsid w:val="005822E3"/>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5822E3"/>
    <w:rPr>
      <w:rFonts w:ascii="Consolas" w:hAnsi="Consolas" w:cs="Consolas"/>
      <w:sz w:val="21"/>
      <w:szCs w:val="21"/>
    </w:rPr>
  </w:style>
  <w:style w:type="character" w:customStyle="1" w:styleId="Heading1Char">
    <w:name w:val="Heading 1 Char"/>
    <w:basedOn w:val="DefaultParagraphFont"/>
    <w:link w:val="Heading1"/>
    <w:uiPriority w:val="9"/>
    <w:rsid w:val="00B859FB"/>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rsid w:val="00B859F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C49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91B"/>
  </w:style>
  <w:style w:type="paragraph" w:styleId="Footer">
    <w:name w:val="footer"/>
    <w:basedOn w:val="Normal"/>
    <w:link w:val="FooterChar"/>
    <w:uiPriority w:val="99"/>
    <w:unhideWhenUsed/>
    <w:rsid w:val="006C49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91B"/>
  </w:style>
  <w:style w:type="character" w:styleId="Hyperlink">
    <w:name w:val="Hyperlink"/>
    <w:basedOn w:val="DefaultParagraphFont"/>
    <w:uiPriority w:val="99"/>
    <w:unhideWhenUsed/>
    <w:rsid w:val="00371EAA"/>
    <w:rPr>
      <w:color w:val="0000FF" w:themeColor="hyperlink"/>
      <w:u w:val="single"/>
    </w:rPr>
  </w:style>
  <w:style w:type="paragraph" w:styleId="Title">
    <w:name w:val="Title"/>
    <w:basedOn w:val="Normal"/>
    <w:next w:val="Normal"/>
    <w:link w:val="TitleChar"/>
    <w:uiPriority w:val="10"/>
    <w:qFormat/>
    <w:rsid w:val="004836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665"/>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3665"/>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545842"/>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EE4428"/>
    <w:pPr>
      <w:spacing w:line="259" w:lineRule="auto"/>
      <w:outlineLvl w:val="9"/>
    </w:pPr>
  </w:style>
  <w:style w:type="paragraph" w:styleId="TOC1">
    <w:name w:val="toc 1"/>
    <w:basedOn w:val="Normal"/>
    <w:next w:val="Normal"/>
    <w:autoRedefine/>
    <w:uiPriority w:val="39"/>
    <w:unhideWhenUsed/>
    <w:rsid w:val="00EE4428"/>
    <w:pPr>
      <w:spacing w:after="100"/>
    </w:pPr>
  </w:style>
  <w:style w:type="paragraph" w:styleId="TOC2">
    <w:name w:val="toc 2"/>
    <w:basedOn w:val="Normal"/>
    <w:next w:val="Normal"/>
    <w:autoRedefine/>
    <w:uiPriority w:val="39"/>
    <w:unhideWhenUsed/>
    <w:rsid w:val="00EE4428"/>
    <w:pPr>
      <w:spacing w:after="100"/>
      <w:ind w:left="220"/>
    </w:pPr>
  </w:style>
  <w:style w:type="paragraph" w:styleId="TOC3">
    <w:name w:val="toc 3"/>
    <w:basedOn w:val="Normal"/>
    <w:next w:val="Normal"/>
    <w:autoRedefine/>
    <w:uiPriority w:val="39"/>
    <w:unhideWhenUsed/>
    <w:rsid w:val="00EE4428"/>
    <w:pPr>
      <w:spacing w:after="100"/>
      <w:ind w:left="440"/>
    </w:pPr>
  </w:style>
  <w:style w:type="character" w:styleId="Emphasis">
    <w:name w:val="Emphasis"/>
    <w:basedOn w:val="DefaultParagraphFont"/>
    <w:uiPriority w:val="20"/>
    <w:qFormat/>
    <w:rsid w:val="00C32165"/>
    <w:rPr>
      <w:b/>
      <w:bCs/>
      <w:i w:val="0"/>
      <w:iCs w:val="0"/>
    </w:rPr>
  </w:style>
  <w:style w:type="character" w:customStyle="1" w:styleId="st1">
    <w:name w:val="st1"/>
    <w:basedOn w:val="DefaultParagraphFont"/>
    <w:rsid w:val="00C32165"/>
  </w:style>
  <w:style w:type="character" w:customStyle="1" w:styleId="Heading4Char">
    <w:name w:val="Heading 4 Char"/>
    <w:basedOn w:val="DefaultParagraphFont"/>
    <w:link w:val="Heading4"/>
    <w:uiPriority w:val="9"/>
    <w:rsid w:val="00AC1B82"/>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uiPriority w:val="59"/>
    <w:rsid w:val="0090242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D606B9"/>
    <w:rPr>
      <w:rFonts w:eastAsia="Times New Roman" w:cstheme="majorBidi"/>
      <w:b/>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45972">
      <w:bodyDiv w:val="1"/>
      <w:marLeft w:val="0"/>
      <w:marRight w:val="0"/>
      <w:marTop w:val="0"/>
      <w:marBottom w:val="0"/>
      <w:divBdr>
        <w:top w:val="none" w:sz="0" w:space="0" w:color="auto"/>
        <w:left w:val="none" w:sz="0" w:space="0" w:color="auto"/>
        <w:bottom w:val="none" w:sz="0" w:space="0" w:color="auto"/>
        <w:right w:val="none" w:sz="0" w:space="0" w:color="auto"/>
      </w:divBdr>
    </w:div>
    <w:div w:id="284629462">
      <w:bodyDiv w:val="1"/>
      <w:marLeft w:val="0"/>
      <w:marRight w:val="0"/>
      <w:marTop w:val="0"/>
      <w:marBottom w:val="0"/>
      <w:divBdr>
        <w:top w:val="none" w:sz="0" w:space="0" w:color="auto"/>
        <w:left w:val="none" w:sz="0" w:space="0" w:color="auto"/>
        <w:bottom w:val="none" w:sz="0" w:space="0" w:color="auto"/>
        <w:right w:val="none" w:sz="0" w:space="0" w:color="auto"/>
      </w:divBdr>
    </w:div>
    <w:div w:id="470027751">
      <w:bodyDiv w:val="1"/>
      <w:marLeft w:val="0"/>
      <w:marRight w:val="0"/>
      <w:marTop w:val="0"/>
      <w:marBottom w:val="0"/>
      <w:divBdr>
        <w:top w:val="none" w:sz="0" w:space="0" w:color="auto"/>
        <w:left w:val="none" w:sz="0" w:space="0" w:color="auto"/>
        <w:bottom w:val="none" w:sz="0" w:space="0" w:color="auto"/>
        <w:right w:val="none" w:sz="0" w:space="0" w:color="auto"/>
      </w:divBdr>
    </w:div>
    <w:div w:id="490945249">
      <w:bodyDiv w:val="1"/>
      <w:marLeft w:val="0"/>
      <w:marRight w:val="0"/>
      <w:marTop w:val="0"/>
      <w:marBottom w:val="0"/>
      <w:divBdr>
        <w:top w:val="none" w:sz="0" w:space="0" w:color="auto"/>
        <w:left w:val="none" w:sz="0" w:space="0" w:color="auto"/>
        <w:bottom w:val="none" w:sz="0" w:space="0" w:color="auto"/>
        <w:right w:val="none" w:sz="0" w:space="0" w:color="auto"/>
      </w:divBdr>
    </w:div>
    <w:div w:id="662390118">
      <w:bodyDiv w:val="1"/>
      <w:marLeft w:val="0"/>
      <w:marRight w:val="0"/>
      <w:marTop w:val="0"/>
      <w:marBottom w:val="0"/>
      <w:divBdr>
        <w:top w:val="none" w:sz="0" w:space="0" w:color="auto"/>
        <w:left w:val="none" w:sz="0" w:space="0" w:color="auto"/>
        <w:bottom w:val="none" w:sz="0" w:space="0" w:color="auto"/>
        <w:right w:val="none" w:sz="0" w:space="0" w:color="auto"/>
      </w:divBdr>
    </w:div>
    <w:div w:id="687753441">
      <w:bodyDiv w:val="1"/>
      <w:marLeft w:val="0"/>
      <w:marRight w:val="0"/>
      <w:marTop w:val="0"/>
      <w:marBottom w:val="0"/>
      <w:divBdr>
        <w:top w:val="none" w:sz="0" w:space="0" w:color="auto"/>
        <w:left w:val="none" w:sz="0" w:space="0" w:color="auto"/>
        <w:bottom w:val="none" w:sz="0" w:space="0" w:color="auto"/>
        <w:right w:val="none" w:sz="0" w:space="0" w:color="auto"/>
      </w:divBdr>
    </w:div>
    <w:div w:id="714235602">
      <w:bodyDiv w:val="1"/>
      <w:marLeft w:val="0"/>
      <w:marRight w:val="0"/>
      <w:marTop w:val="0"/>
      <w:marBottom w:val="0"/>
      <w:divBdr>
        <w:top w:val="none" w:sz="0" w:space="0" w:color="auto"/>
        <w:left w:val="none" w:sz="0" w:space="0" w:color="auto"/>
        <w:bottom w:val="none" w:sz="0" w:space="0" w:color="auto"/>
        <w:right w:val="none" w:sz="0" w:space="0" w:color="auto"/>
      </w:divBdr>
    </w:div>
    <w:div w:id="727924442">
      <w:bodyDiv w:val="1"/>
      <w:marLeft w:val="0"/>
      <w:marRight w:val="0"/>
      <w:marTop w:val="0"/>
      <w:marBottom w:val="0"/>
      <w:divBdr>
        <w:top w:val="none" w:sz="0" w:space="0" w:color="auto"/>
        <w:left w:val="none" w:sz="0" w:space="0" w:color="auto"/>
        <w:bottom w:val="none" w:sz="0" w:space="0" w:color="auto"/>
        <w:right w:val="none" w:sz="0" w:space="0" w:color="auto"/>
      </w:divBdr>
    </w:div>
    <w:div w:id="964459197">
      <w:bodyDiv w:val="1"/>
      <w:marLeft w:val="0"/>
      <w:marRight w:val="0"/>
      <w:marTop w:val="0"/>
      <w:marBottom w:val="0"/>
      <w:divBdr>
        <w:top w:val="none" w:sz="0" w:space="0" w:color="auto"/>
        <w:left w:val="none" w:sz="0" w:space="0" w:color="auto"/>
        <w:bottom w:val="none" w:sz="0" w:space="0" w:color="auto"/>
        <w:right w:val="none" w:sz="0" w:space="0" w:color="auto"/>
      </w:divBdr>
    </w:div>
    <w:div w:id="1012950891">
      <w:bodyDiv w:val="1"/>
      <w:marLeft w:val="0"/>
      <w:marRight w:val="0"/>
      <w:marTop w:val="0"/>
      <w:marBottom w:val="0"/>
      <w:divBdr>
        <w:top w:val="none" w:sz="0" w:space="0" w:color="auto"/>
        <w:left w:val="none" w:sz="0" w:space="0" w:color="auto"/>
        <w:bottom w:val="none" w:sz="0" w:space="0" w:color="auto"/>
        <w:right w:val="none" w:sz="0" w:space="0" w:color="auto"/>
      </w:divBdr>
    </w:div>
    <w:div w:id="1018434761">
      <w:bodyDiv w:val="1"/>
      <w:marLeft w:val="0"/>
      <w:marRight w:val="0"/>
      <w:marTop w:val="0"/>
      <w:marBottom w:val="0"/>
      <w:divBdr>
        <w:top w:val="none" w:sz="0" w:space="0" w:color="auto"/>
        <w:left w:val="none" w:sz="0" w:space="0" w:color="auto"/>
        <w:bottom w:val="none" w:sz="0" w:space="0" w:color="auto"/>
        <w:right w:val="none" w:sz="0" w:space="0" w:color="auto"/>
      </w:divBdr>
    </w:div>
    <w:div w:id="1162281596">
      <w:bodyDiv w:val="1"/>
      <w:marLeft w:val="0"/>
      <w:marRight w:val="0"/>
      <w:marTop w:val="0"/>
      <w:marBottom w:val="0"/>
      <w:divBdr>
        <w:top w:val="none" w:sz="0" w:space="0" w:color="auto"/>
        <w:left w:val="none" w:sz="0" w:space="0" w:color="auto"/>
        <w:bottom w:val="none" w:sz="0" w:space="0" w:color="auto"/>
        <w:right w:val="none" w:sz="0" w:space="0" w:color="auto"/>
      </w:divBdr>
    </w:div>
    <w:div w:id="1234706279">
      <w:bodyDiv w:val="1"/>
      <w:marLeft w:val="0"/>
      <w:marRight w:val="0"/>
      <w:marTop w:val="0"/>
      <w:marBottom w:val="0"/>
      <w:divBdr>
        <w:top w:val="none" w:sz="0" w:space="0" w:color="auto"/>
        <w:left w:val="none" w:sz="0" w:space="0" w:color="auto"/>
        <w:bottom w:val="none" w:sz="0" w:space="0" w:color="auto"/>
        <w:right w:val="none" w:sz="0" w:space="0" w:color="auto"/>
      </w:divBdr>
    </w:div>
    <w:div w:id="1277952337">
      <w:bodyDiv w:val="1"/>
      <w:marLeft w:val="0"/>
      <w:marRight w:val="0"/>
      <w:marTop w:val="0"/>
      <w:marBottom w:val="0"/>
      <w:divBdr>
        <w:top w:val="none" w:sz="0" w:space="0" w:color="auto"/>
        <w:left w:val="none" w:sz="0" w:space="0" w:color="auto"/>
        <w:bottom w:val="none" w:sz="0" w:space="0" w:color="auto"/>
        <w:right w:val="none" w:sz="0" w:space="0" w:color="auto"/>
      </w:divBdr>
    </w:div>
    <w:div w:id="1313438333">
      <w:bodyDiv w:val="1"/>
      <w:marLeft w:val="0"/>
      <w:marRight w:val="0"/>
      <w:marTop w:val="0"/>
      <w:marBottom w:val="0"/>
      <w:divBdr>
        <w:top w:val="none" w:sz="0" w:space="0" w:color="auto"/>
        <w:left w:val="none" w:sz="0" w:space="0" w:color="auto"/>
        <w:bottom w:val="none" w:sz="0" w:space="0" w:color="auto"/>
        <w:right w:val="none" w:sz="0" w:space="0" w:color="auto"/>
      </w:divBdr>
    </w:div>
    <w:div w:id="1327974647">
      <w:bodyDiv w:val="1"/>
      <w:marLeft w:val="0"/>
      <w:marRight w:val="0"/>
      <w:marTop w:val="0"/>
      <w:marBottom w:val="0"/>
      <w:divBdr>
        <w:top w:val="none" w:sz="0" w:space="0" w:color="auto"/>
        <w:left w:val="none" w:sz="0" w:space="0" w:color="auto"/>
        <w:bottom w:val="none" w:sz="0" w:space="0" w:color="auto"/>
        <w:right w:val="none" w:sz="0" w:space="0" w:color="auto"/>
      </w:divBdr>
    </w:div>
    <w:div w:id="1403212060">
      <w:bodyDiv w:val="1"/>
      <w:marLeft w:val="0"/>
      <w:marRight w:val="0"/>
      <w:marTop w:val="0"/>
      <w:marBottom w:val="0"/>
      <w:divBdr>
        <w:top w:val="none" w:sz="0" w:space="0" w:color="auto"/>
        <w:left w:val="none" w:sz="0" w:space="0" w:color="auto"/>
        <w:bottom w:val="none" w:sz="0" w:space="0" w:color="auto"/>
        <w:right w:val="none" w:sz="0" w:space="0" w:color="auto"/>
      </w:divBdr>
    </w:div>
    <w:div w:id="1604217439">
      <w:bodyDiv w:val="1"/>
      <w:marLeft w:val="0"/>
      <w:marRight w:val="0"/>
      <w:marTop w:val="0"/>
      <w:marBottom w:val="0"/>
      <w:divBdr>
        <w:top w:val="none" w:sz="0" w:space="0" w:color="auto"/>
        <w:left w:val="none" w:sz="0" w:space="0" w:color="auto"/>
        <w:bottom w:val="none" w:sz="0" w:space="0" w:color="auto"/>
        <w:right w:val="none" w:sz="0" w:space="0" w:color="auto"/>
      </w:divBdr>
    </w:div>
    <w:div w:id="1638951038">
      <w:bodyDiv w:val="1"/>
      <w:marLeft w:val="0"/>
      <w:marRight w:val="0"/>
      <w:marTop w:val="0"/>
      <w:marBottom w:val="0"/>
      <w:divBdr>
        <w:top w:val="none" w:sz="0" w:space="0" w:color="auto"/>
        <w:left w:val="none" w:sz="0" w:space="0" w:color="auto"/>
        <w:bottom w:val="none" w:sz="0" w:space="0" w:color="auto"/>
        <w:right w:val="none" w:sz="0" w:space="0" w:color="auto"/>
      </w:divBdr>
    </w:div>
    <w:div w:id="1665234423">
      <w:bodyDiv w:val="1"/>
      <w:marLeft w:val="0"/>
      <w:marRight w:val="0"/>
      <w:marTop w:val="0"/>
      <w:marBottom w:val="0"/>
      <w:divBdr>
        <w:top w:val="none" w:sz="0" w:space="0" w:color="auto"/>
        <w:left w:val="none" w:sz="0" w:space="0" w:color="auto"/>
        <w:bottom w:val="none" w:sz="0" w:space="0" w:color="auto"/>
        <w:right w:val="none" w:sz="0" w:space="0" w:color="auto"/>
      </w:divBdr>
      <w:divsChild>
        <w:div w:id="2001998188">
          <w:marLeft w:val="0"/>
          <w:marRight w:val="0"/>
          <w:marTop w:val="0"/>
          <w:marBottom w:val="0"/>
          <w:divBdr>
            <w:top w:val="none" w:sz="0" w:space="0" w:color="auto"/>
            <w:left w:val="none" w:sz="0" w:space="0" w:color="auto"/>
            <w:bottom w:val="none" w:sz="0" w:space="0" w:color="auto"/>
            <w:right w:val="none" w:sz="0" w:space="0" w:color="auto"/>
          </w:divBdr>
          <w:divsChild>
            <w:div w:id="527835498">
              <w:marLeft w:val="300"/>
              <w:marRight w:val="300"/>
              <w:marTop w:val="300"/>
              <w:marBottom w:val="0"/>
              <w:divBdr>
                <w:top w:val="none" w:sz="0" w:space="0" w:color="auto"/>
                <w:left w:val="none" w:sz="0" w:space="0" w:color="auto"/>
                <w:bottom w:val="none" w:sz="0" w:space="0" w:color="auto"/>
                <w:right w:val="none" w:sz="0" w:space="0" w:color="auto"/>
              </w:divBdr>
              <w:divsChild>
                <w:div w:id="1937445911">
                  <w:marLeft w:val="0"/>
                  <w:marRight w:val="0"/>
                  <w:marTop w:val="0"/>
                  <w:marBottom w:val="0"/>
                  <w:divBdr>
                    <w:top w:val="none" w:sz="0" w:space="0" w:color="auto"/>
                    <w:left w:val="none" w:sz="0" w:space="0" w:color="auto"/>
                    <w:bottom w:val="none" w:sz="0" w:space="0" w:color="auto"/>
                    <w:right w:val="none" w:sz="0" w:space="0" w:color="auto"/>
                  </w:divBdr>
                  <w:divsChild>
                    <w:div w:id="1786196418">
                      <w:marLeft w:val="0"/>
                      <w:marRight w:val="0"/>
                      <w:marTop w:val="0"/>
                      <w:marBottom w:val="0"/>
                      <w:divBdr>
                        <w:top w:val="none" w:sz="0" w:space="0" w:color="auto"/>
                        <w:left w:val="none" w:sz="0" w:space="0" w:color="auto"/>
                        <w:bottom w:val="none" w:sz="0" w:space="0" w:color="auto"/>
                        <w:right w:val="none" w:sz="0" w:space="0" w:color="auto"/>
                      </w:divBdr>
                      <w:divsChild>
                        <w:div w:id="1557084085">
                          <w:marLeft w:val="0"/>
                          <w:marRight w:val="0"/>
                          <w:marTop w:val="0"/>
                          <w:marBottom w:val="0"/>
                          <w:divBdr>
                            <w:top w:val="none" w:sz="0" w:space="0" w:color="auto"/>
                            <w:left w:val="none" w:sz="0" w:space="0" w:color="auto"/>
                            <w:bottom w:val="none" w:sz="0" w:space="0" w:color="auto"/>
                            <w:right w:val="none" w:sz="0" w:space="0" w:color="auto"/>
                          </w:divBdr>
                          <w:divsChild>
                            <w:div w:id="1315140493">
                              <w:marLeft w:val="300"/>
                              <w:marRight w:val="300"/>
                              <w:marTop w:val="0"/>
                              <w:marBottom w:val="0"/>
                              <w:divBdr>
                                <w:top w:val="none" w:sz="0" w:space="0" w:color="auto"/>
                                <w:left w:val="none" w:sz="0" w:space="0" w:color="auto"/>
                                <w:bottom w:val="none" w:sz="0" w:space="0" w:color="auto"/>
                                <w:right w:val="none" w:sz="0" w:space="0" w:color="auto"/>
                              </w:divBdr>
                              <w:divsChild>
                                <w:div w:id="2021004222">
                                  <w:marLeft w:val="0"/>
                                  <w:marRight w:val="0"/>
                                  <w:marTop w:val="0"/>
                                  <w:marBottom w:val="0"/>
                                  <w:divBdr>
                                    <w:top w:val="none" w:sz="0" w:space="0" w:color="auto"/>
                                    <w:left w:val="none" w:sz="0" w:space="0" w:color="auto"/>
                                    <w:bottom w:val="none" w:sz="0" w:space="0" w:color="auto"/>
                                    <w:right w:val="none" w:sz="0" w:space="0" w:color="auto"/>
                                  </w:divBdr>
                                </w:div>
                                <w:div w:id="1784231658">
                                  <w:marLeft w:val="0"/>
                                  <w:marRight w:val="0"/>
                                  <w:marTop w:val="0"/>
                                  <w:marBottom w:val="0"/>
                                  <w:divBdr>
                                    <w:top w:val="single" w:sz="6" w:space="4" w:color="E3E3E3"/>
                                    <w:left w:val="none" w:sz="0" w:space="0" w:color="auto"/>
                                    <w:bottom w:val="none" w:sz="0" w:space="0" w:color="auto"/>
                                    <w:right w:val="none" w:sz="0" w:space="0" w:color="auto"/>
                                  </w:divBdr>
                                  <w:divsChild>
                                    <w:div w:id="1906407232">
                                      <w:marLeft w:val="0"/>
                                      <w:marRight w:val="0"/>
                                      <w:marTop w:val="0"/>
                                      <w:marBottom w:val="0"/>
                                      <w:divBdr>
                                        <w:top w:val="none" w:sz="0" w:space="0" w:color="auto"/>
                                        <w:left w:val="none" w:sz="0" w:space="0" w:color="auto"/>
                                        <w:bottom w:val="none" w:sz="0" w:space="0" w:color="auto"/>
                                        <w:right w:val="none" w:sz="0" w:space="0" w:color="auto"/>
                                      </w:divBdr>
                                    </w:div>
                                    <w:div w:id="14832602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429013215">
                              <w:marLeft w:val="300"/>
                              <w:marRight w:val="300"/>
                              <w:marTop w:val="0"/>
                              <w:marBottom w:val="0"/>
                              <w:divBdr>
                                <w:top w:val="none" w:sz="0" w:space="0" w:color="auto"/>
                                <w:left w:val="none" w:sz="0" w:space="0" w:color="auto"/>
                                <w:bottom w:val="single" w:sz="6" w:space="0" w:color="E3E3E3"/>
                                <w:right w:val="none" w:sz="0" w:space="0" w:color="auto"/>
                              </w:divBdr>
                            </w:div>
                          </w:divsChild>
                        </w:div>
                      </w:divsChild>
                    </w:div>
                  </w:divsChild>
                </w:div>
                <w:div w:id="293995431">
                  <w:marLeft w:val="0"/>
                  <w:marRight w:val="0"/>
                  <w:marTop w:val="0"/>
                  <w:marBottom w:val="0"/>
                  <w:divBdr>
                    <w:top w:val="none" w:sz="0" w:space="0" w:color="auto"/>
                    <w:left w:val="none" w:sz="0" w:space="0" w:color="auto"/>
                    <w:bottom w:val="none" w:sz="0" w:space="0" w:color="auto"/>
                    <w:right w:val="none" w:sz="0" w:space="0" w:color="auto"/>
                  </w:divBdr>
                  <w:divsChild>
                    <w:div w:id="865407181">
                      <w:marLeft w:val="0"/>
                      <w:marRight w:val="0"/>
                      <w:marTop w:val="0"/>
                      <w:marBottom w:val="0"/>
                      <w:divBdr>
                        <w:top w:val="none" w:sz="0" w:space="0" w:color="auto"/>
                        <w:left w:val="none" w:sz="0" w:space="0" w:color="auto"/>
                        <w:bottom w:val="none" w:sz="0" w:space="0" w:color="auto"/>
                        <w:right w:val="none" w:sz="0" w:space="0" w:color="auto"/>
                      </w:divBdr>
                      <w:divsChild>
                        <w:div w:id="71508959">
                          <w:marLeft w:val="0"/>
                          <w:marRight w:val="0"/>
                          <w:marTop w:val="0"/>
                          <w:marBottom w:val="0"/>
                          <w:divBdr>
                            <w:top w:val="none" w:sz="0" w:space="0" w:color="auto"/>
                            <w:left w:val="none" w:sz="0" w:space="0" w:color="auto"/>
                            <w:bottom w:val="none" w:sz="0" w:space="0" w:color="auto"/>
                            <w:right w:val="none" w:sz="0" w:space="0" w:color="auto"/>
                          </w:divBdr>
                          <w:divsChild>
                            <w:div w:id="124157737">
                              <w:marLeft w:val="0"/>
                              <w:marRight w:val="0"/>
                              <w:marTop w:val="0"/>
                              <w:marBottom w:val="0"/>
                              <w:divBdr>
                                <w:top w:val="none" w:sz="0" w:space="0" w:color="auto"/>
                                <w:left w:val="none" w:sz="0" w:space="0" w:color="auto"/>
                                <w:bottom w:val="none" w:sz="0" w:space="0" w:color="auto"/>
                                <w:right w:val="none" w:sz="0" w:space="0" w:color="auto"/>
                              </w:divBdr>
                              <w:divsChild>
                                <w:div w:id="1464228428">
                                  <w:marLeft w:val="0"/>
                                  <w:marRight w:val="0"/>
                                  <w:marTop w:val="0"/>
                                  <w:marBottom w:val="0"/>
                                  <w:divBdr>
                                    <w:top w:val="none" w:sz="0" w:space="0" w:color="auto"/>
                                    <w:left w:val="none" w:sz="0" w:space="0" w:color="auto"/>
                                    <w:bottom w:val="single" w:sz="6" w:space="11" w:color="E3E3E3"/>
                                    <w:right w:val="none" w:sz="0" w:space="0" w:color="auto"/>
                                  </w:divBdr>
                                </w:div>
                                <w:div w:id="2035572588">
                                  <w:marLeft w:val="0"/>
                                  <w:marRight w:val="0"/>
                                  <w:marTop w:val="0"/>
                                  <w:marBottom w:val="0"/>
                                  <w:divBdr>
                                    <w:top w:val="none" w:sz="0" w:space="0" w:color="auto"/>
                                    <w:left w:val="none" w:sz="0" w:space="0" w:color="auto"/>
                                    <w:bottom w:val="single" w:sz="6" w:space="11" w:color="E3E3E3"/>
                                    <w:right w:val="none" w:sz="0" w:space="0" w:color="auto"/>
                                  </w:divBdr>
                                </w:div>
                              </w:divsChild>
                            </w:div>
                          </w:divsChild>
                        </w:div>
                      </w:divsChild>
                    </w:div>
                  </w:divsChild>
                </w:div>
                <w:div w:id="340664286">
                  <w:marLeft w:val="300"/>
                  <w:marRight w:val="300"/>
                  <w:marTop w:val="0"/>
                  <w:marBottom w:val="0"/>
                  <w:divBdr>
                    <w:top w:val="none" w:sz="0" w:space="0" w:color="auto"/>
                    <w:left w:val="none" w:sz="0" w:space="0" w:color="auto"/>
                    <w:bottom w:val="none" w:sz="0" w:space="0" w:color="auto"/>
                    <w:right w:val="none" w:sz="0" w:space="0" w:color="auto"/>
                  </w:divBdr>
                  <w:divsChild>
                    <w:div w:id="770510055">
                      <w:marLeft w:val="0"/>
                      <w:marRight w:val="0"/>
                      <w:marTop w:val="0"/>
                      <w:marBottom w:val="0"/>
                      <w:divBdr>
                        <w:top w:val="none" w:sz="0" w:space="0" w:color="auto"/>
                        <w:left w:val="none" w:sz="0" w:space="0" w:color="auto"/>
                        <w:bottom w:val="none" w:sz="0" w:space="0" w:color="auto"/>
                        <w:right w:val="none" w:sz="0" w:space="0" w:color="auto"/>
                      </w:divBdr>
                      <w:divsChild>
                        <w:div w:id="5617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083428">
      <w:bodyDiv w:val="1"/>
      <w:marLeft w:val="0"/>
      <w:marRight w:val="0"/>
      <w:marTop w:val="0"/>
      <w:marBottom w:val="0"/>
      <w:divBdr>
        <w:top w:val="none" w:sz="0" w:space="0" w:color="auto"/>
        <w:left w:val="none" w:sz="0" w:space="0" w:color="auto"/>
        <w:bottom w:val="none" w:sz="0" w:space="0" w:color="auto"/>
        <w:right w:val="none" w:sz="0" w:space="0" w:color="auto"/>
      </w:divBdr>
    </w:div>
    <w:div w:id="1807893972">
      <w:bodyDiv w:val="1"/>
      <w:marLeft w:val="0"/>
      <w:marRight w:val="0"/>
      <w:marTop w:val="0"/>
      <w:marBottom w:val="0"/>
      <w:divBdr>
        <w:top w:val="none" w:sz="0" w:space="0" w:color="auto"/>
        <w:left w:val="none" w:sz="0" w:space="0" w:color="auto"/>
        <w:bottom w:val="none" w:sz="0" w:space="0" w:color="auto"/>
        <w:right w:val="none" w:sz="0" w:space="0" w:color="auto"/>
      </w:divBdr>
    </w:div>
    <w:div w:id="1834637623">
      <w:bodyDiv w:val="1"/>
      <w:marLeft w:val="0"/>
      <w:marRight w:val="0"/>
      <w:marTop w:val="0"/>
      <w:marBottom w:val="0"/>
      <w:divBdr>
        <w:top w:val="none" w:sz="0" w:space="0" w:color="auto"/>
        <w:left w:val="none" w:sz="0" w:space="0" w:color="auto"/>
        <w:bottom w:val="none" w:sz="0" w:space="0" w:color="auto"/>
        <w:right w:val="none" w:sz="0" w:space="0" w:color="auto"/>
      </w:divBdr>
      <w:divsChild>
        <w:div w:id="1919099342">
          <w:marLeft w:val="0"/>
          <w:marRight w:val="0"/>
          <w:marTop w:val="2520"/>
          <w:marBottom w:val="0"/>
          <w:divBdr>
            <w:top w:val="none" w:sz="0" w:space="0" w:color="auto"/>
            <w:left w:val="none" w:sz="0" w:space="0" w:color="auto"/>
            <w:bottom w:val="none" w:sz="0" w:space="0" w:color="auto"/>
            <w:right w:val="none" w:sz="0" w:space="0" w:color="auto"/>
          </w:divBdr>
          <w:divsChild>
            <w:div w:id="1371346375">
              <w:marLeft w:val="0"/>
              <w:marRight w:val="0"/>
              <w:marTop w:val="0"/>
              <w:marBottom w:val="0"/>
              <w:divBdr>
                <w:top w:val="none" w:sz="0" w:space="0" w:color="auto"/>
                <w:left w:val="none" w:sz="0" w:space="0" w:color="auto"/>
                <w:bottom w:val="none" w:sz="0" w:space="0" w:color="auto"/>
                <w:right w:val="none" w:sz="0" w:space="0" w:color="auto"/>
              </w:divBdr>
              <w:divsChild>
                <w:div w:id="16189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099401">
      <w:bodyDiv w:val="1"/>
      <w:marLeft w:val="0"/>
      <w:marRight w:val="0"/>
      <w:marTop w:val="0"/>
      <w:marBottom w:val="0"/>
      <w:divBdr>
        <w:top w:val="none" w:sz="0" w:space="0" w:color="auto"/>
        <w:left w:val="none" w:sz="0" w:space="0" w:color="auto"/>
        <w:bottom w:val="none" w:sz="0" w:space="0" w:color="auto"/>
        <w:right w:val="none" w:sz="0" w:space="0" w:color="auto"/>
      </w:divBdr>
    </w:div>
    <w:div w:id="212823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02C7ABECB71B4990FEA915FEE35AF7" ma:contentTypeVersion="2" ma:contentTypeDescription="Create a new document." ma:contentTypeScope="" ma:versionID="669c8b2fd429e338f72ff6a8845e067e">
  <xsd:schema xmlns:xsd="http://www.w3.org/2001/XMLSchema" xmlns:xs="http://www.w3.org/2001/XMLSchema" xmlns:p="http://schemas.microsoft.com/office/2006/metadata/properties" xmlns:ns2="ea633502-957d-47d8-a1e5-fe29c348674e" targetNamespace="http://schemas.microsoft.com/office/2006/metadata/properties" ma:root="true" ma:fieldsID="5761485a2620d4f87676a2d2dbdb032e" ns2:_="">
    <xsd:import namespace="ea633502-957d-47d8-a1e5-fe29c348674e"/>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633502-957d-47d8-a1e5-fe29c348674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7D7A4A-6939-4AAC-8F96-5761C93B6DE2}">
  <ds:schemaRefs>
    <ds:schemaRef ds:uri="http://schemas.openxmlformats.org/officeDocument/2006/bibliography"/>
  </ds:schemaRefs>
</ds:datastoreItem>
</file>

<file path=customXml/itemProps2.xml><?xml version="1.0" encoding="utf-8"?>
<ds:datastoreItem xmlns:ds="http://schemas.openxmlformats.org/officeDocument/2006/customXml" ds:itemID="{A49DB2F1-CB4F-4A03-92C7-3C0C2187E5FD}"/>
</file>

<file path=customXml/itemProps3.xml><?xml version="1.0" encoding="utf-8"?>
<ds:datastoreItem xmlns:ds="http://schemas.openxmlformats.org/officeDocument/2006/customXml" ds:itemID="{711CE771-6678-4A5F-BE98-B979D57D3626}"/>
</file>

<file path=customXml/itemProps4.xml><?xml version="1.0" encoding="utf-8"?>
<ds:datastoreItem xmlns:ds="http://schemas.openxmlformats.org/officeDocument/2006/customXml" ds:itemID="{81CC966A-FC7C-4FDB-8D55-F7C6CA98B978}"/>
</file>

<file path=docProps/app.xml><?xml version="1.0" encoding="utf-8"?>
<Properties xmlns="http://schemas.openxmlformats.org/officeDocument/2006/extended-properties" xmlns:vt="http://schemas.openxmlformats.org/officeDocument/2006/docPropsVTypes">
  <Template>Normal.dotm</Template>
  <TotalTime>10</TotalTime>
  <Pages>10</Pages>
  <Words>2365</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Garza</dc:creator>
  <cp:keywords/>
  <dc:description/>
  <cp:lastModifiedBy>Susan Garza</cp:lastModifiedBy>
  <cp:revision>5</cp:revision>
  <cp:lastPrinted>2016-06-08T15:34:00Z</cp:lastPrinted>
  <dcterms:created xsi:type="dcterms:W3CDTF">2016-07-23T15:14:00Z</dcterms:created>
  <dcterms:modified xsi:type="dcterms:W3CDTF">2016-07-23T15:23:00Z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0x0101001602C7ABECB71B4990FEA915FEE35AF7</vt:lpwstr>
  </property>
</Properties>
</file>