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                          Data Science Assessment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highlight w:val="white"/>
          <w:rtl w:val="0"/>
        </w:rPr>
        <w:t xml:space="preserve">Title: </w:t>
      </w:r>
    </w:p>
    <w:p w:rsidR="00000000" w:rsidDel="00000000" w:rsidP="00000000" w:rsidRDefault="00000000" w:rsidRPr="00000000" w14:paraId="00000004">
      <w:pPr>
        <w:ind w:left="-270" w:right="-270" w:firstLine="0"/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              Exploratory Data Analysis of Patronage Data from April 1st, 2023 to April 30th, 2024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Overview :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5"/>
          <w:szCs w:val="25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report is to conduct an exploratory data analysis (EDA) of patronage data spanning from April 1st, 2023 to April 30th, 2024.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 overview 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The dataset contains  records of patronage for MyWay and Paper Ticket. Each record includes the date and the number of patrons for each ticket type.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Task 1 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Analyse data from 1st April 2023 to April 30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2024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Undertake Exploratory Data Analysis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Undertake any preliminary data analysis as required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Filter dataset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from 1st April 2023 to April 30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 2024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410075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Descriptive Statistics: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No of columns: 395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MyWay Patronage: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Mean  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48259.36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Median 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56693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Standard Deviation 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21763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eeeeee" w:val="clear"/>
          <w:rtl w:val="0"/>
        </w:rPr>
        <w:t xml:space="preserve">Paper Ticket Patronage: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eeeeee" w:val="clear"/>
          <w:rtl w:val="0"/>
        </w:rPr>
        <w:t xml:space="preserve">Mean 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4776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eeeeee" w:val="clear"/>
          <w:rtl w:val="0"/>
        </w:rPr>
        <w:t xml:space="preserve">Median 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4727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eeeeee" w:val="clear"/>
          <w:rtl w:val="0"/>
        </w:rPr>
        <w:t xml:space="preserve">Standard Deviation: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2531.56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212121"/>
          <w:sz w:val="21"/>
          <w:szCs w:val="21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TREND ANALYSIS 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</w:rPr>
        <w:drawing>
          <wp:inline distB="114300" distT="114300" distL="114300" distR="114300">
            <wp:extent cx="6219825" cy="4714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212121"/>
          <w:sz w:val="21"/>
          <w:szCs w:val="21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This chart shown that MyWAy that average sales will range of 20k and 70k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212121"/>
          <w:sz w:val="21"/>
          <w:szCs w:val="21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0" w:firstLine="0"/>
        <w:rPr>
          <w:rFonts w:ascii="Roboto" w:cs="Roboto" w:eastAsia="Roboto" w:hAnsi="Roboto"/>
          <w:color w:val="212121"/>
          <w:sz w:val="21"/>
          <w:szCs w:val="21"/>
          <w:shd w:fill="eeeeee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eeeee" w:val="clear"/>
        </w:rPr>
        <w:drawing>
          <wp:inline distB="114300" distT="114300" distL="114300" distR="114300">
            <wp:extent cx="4137301" cy="30813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301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chart  is well distributed  Tickets mostly sold in number of 2k to 4k and 6k to 8k.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066297" cy="38814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297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81700" cy="468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153025" cy="464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Correlation between MyWay and Paper Ticket Patronage: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correlation coefficient between MyWay and Paper Ticket patronage is 0.680496, indicates a positive correlation.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Correlation with Date: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Both MyWay and Paper Ticket patronage have weak correlations with the Date variable. MyWay patronage has a correlation coefficient of 0.041527 -  Paper Ticket patronage has a correlation coefficient of -0.155535.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