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emxk9qhxyzbt" w:id="0"/>
      <w:bookmarkEnd w:id="0"/>
      <w:r w:rsidDel="00000000" w:rsidR="00000000" w:rsidRPr="00000000">
        <w:rPr>
          <w:rtl w:val="0"/>
        </w:rPr>
        <w:t xml:space="preserve">Posit link:</w:t>
        <w:br w:type="textWrapping"/>
      </w:r>
      <w:hyperlink r:id="rId6">
        <w:r w:rsidDel="00000000" w:rsidR="00000000" w:rsidRPr="00000000">
          <w:rPr>
            <w:color w:val="1155cc"/>
            <w:u w:val="single"/>
            <w:rtl w:val="0"/>
          </w:rPr>
          <w:t xml:space="preserve">https://posit.cloud/spaces/621821/members</w:t>
        </w:r>
      </w:hyperlink>
      <w:r w:rsidDel="00000000" w:rsidR="00000000" w:rsidRPr="00000000">
        <w:rPr>
          <w:rtl w:val="0"/>
        </w:rPr>
      </w:r>
    </w:p>
    <w:p w:rsidR="00000000" w:rsidDel="00000000" w:rsidP="00000000" w:rsidRDefault="00000000" w:rsidRPr="00000000" w14:paraId="00000002">
      <w:pPr>
        <w:pStyle w:val="Heading1"/>
        <w:jc w:val="center"/>
        <w:rPr>
          <w:b w:val="1"/>
        </w:rPr>
      </w:pPr>
      <w:bookmarkStart w:colFirst="0" w:colLast="0" w:name="_i8x849g137q5" w:id="1"/>
      <w:bookmarkEnd w:id="1"/>
      <w:r w:rsidDel="00000000" w:rsidR="00000000" w:rsidRPr="00000000">
        <w:rPr>
          <w:rtl w:val="0"/>
        </w:rPr>
        <w:t xml:space="preserve">EMSE 6099 Capstone Project Proposal</w:t>
        <w:br w:type="textWrapping"/>
        <w:br w:type="textWrapping"/>
      </w:r>
      <w:r w:rsidDel="00000000" w:rsidR="00000000" w:rsidRPr="00000000">
        <w:rPr>
          <w:b w:val="1"/>
          <w:rtl w:val="0"/>
        </w:rPr>
        <w:t xml:space="preserve">Sustainability in Critical Mineral Pathways: </w:t>
        <w:br w:type="textWrapping"/>
        <w:t xml:space="preserve">Mapping Uncertainty to Strengthen Critical Mineral Supply Chains</w:t>
      </w:r>
    </w:p>
    <w:p w:rsidR="00000000" w:rsidDel="00000000" w:rsidP="00000000" w:rsidRDefault="00000000" w:rsidRPr="00000000" w14:paraId="00000003">
      <w:pPr>
        <w:widowControl w:val="0"/>
        <w:spacing w:after="240" w:before="240" w:line="13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Sachi Nandurkar</w:t>
      </w:r>
    </w:p>
    <w:p w:rsidR="00000000" w:rsidDel="00000000" w:rsidP="00000000" w:rsidRDefault="00000000" w:rsidRPr="00000000" w14:paraId="00000004">
      <w:pPr>
        <w:widowControl w:val="0"/>
        <w:spacing w:after="240" w:before="240" w:line="13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Vidyullatha Kavilukodige Sathishrao</w:t>
      </w:r>
    </w:p>
    <w:p w:rsidR="00000000" w:rsidDel="00000000" w:rsidP="00000000" w:rsidRDefault="00000000" w:rsidRPr="00000000" w14:paraId="00000005">
      <w:pPr>
        <w:widowControl w:val="0"/>
        <w:spacing w:after="240" w:before="240" w:line="13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Vedanth Hegde</w:t>
      </w:r>
    </w:p>
    <w:p w:rsidR="00000000" w:rsidDel="00000000" w:rsidP="00000000" w:rsidRDefault="00000000" w:rsidRPr="00000000" w14:paraId="00000006">
      <w:pPr>
        <w:widowControl w:val="0"/>
        <w:spacing w:after="240" w:before="240" w:line="13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Mobolaji (Ife) Olaniyan </w:t>
      </w:r>
    </w:p>
    <w:p w:rsidR="00000000" w:rsidDel="00000000" w:rsidP="00000000" w:rsidRDefault="00000000" w:rsidRPr="00000000" w14:paraId="00000007">
      <w:pPr>
        <w:widowControl w:val="0"/>
        <w:spacing w:after="240" w:before="240" w:line="13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Massimo Mariani</w:t>
        <w:br w:type="textWrapping"/>
      </w:r>
    </w:p>
    <w:p w:rsidR="00000000" w:rsidDel="00000000" w:rsidP="00000000" w:rsidRDefault="00000000" w:rsidRPr="00000000" w14:paraId="00000008">
      <w:pPr>
        <w:pStyle w:val="Heading3"/>
        <w:spacing w:after="240" w:before="240" w:lineRule="auto"/>
        <w:rPr/>
      </w:pPr>
      <w:bookmarkStart w:colFirst="0" w:colLast="0" w:name="_k5nx2c5voghv" w:id="2"/>
      <w:bookmarkEnd w:id="2"/>
      <w:r w:rsidDel="00000000" w:rsidR="00000000" w:rsidRPr="00000000">
        <w:rPr>
          <w:rtl w:val="0"/>
        </w:rPr>
        <w:t xml:space="preserve">Statement of the Study</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minerals are essential for manufacturing in various industries, particularly those related to clean energy technologies and high-tech devices. The supply chain for these minerals often spans multiple countries and modes of transport, leading to environmental impacts and uncertainties. Companies aiming to achieve net-zero goals require detailed insights into these supply chains to optimize operations and reduce risks. This study focuses on evaluating the sustainability of critical mineral pathways. It aims to create a model that traces the supply chain of a critical mineral, from cradle to gate, evaluating the emissions generated at each life cycle stage of the product. This model will address the growing need for tools that enable companies to assess and manage emissions and uncertainties, making their supply chains more sustainable and efficient.</w:t>
        <w:br w:type="textWrapping"/>
      </w:r>
    </w:p>
    <w:p w:rsidR="00000000" w:rsidDel="00000000" w:rsidP="00000000" w:rsidRDefault="00000000" w:rsidRPr="00000000" w14:paraId="0000000A">
      <w:pPr>
        <w:pStyle w:val="Heading3"/>
        <w:spacing w:after="240" w:before="240" w:lineRule="auto"/>
        <w:rPr/>
      </w:pPr>
      <w:bookmarkStart w:colFirst="0" w:colLast="0" w:name="_t0ai1hz92yc1" w:id="3"/>
      <w:bookmarkEnd w:id="3"/>
      <w:r w:rsidDel="00000000" w:rsidR="00000000" w:rsidRPr="00000000">
        <w:rPr>
          <w:rtl w:val="0"/>
        </w:rPr>
        <w:t xml:space="preserve">Description </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build a dataset tracking the supply chain of a chosen critical mineral (e.g., cobalt) entering the United States. Using data from U.S. government websites</w:t>
      </w:r>
      <w:hyperlink r:id="rId7">
        <w:r w:rsidDel="00000000" w:rsidR="00000000" w:rsidRPr="00000000">
          <w:rPr>
            <w:rFonts w:ascii="Times New Roman" w:cs="Times New Roman" w:eastAsia="Times New Roman" w:hAnsi="Times New Roman"/>
            <w:sz w:val="24"/>
            <w:szCs w:val="24"/>
            <w:shd w:fill="auto" w:val="clear"/>
            <w:vertAlign w:val="superscript"/>
            <w:rtl w:val="0"/>
          </w:rPr>
          <w:t xml:space="preserve">1</w:t>
        </w:r>
      </w:hyperlink>
      <w:r w:rsidDel="00000000" w:rsidR="00000000" w:rsidRPr="00000000">
        <w:rPr>
          <w:rFonts w:ascii="Times New Roman" w:cs="Times New Roman" w:eastAsia="Times New Roman" w:hAnsi="Times New Roman"/>
          <w:sz w:val="24"/>
          <w:szCs w:val="24"/>
          <w:rtl w:val="0"/>
        </w:rPr>
        <w:t xml:space="preserve">, it will identify the countries supplying these minerals, the quantities involved, and their associated freight imports categorized by commodities</w:t>
      </w:r>
      <w:hyperlink r:id="rId8">
        <w:r w:rsidDel="00000000" w:rsidR="00000000" w:rsidRPr="00000000">
          <w:rPr>
            <w:rFonts w:ascii="Times New Roman" w:cs="Times New Roman" w:eastAsia="Times New Roman" w:hAnsi="Times New Roman"/>
            <w:sz w:val="24"/>
            <w:szCs w:val="24"/>
            <w:shd w:fill="auto" w:val="clear"/>
            <w:vertAlign w:val="superscript"/>
            <w:rtl w:val="0"/>
          </w:rPr>
          <w:t xml:space="preserve">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will be utilized to develop a model using R programming language to map the pathways these minerals follow, calculate the transportation distances, and lifecycle emissions for each stage. The second phase of this study will include integrating scenario analyses to evaluate different supply chain configurations and their emissions impact. </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scenarios might assess the effects of using environmentally friendly transportation modes, such as electrified freight, on total emissions. The model will also incorporate visualizations to make the findings actionable and accessible for decision-makers.</w:t>
      </w:r>
    </w:p>
    <w:p w:rsidR="00000000" w:rsidDel="00000000" w:rsidP="00000000" w:rsidRDefault="00000000" w:rsidRPr="00000000" w14:paraId="0000000E">
      <w:pPr>
        <w:pStyle w:val="Heading3"/>
        <w:spacing w:after="240" w:before="240" w:lineRule="auto"/>
        <w:rPr/>
      </w:pPr>
      <w:bookmarkStart w:colFirst="0" w:colLast="0" w:name="_ptn9rkv4wrk5" w:id="4"/>
      <w:bookmarkEnd w:id="4"/>
      <w:r w:rsidDel="00000000" w:rsidR="00000000" w:rsidRPr="00000000">
        <w:rPr>
          <w:rtl w:val="0"/>
        </w:rPr>
      </w:r>
    </w:p>
    <w:p w:rsidR="00000000" w:rsidDel="00000000" w:rsidP="00000000" w:rsidRDefault="00000000" w:rsidRPr="00000000" w14:paraId="0000000F">
      <w:pPr>
        <w:pStyle w:val="Heading3"/>
        <w:spacing w:after="240" w:before="240" w:lineRule="auto"/>
        <w:rPr/>
      </w:pPr>
      <w:bookmarkStart w:colFirst="0" w:colLast="0" w:name="_22nnwwoqk4sa" w:id="5"/>
      <w:bookmarkEnd w:id="5"/>
      <w:r w:rsidDel="00000000" w:rsidR="00000000" w:rsidRPr="00000000">
        <w:rPr>
          <w:rtl w:val="0"/>
        </w:rPr>
        <w:t xml:space="preserve">Sources </w:t>
      </w:r>
    </w:p>
    <w:p w:rsidR="00000000" w:rsidDel="00000000" w:rsidP="00000000" w:rsidRDefault="00000000" w:rsidRPr="00000000" w14:paraId="00000010">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government trade and freight import databases</w:t>
      </w:r>
      <w:hyperlink r:id="rId9">
        <w:r w:rsidDel="00000000" w:rsidR="00000000" w:rsidRPr="00000000">
          <w:rPr>
            <w:rFonts w:ascii="Times New Roman" w:cs="Times New Roman" w:eastAsia="Times New Roman" w:hAnsi="Times New Roman"/>
            <w:sz w:val="24"/>
            <w:szCs w:val="24"/>
            <w:shd w:fill="auto" w:val="clear"/>
            <w:vertAlign w:val="superscript"/>
            <w:rtl w:val="0"/>
          </w:rPr>
          <w:t xml:space="preserve">1,2</w:t>
        </w:r>
      </w:hyperlink>
      <w:r w:rsidDel="00000000" w:rsidR="00000000" w:rsidRPr="00000000">
        <w:rPr>
          <w:rtl w:val="0"/>
        </w:rPr>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reports and case studies on critical mineral supply chains and Academic research on supply chain modeling and sustainability metrics</w:t>
      </w:r>
      <w:hyperlink r:id="rId10">
        <w:r w:rsidDel="00000000" w:rsidR="00000000" w:rsidRPr="00000000">
          <w:rPr>
            <w:rFonts w:ascii="Times New Roman" w:cs="Times New Roman" w:eastAsia="Times New Roman" w:hAnsi="Times New Roman"/>
            <w:sz w:val="24"/>
            <w:szCs w:val="24"/>
            <w:shd w:fill="auto" w:val="clear"/>
            <w:vertAlign w:val="superscript"/>
            <w:rtl w:val="0"/>
          </w:rPr>
          <w:t xml:space="preserve">3,4</w:t>
        </w:r>
      </w:hyperlink>
      <w:r w:rsidDel="00000000" w:rsidR="00000000" w:rsidRPr="00000000">
        <w:rPr>
          <w:rtl w:val="0"/>
        </w:rPr>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Emission factors for various transportation modes (IPCC)</w:t>
      </w:r>
      <w:hyperlink r:id="rId11">
        <w:r w:rsidDel="00000000" w:rsidR="00000000" w:rsidRPr="00000000">
          <w:rPr>
            <w:rFonts w:ascii="Times New Roman" w:cs="Times New Roman" w:eastAsia="Times New Roman" w:hAnsi="Times New Roman"/>
            <w:sz w:val="24"/>
            <w:szCs w:val="24"/>
            <w:shd w:fill="auto" w:val="clear"/>
            <w:vertAlign w:val="superscript"/>
            <w:rtl w:val="0"/>
          </w:rPr>
          <w:t xml:space="preserve">5</w:t>
        </w:r>
      </w:hyperlink>
      <w:r w:rsidDel="00000000" w:rsidR="00000000" w:rsidRPr="00000000">
        <w:rPr>
          <w:rtl w:val="0"/>
        </w:rPr>
      </w:r>
    </w:p>
    <w:p w:rsidR="00000000" w:rsidDel="00000000" w:rsidP="00000000" w:rsidRDefault="00000000" w:rsidRPr="00000000" w14:paraId="00000013">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and Python, for data analysis and visualization</w:t>
        <w:br w:type="textWrapping"/>
      </w:r>
      <w:r w:rsidDel="00000000" w:rsidR="00000000" w:rsidRPr="00000000">
        <w:rPr>
          <w:rtl w:val="0"/>
        </w:rPr>
      </w:r>
    </w:p>
    <w:p w:rsidR="00000000" w:rsidDel="00000000" w:rsidP="00000000" w:rsidRDefault="00000000" w:rsidRPr="00000000" w14:paraId="00000014">
      <w:pPr>
        <w:pStyle w:val="Heading3"/>
        <w:spacing w:after="240" w:before="240" w:lineRule="auto"/>
        <w:rPr/>
      </w:pPr>
      <w:bookmarkStart w:colFirst="0" w:colLast="0" w:name="_h920ucgk62u7" w:id="6"/>
      <w:bookmarkEnd w:id="6"/>
      <w:r w:rsidDel="00000000" w:rsidR="00000000" w:rsidRPr="00000000">
        <w:rPr>
          <w:rtl w:val="0"/>
        </w:rPr>
        <w:t xml:space="preserve">Identification of Project Tasks</w:t>
      </w:r>
    </w:p>
    <w:p w:rsidR="00000000" w:rsidDel="00000000" w:rsidP="00000000" w:rsidRDefault="00000000" w:rsidRPr="00000000" w14:paraId="00000015">
      <w:pPr>
        <w:pStyle w:val="Heading5"/>
        <w:numPr>
          <w:ilvl w:val="0"/>
          <w:numId w:val="1"/>
        </w:numPr>
        <w:spacing w:after="0" w:afterAutospacing="0" w:before="240" w:lineRule="auto"/>
        <w:ind w:left="720" w:hanging="360"/>
        <w:rPr/>
      </w:pPr>
      <w:bookmarkStart w:colFirst="0" w:colLast="0" w:name="_i09os2fuu77b" w:id="7"/>
      <w:bookmarkEnd w:id="7"/>
      <w:r w:rsidDel="00000000" w:rsidR="00000000" w:rsidRPr="00000000">
        <w:rPr>
          <w:rtl w:val="0"/>
        </w:rPr>
        <w:t xml:space="preserve">Supply Chain Mapping and Data Collection:</w:t>
      </w:r>
    </w:p>
    <w:p w:rsidR="00000000" w:rsidDel="00000000" w:rsidP="00000000" w:rsidRDefault="00000000" w:rsidRPr="00000000" w14:paraId="0000001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critical minerals and their respective commodities to track.</w:t>
      </w:r>
    </w:p>
    <w:p w:rsidR="00000000" w:rsidDel="00000000" w:rsidP="00000000" w:rsidRDefault="00000000" w:rsidRPr="00000000" w14:paraId="0000001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data from U.S. government websites and other relevant sources.</w:t>
      </w:r>
    </w:p>
    <w:p w:rsidR="00000000" w:rsidDel="00000000" w:rsidP="00000000" w:rsidRDefault="00000000" w:rsidRPr="00000000" w14:paraId="0000001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the data into a structured format for analysis.</w:t>
        <w:br w:type="textWrapping"/>
      </w:r>
    </w:p>
    <w:p w:rsidR="00000000" w:rsidDel="00000000" w:rsidP="00000000" w:rsidRDefault="00000000" w:rsidRPr="00000000" w14:paraId="00000019">
      <w:pPr>
        <w:pStyle w:val="Heading5"/>
        <w:numPr>
          <w:ilvl w:val="0"/>
          <w:numId w:val="1"/>
        </w:numPr>
        <w:spacing w:after="0" w:afterAutospacing="0" w:before="0" w:beforeAutospacing="0" w:lineRule="auto"/>
        <w:ind w:left="720" w:hanging="360"/>
        <w:rPr/>
      </w:pPr>
      <w:bookmarkStart w:colFirst="0" w:colLast="0" w:name="_hpysxf6uc6qe" w:id="8"/>
      <w:bookmarkEnd w:id="8"/>
      <w:r w:rsidDel="00000000" w:rsidR="00000000" w:rsidRPr="00000000">
        <w:rPr>
          <w:rtl w:val="0"/>
        </w:rPr>
        <w:t xml:space="preserve">Model Development:</w:t>
      </w:r>
    </w:p>
    <w:p w:rsidR="00000000" w:rsidDel="00000000" w:rsidP="00000000" w:rsidRDefault="00000000" w:rsidRPr="00000000" w14:paraId="0000001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framework in R to map supply chain pathways.</w:t>
      </w:r>
    </w:p>
    <w:p w:rsidR="00000000" w:rsidDel="00000000" w:rsidP="00000000" w:rsidRDefault="00000000" w:rsidRPr="00000000" w14:paraId="0000001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lifecycle emissions calculations based on transportation distances and modes.</w:t>
      </w:r>
    </w:p>
    <w:p w:rsidR="00000000" w:rsidDel="00000000" w:rsidP="00000000" w:rsidRDefault="00000000" w:rsidRPr="00000000" w14:paraId="0000001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scenario analysis capabilities into the model.</w:t>
        <w:br w:type="textWrapping"/>
      </w:r>
    </w:p>
    <w:p w:rsidR="00000000" w:rsidDel="00000000" w:rsidP="00000000" w:rsidRDefault="00000000" w:rsidRPr="00000000" w14:paraId="0000001D">
      <w:pPr>
        <w:pStyle w:val="Heading5"/>
        <w:numPr>
          <w:ilvl w:val="0"/>
          <w:numId w:val="1"/>
        </w:numPr>
        <w:spacing w:after="0" w:afterAutospacing="0" w:before="0" w:beforeAutospacing="0" w:lineRule="auto"/>
        <w:ind w:left="720" w:hanging="360"/>
        <w:rPr/>
      </w:pPr>
      <w:bookmarkStart w:colFirst="0" w:colLast="0" w:name="_iwo5unm2wrz7" w:id="9"/>
      <w:bookmarkEnd w:id="9"/>
      <w:r w:rsidDel="00000000" w:rsidR="00000000" w:rsidRPr="00000000">
        <w:rPr>
          <w:rtl w:val="0"/>
        </w:rPr>
        <w:t xml:space="preserve">Scenario Simulation and Visualization</w:t>
      </w:r>
    </w:p>
    <w:p w:rsidR="00000000" w:rsidDel="00000000" w:rsidP="00000000" w:rsidRDefault="00000000" w:rsidRPr="00000000" w14:paraId="0000001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relevant scenarios, such as changes in transportation modes or disruptions in the supply chain.</w:t>
      </w:r>
    </w:p>
    <w:p w:rsidR="00000000" w:rsidDel="00000000" w:rsidP="00000000" w:rsidRDefault="00000000" w:rsidRPr="00000000" w14:paraId="0000001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the impact of these scenarios on emissions and uncertainties.</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visualizations to depict supply chain pathways and emissions data.</w:t>
        <w:br w:type="textWrapping"/>
      </w:r>
    </w:p>
    <w:p w:rsidR="00000000" w:rsidDel="00000000" w:rsidP="00000000" w:rsidRDefault="00000000" w:rsidRPr="00000000" w14:paraId="00000021">
      <w:pPr>
        <w:pStyle w:val="Heading5"/>
        <w:numPr>
          <w:ilvl w:val="0"/>
          <w:numId w:val="1"/>
        </w:numPr>
        <w:spacing w:after="0" w:afterAutospacing="0" w:before="0" w:beforeAutospacing="0" w:lineRule="auto"/>
        <w:ind w:left="720" w:hanging="360"/>
        <w:rPr/>
      </w:pPr>
      <w:bookmarkStart w:colFirst="0" w:colLast="0" w:name="_eu6naw14k7mh" w:id="10"/>
      <w:bookmarkEnd w:id="10"/>
      <w:r w:rsidDel="00000000" w:rsidR="00000000" w:rsidRPr="00000000">
        <w:rPr>
          <w:rtl w:val="0"/>
        </w:rPr>
        <w:t xml:space="preserve">Report Writing:</w:t>
      </w:r>
    </w:p>
    <w:p w:rsidR="00000000" w:rsidDel="00000000" w:rsidP="00000000" w:rsidRDefault="00000000" w:rsidRPr="00000000" w14:paraId="00000022">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 results into a comprehensive, actionable report. </w:t>
      </w:r>
    </w:p>
    <w:p w:rsidR="00000000" w:rsidDel="00000000" w:rsidP="00000000" w:rsidRDefault="00000000" w:rsidRPr="00000000" w14:paraId="00000023">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insights for companies on reducing emissions and optimizing supply chains.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088"/>
        <w:gridCol w:w="2088"/>
        <w:gridCol w:w="2592"/>
        <w:tblGridChange w:id="0">
          <w:tblGrid>
            <w:gridCol w:w="2592"/>
            <w:gridCol w:w="2088"/>
            <w:gridCol w:w="2088"/>
            <w:gridCol w:w="2592"/>
          </w:tblGrid>
        </w:tblGridChange>
      </w:tblGrid>
      <w:tr>
        <w:trPr>
          <w:cantSplit w:val="0"/>
          <w:trHeight w:val="520" w:hRule="atLeast"/>
          <w:tblHeader w:val="1"/>
        </w:trPr>
        <w:tc>
          <w:tcPr>
            <w:gridSpan w:val="4"/>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25">
            <w:pPr>
              <w:pStyle w:val="Heading2"/>
              <w:widowControl w:val="0"/>
              <w:spacing w:before="120" w:line="240" w:lineRule="auto"/>
              <w:rPr>
                <w:rFonts w:ascii="Times New Roman" w:cs="Times New Roman" w:eastAsia="Times New Roman" w:hAnsi="Times New Roman"/>
                <w:sz w:val="28"/>
                <w:szCs w:val="28"/>
              </w:rPr>
            </w:pPr>
            <w:bookmarkStart w:colFirst="0" w:colLast="0" w:name="_ii5qpdl8acd1" w:id="11"/>
            <w:bookmarkEnd w:id="11"/>
            <w:r w:rsidDel="00000000" w:rsidR="00000000" w:rsidRPr="00000000">
              <w:rPr>
                <w:rFonts w:ascii="Times New Roman" w:cs="Times New Roman" w:eastAsia="Times New Roman" w:hAnsi="Times New Roman"/>
                <w:sz w:val="28"/>
                <w:szCs w:val="28"/>
                <w:rtl w:val="0"/>
              </w:rPr>
              <w:t xml:space="preserve">Schedule of Project Tasks and Work Assignments</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190500" cy="152400"/>
                  <wp:effectExtent b="0" l="0" r="0" t="0"/>
                  <wp:docPr descr="No type" id="1" name="image2.png"/>
                  <a:graphic>
                    <a:graphicData uri="http://schemas.openxmlformats.org/drawingml/2006/picture">
                      <pic:pic>
                        <pic:nvPicPr>
                          <pic:cNvPr descr="No type" id="0" name="image2.png"/>
                          <pic:cNvPicPr preferRelativeResize="0"/>
                        </pic:nvPicPr>
                        <pic:blipFill>
                          <a:blip r:embed="rId12"/>
                          <a:srcRect b="0" l="0" r="0" t="0"/>
                          <a:stretch>
                            <a:fillRect/>
                          </a:stretch>
                        </pic:blipFill>
                        <pic:spPr>
                          <a:xfrm>
                            <a:off x="0" y="0"/>
                            <a:ext cx="190500" cy="15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Task</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190500" cy="152400"/>
                  <wp:effectExtent b="0" l="0" r="0" t="0"/>
                  <wp:docPr descr="Dropdowns" id="4" name="image3.png"/>
                  <a:graphic>
                    <a:graphicData uri="http://schemas.openxmlformats.org/drawingml/2006/picture">
                      <pic:pic>
                        <pic:nvPicPr>
                          <pic:cNvPr descr="Dropdowns" id="0" name="image3.png"/>
                          <pic:cNvPicPr preferRelativeResize="0"/>
                        </pic:nvPicPr>
                        <pic:blipFill>
                          <a:blip r:embed="rId13"/>
                          <a:srcRect b="0" l="0" r="0" t="0"/>
                          <a:stretch>
                            <a:fillRect/>
                          </a:stretch>
                        </pic:blipFill>
                        <pic:spPr>
                          <a:xfrm>
                            <a:off x="0" y="0"/>
                            <a:ext cx="190500" cy="15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Status</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190500" cy="152400"/>
                  <wp:effectExtent b="0" l="0" r="0" t="0"/>
                  <wp:docPr descr="Files" id="2" name="image1.png"/>
                  <a:graphic>
                    <a:graphicData uri="http://schemas.openxmlformats.org/drawingml/2006/picture">
                      <pic:pic>
                        <pic:nvPicPr>
                          <pic:cNvPr descr="Files" id="0" name="image1.png"/>
                          <pic:cNvPicPr preferRelativeResize="0"/>
                        </pic:nvPicPr>
                        <pic:blipFill>
                          <a:blip r:embed="rId14"/>
                          <a:srcRect b="0" l="0" r="0" t="0"/>
                          <a:stretch>
                            <a:fillRect/>
                          </a:stretch>
                        </pic:blipFill>
                        <pic:spPr>
                          <a:xfrm>
                            <a:off x="0" y="0"/>
                            <a:ext cx="190500" cy="15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Timeline and Related files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190500" cy="152400"/>
                  <wp:effectExtent b="0" l="0" r="0" t="0"/>
                  <wp:docPr descr="No type" id="3" name="image2.png"/>
                  <a:graphic>
                    <a:graphicData uri="http://schemas.openxmlformats.org/drawingml/2006/picture">
                      <pic:pic>
                        <pic:nvPicPr>
                          <pic:cNvPr descr="No type" id="0" name="image2.png"/>
                          <pic:cNvPicPr preferRelativeResize="0"/>
                        </pic:nvPicPr>
                        <pic:blipFill>
                          <a:blip r:embed="rId12"/>
                          <a:srcRect b="0" l="0" r="0" t="0"/>
                          <a:stretch>
                            <a:fillRect/>
                          </a:stretch>
                        </pic:blipFill>
                        <pic:spPr>
                          <a:xfrm>
                            <a:off x="0" y="0"/>
                            <a:ext cx="190500" cy="15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Team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Chain Mapping and Data Collection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sdt>
              <w:sdtPr>
                <w:alias w:val="Launch status"/>
                <w:id w:val="-1079466266"/>
                <w:dropDownList w:lastValue="In progress">
                  <w:listItem w:displayText="Not started" w:value="Not started"/>
                  <w:listItem w:displayText="In progress" w:value="In progress"/>
                  <w:listItem w:displayText="Launched" w:value="Launched"/>
                </w:dropDownList>
              </w:sdtPr>
              <w:sdtContent>
                <w:r w:rsidDel="00000000" w:rsidR="00000000" w:rsidRPr="00000000">
                  <w:rPr>
                    <w:rFonts w:ascii="Times New Roman" w:cs="Times New Roman" w:eastAsia="Times New Roman" w:hAnsi="Times New Roman"/>
                    <w:color w:val="473821"/>
                    <w:shd w:fill="ffe5a0" w:val="clear"/>
                  </w:rPr>
                  <w:t xml:space="preserve">In progress</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sdt>
              <w:sdtPr>
                <w:alias w:val="Launch status"/>
                <w:id w:val="1874275895"/>
                <w:dropDownList w:lastValue="In progress">
                  <w:listItem w:displayText="Not started" w:value="Not started"/>
                  <w:listItem w:displayText="In progress" w:value="In progress"/>
                  <w:listItem w:displayText="Launched" w:value="Launched"/>
                </w:dropDownList>
              </w:sdtPr>
              <w:sdtContent>
                <w:r w:rsidDel="00000000" w:rsidR="00000000" w:rsidRPr="00000000">
                  <w:rPr>
                    <w:rFonts w:ascii="Times New Roman" w:cs="Times New Roman" w:eastAsia="Times New Roman" w:hAnsi="Times New Roman"/>
                    <w:color w:val="473821"/>
                    <w:shd w:fill="ffe5a0" w:val="clear"/>
                  </w:rPr>
                  <w:t xml:space="preserve">In progress</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Saachi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Optimisation model Equation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sdt>
              <w:sdtPr>
                <w:alias w:val="Launch status"/>
                <w:id w:val="-1443337340"/>
                <w:dropDownList w:lastValue="In progress">
                  <w:listItem w:displayText="Not started" w:value="Not started"/>
                  <w:listItem w:displayText="In progress" w:value="In progress"/>
                  <w:listItem w:displayText="Launched" w:value="Launched"/>
                </w:dropDownList>
              </w:sdtPr>
              <w:sdtContent>
                <w:r w:rsidDel="00000000" w:rsidR="00000000" w:rsidRPr="00000000">
                  <w:rPr>
                    <w:rFonts w:ascii="Times New Roman" w:cs="Times New Roman" w:eastAsia="Times New Roman" w:hAnsi="Times New Roman"/>
                    <w:color w:val="473821"/>
                    <w:shd w:fill="ffe5a0" w:val="clear"/>
                  </w:rPr>
                  <w:t xml:space="preserve">In progress</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Massimo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Vidyullatha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Vedanth</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sdt>
              <w:sdtPr>
                <w:alias w:val="Launch status"/>
                <w:id w:val="-399562192"/>
                <w:dropDownList w:lastValue="Not started">
                  <w:listItem w:displayText="Not started" w:value="Not started"/>
                  <w:listItem w:displayText="In progress" w:value="In progress"/>
                  <w:listItem w:displayText="Launched" w:value="Launched"/>
                </w:dropDownList>
              </w:sdtPr>
              <w:sdtContent>
                <w:r w:rsidDel="00000000" w:rsidR="00000000" w:rsidRPr="00000000">
                  <w:rPr>
                    <w:rFonts w:ascii="Times New Roman" w:cs="Times New Roman" w:eastAsia="Times New Roman" w:hAnsi="Times New Roman"/>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5-7</w:t>
              <w:br w:type="textWrapping"/>
              <w:br w:type="textWrapping"/>
            </w:r>
            <w:r w:rsidDel="00000000" w:rsidR="00000000" w:rsidRPr="00000000">
              <w:rPr>
                <w:rFonts w:ascii="Times New Roman" w:cs="Times New Roman" w:eastAsia="Times New Roman" w:hAnsi="Times New Roman"/>
                <w:sz w:val="24"/>
                <w:szCs w:val="24"/>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developers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Simulation and Visualization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sdt>
              <w:sdtPr>
                <w:alias w:val="Launch status"/>
                <w:id w:val="-961068244"/>
                <w:dropDownList w:lastValue="Not started">
                  <w:listItem w:displayText="Not started" w:value="Not started"/>
                  <w:listItem w:displayText="In progress" w:value="In progress"/>
                  <w:listItem w:displayText="Launched" w:value="Launched"/>
                </w:dropDownList>
              </w:sdtPr>
              <w:sdtContent>
                <w:r w:rsidDel="00000000" w:rsidR="00000000" w:rsidRPr="00000000">
                  <w:rPr>
                    <w:rFonts w:ascii="Times New Roman" w:cs="Times New Roman" w:eastAsia="Times New Roman" w:hAnsi="Times New Roman"/>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8-10</w:t>
              <w:br w:type="textWrapping"/>
              <w:br w:type="textWrapping"/>
            </w:r>
            <w:r w:rsidDel="00000000" w:rsidR="00000000" w:rsidRPr="00000000">
              <w:rPr>
                <w:rFonts w:ascii="Times New Roman" w:cs="Times New Roman" w:eastAsia="Times New Roman" w:hAnsi="Times New Roman"/>
                <w:sz w:val="24"/>
                <w:szCs w:val="24"/>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analysts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Writing</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sdt>
              <w:sdtPr>
                <w:alias w:val="Launch status"/>
                <w:id w:val="-170327353"/>
                <w:dropDownList w:lastValue="Not started">
                  <w:listItem w:displayText="Not started" w:value="Not started"/>
                  <w:listItem w:displayText="In progress" w:value="In progress"/>
                  <w:listItem w:displayText="Launched" w:value="Launched"/>
                </w:dropDownList>
              </w:sdtPr>
              <w:sdtContent>
                <w:r w:rsidDel="00000000" w:rsidR="00000000" w:rsidRPr="00000000">
                  <w:rPr>
                    <w:rFonts w:ascii="Times New Roman" w:cs="Times New Roman" w:eastAsia="Times New Roman" w:hAnsi="Times New Roman"/>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11-12</w:t>
              <w:br w:type="textWrapping"/>
              <w:br w:type="textWrapping"/>
            </w:r>
            <w:r w:rsidDel="00000000" w:rsidR="00000000" w:rsidRPr="00000000">
              <w:rPr>
                <w:rFonts w:ascii="Times New Roman" w:cs="Times New Roman" w:eastAsia="Times New Roman" w:hAnsi="Times New Roman"/>
                <w:sz w:val="24"/>
                <w:szCs w:val="24"/>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r>
    </w:tbl>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following this structured approach, this study aims to deliver a comprehensive and actionable tool that helps businesses optimize their mineral supply chains while reducing emissions and achieving sustainability goals.</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3"/>
        <w:jc w:val="center"/>
        <w:rPr/>
      </w:pPr>
      <w:bookmarkStart w:colFirst="0" w:colLast="0" w:name="_l1yatzdfvz7n" w:id="12"/>
      <w:bookmarkEnd w:id="12"/>
      <w:r w:rsidDel="00000000" w:rsidR="00000000" w:rsidRPr="00000000">
        <w:rPr>
          <w:rtl w:val="0"/>
        </w:rPr>
        <w:t xml:space="preserve">References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480" w:lineRule="auto"/>
        <w:ind w:left="264" w:hanging="264"/>
        <w:rPr>
          <w:vertAlign w:val="baseline"/>
        </w:rPr>
      </w:pPr>
      <w:hyperlink r:id="rId15">
        <w:r w:rsidDel="00000000" w:rsidR="00000000" w:rsidRPr="00000000">
          <w:rPr>
            <w:rFonts w:ascii="Times New Roman" w:cs="Times New Roman" w:eastAsia="Times New Roman" w:hAnsi="Times New Roman"/>
            <w:sz w:val="24"/>
            <w:szCs w:val="24"/>
            <w:shd w:fill="auto" w:val="clear"/>
            <w:vertAlign w:val="baseline"/>
            <w:rtl w:val="0"/>
          </w:rPr>
          <w:t xml:space="preserve">1.</w:t>
          <w:tab/>
          <w:t xml:space="preserve">Mineral Commodity Summaries | U.S. Geological Survey. </w:t>
        </w:r>
      </w:hyperlink>
      <w:r w:rsidDel="00000000" w:rsidR="00000000" w:rsidRPr="00000000">
        <w:rPr>
          <w:rtl w:val="0"/>
        </w:rPr>
      </w:r>
    </w:p>
    <w:p w:rsidR="00000000" w:rsidDel="00000000" w:rsidP="00000000" w:rsidRDefault="00000000" w:rsidRPr="00000000" w14:paraId="00000054">
      <w:pPr>
        <w:spacing w:after="0" w:line="480" w:lineRule="auto"/>
        <w:ind w:left="264" w:hanging="264"/>
        <w:rPr>
          <w:rFonts w:ascii="Times New Roman" w:cs="Times New Roman" w:eastAsia="Times New Roman" w:hAnsi="Times New Roman"/>
          <w:sz w:val="20"/>
          <w:szCs w:val="20"/>
        </w:rPr>
      </w:pPr>
      <w:hyperlink r:id="rId16">
        <w:r w:rsidDel="00000000" w:rsidR="00000000" w:rsidRPr="00000000">
          <w:rPr>
            <w:color w:val="1155cc"/>
            <w:sz w:val="20"/>
            <w:szCs w:val="20"/>
            <w:u w:val="single"/>
            <w:vertAlign w:val="baseline"/>
            <w:rtl w:val="0"/>
          </w:rPr>
          <w:t xml:space="preserve">https://www.usgs.gov/centers/national-minerals-information-center/mineral-commodity-summaries</w:t>
        </w:r>
      </w:hyperlink>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sz w:val="20"/>
          <w:szCs w:val="20"/>
        </w:rPr>
      </w:pPr>
      <w:hyperlink r:id="rId17">
        <w:r w:rsidDel="00000000" w:rsidR="00000000" w:rsidRPr="00000000">
          <w:rPr>
            <w:rFonts w:ascii="Times New Roman" w:cs="Times New Roman" w:eastAsia="Times New Roman" w:hAnsi="Times New Roman"/>
            <w:sz w:val="20"/>
            <w:szCs w:val="20"/>
            <w:shd w:fill="auto" w:val="clear"/>
            <w:vertAlign w:val="baseline"/>
            <w:rtl w:val="0"/>
          </w:rPr>
          <w:t xml:space="preserve">2.</w:t>
          <w:tab/>
        </w:r>
      </w:hyperlink>
      <w:hyperlink r:id="rId18">
        <w:r w:rsidDel="00000000" w:rsidR="00000000" w:rsidRPr="00000000">
          <w:rPr>
            <w:rFonts w:ascii="Times New Roman" w:cs="Times New Roman" w:eastAsia="Times New Roman" w:hAnsi="Times New Roman"/>
            <w:sz w:val="24"/>
            <w:szCs w:val="24"/>
            <w:shd w:fill="auto" w:val="clear"/>
            <w:vertAlign w:val="baseline"/>
            <w:rtl w:val="0"/>
          </w:rPr>
          <w:t xml:space="preserve">World Integrated Trade Solution (WITS) | Data on Export, Import, Tariff, NTM. </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sz w:val="20"/>
          <w:szCs w:val="20"/>
        </w:rPr>
      </w:pPr>
      <w:hyperlink r:id="rId19">
        <w:r w:rsidDel="00000000" w:rsidR="00000000" w:rsidRPr="00000000">
          <w:rPr>
            <w:rFonts w:ascii="Times New Roman" w:cs="Times New Roman" w:eastAsia="Times New Roman" w:hAnsi="Times New Roman"/>
            <w:color w:val="1155cc"/>
            <w:sz w:val="20"/>
            <w:szCs w:val="20"/>
            <w:u w:val="single"/>
            <w:rtl w:val="0"/>
          </w:rPr>
          <w:t xml:space="preserve">https://wits.worldbank.org/</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sz w:val="20"/>
            <w:szCs w:val="20"/>
            <w:shd w:fill="auto" w:val="clear"/>
            <w:vertAlign w:val="baseline"/>
            <w:rtl w:val="0"/>
          </w:rPr>
          <w:t xml:space="preserve">3.</w:t>
          <w:tab/>
        </w:r>
      </w:hyperlink>
      <w:hyperlink r:id="rId21">
        <w:r w:rsidDel="00000000" w:rsidR="00000000" w:rsidRPr="00000000">
          <w:rPr>
            <w:rFonts w:ascii="Times New Roman" w:cs="Times New Roman" w:eastAsia="Times New Roman" w:hAnsi="Times New Roman"/>
            <w:sz w:val="24"/>
            <w:szCs w:val="24"/>
            <w:shd w:fill="auto" w:val="clear"/>
            <w:vertAlign w:val="baseline"/>
            <w:rtl w:val="0"/>
          </w:rPr>
          <w:t xml:space="preserve">Cheng, A. L., Fuchs, E. R. H., Karplus, V. J. &amp; Michalek, J. J. Electric vehicle battery chemistry affects supply chain disruption vulnerabilities. </w:t>
        </w:r>
      </w:hyperlink>
      <w:hyperlink r:id="rId22">
        <w:r w:rsidDel="00000000" w:rsidR="00000000" w:rsidRPr="00000000">
          <w:rPr>
            <w:rFonts w:ascii="Times New Roman" w:cs="Times New Roman" w:eastAsia="Times New Roman" w:hAnsi="Times New Roman"/>
            <w:i w:val="1"/>
            <w:sz w:val="24"/>
            <w:szCs w:val="24"/>
            <w:shd w:fill="auto" w:val="clear"/>
            <w:vertAlign w:val="baseline"/>
            <w:rtl w:val="0"/>
          </w:rPr>
          <w:t xml:space="preserve">Nat. Commun. </w:t>
        </w:r>
      </w:hyperlink>
      <w:hyperlink r:id="rId23">
        <w:r w:rsidDel="00000000" w:rsidR="00000000" w:rsidRPr="00000000">
          <w:rPr>
            <w:rFonts w:ascii="Times New Roman" w:cs="Times New Roman" w:eastAsia="Times New Roman" w:hAnsi="Times New Roman"/>
            <w:b w:val="1"/>
            <w:sz w:val="24"/>
            <w:szCs w:val="24"/>
            <w:shd w:fill="auto" w:val="clear"/>
            <w:vertAlign w:val="baseline"/>
            <w:rtl w:val="0"/>
          </w:rPr>
          <w:t xml:space="preserve">15</w:t>
        </w:r>
      </w:hyperlink>
      <w:hyperlink r:id="rId24">
        <w:r w:rsidDel="00000000" w:rsidR="00000000" w:rsidRPr="00000000">
          <w:rPr>
            <w:rFonts w:ascii="Times New Roman" w:cs="Times New Roman" w:eastAsia="Times New Roman" w:hAnsi="Times New Roman"/>
            <w:sz w:val="24"/>
            <w:szCs w:val="24"/>
            <w:shd w:fill="auto" w:val="clear"/>
            <w:vertAlign w:val="baseline"/>
            <w:rtl w:val="0"/>
          </w:rPr>
          <w:t xml:space="preserve">, 2143 (2024).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vertAlign w:val="baseline"/>
        </w:rPr>
      </w:pPr>
      <w:hyperlink r:id="rId25">
        <w:r w:rsidDel="00000000" w:rsidR="00000000" w:rsidRPr="00000000">
          <w:rPr>
            <w:rFonts w:ascii="Times New Roman" w:cs="Times New Roman" w:eastAsia="Times New Roman" w:hAnsi="Times New Roman"/>
            <w:sz w:val="20"/>
            <w:szCs w:val="20"/>
            <w:shd w:fill="auto" w:val="clear"/>
            <w:vertAlign w:val="baseline"/>
            <w:rtl w:val="0"/>
          </w:rPr>
          <w:t xml:space="preserve">4.</w:t>
          <w:tab/>
        </w:r>
      </w:hyperlink>
      <w:hyperlink r:id="rId26">
        <w:r w:rsidDel="00000000" w:rsidR="00000000" w:rsidRPr="00000000">
          <w:rPr>
            <w:rFonts w:ascii="Times New Roman" w:cs="Times New Roman" w:eastAsia="Times New Roman" w:hAnsi="Times New Roman"/>
            <w:sz w:val="24"/>
            <w:szCs w:val="24"/>
            <w:shd w:fill="auto" w:val="clear"/>
            <w:vertAlign w:val="baseline"/>
            <w:rtl w:val="0"/>
          </w:rPr>
          <w:t xml:space="preserve">EV Life Cycle Assessment Calculator – Data Tools. </w:t>
        </w:r>
      </w:hyperlink>
      <w:hyperlink r:id="rId27">
        <w:r w:rsidDel="00000000" w:rsidR="00000000" w:rsidRPr="00000000">
          <w:rPr>
            <w:rFonts w:ascii="Times New Roman" w:cs="Times New Roman" w:eastAsia="Times New Roman" w:hAnsi="Times New Roman"/>
            <w:i w:val="1"/>
            <w:sz w:val="24"/>
            <w:szCs w:val="24"/>
            <w:shd w:fill="auto" w:val="clear"/>
            <w:vertAlign w:val="baseline"/>
            <w:rtl w:val="0"/>
          </w:rPr>
          <w:t xml:space="preserve">IEA</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sz w:val="20"/>
          <w:szCs w:val="20"/>
        </w:rPr>
      </w:pPr>
      <w:hyperlink r:id="rId28">
        <w:r w:rsidDel="00000000" w:rsidR="00000000" w:rsidRPr="00000000">
          <w:rPr>
            <w:rFonts w:ascii="Times New Roman" w:cs="Times New Roman" w:eastAsia="Times New Roman" w:hAnsi="Times New Roman"/>
            <w:color w:val="1155cc"/>
            <w:sz w:val="20"/>
            <w:szCs w:val="20"/>
            <w:u w:val="single"/>
            <w:rtl w:val="0"/>
          </w:rPr>
          <w:t xml:space="preserve">https://www.iea.org/data-and-statistics/data-tools/ev-life-cycle-assessment-calculator</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sz w:val="20"/>
          <w:szCs w:val="20"/>
        </w:rPr>
      </w:pPr>
      <w:hyperlink r:id="rId29">
        <w:r w:rsidDel="00000000" w:rsidR="00000000" w:rsidRPr="00000000">
          <w:rPr>
            <w:rFonts w:ascii="Times New Roman" w:cs="Times New Roman" w:eastAsia="Times New Roman" w:hAnsi="Times New Roman"/>
            <w:sz w:val="20"/>
            <w:szCs w:val="20"/>
            <w:shd w:fill="auto" w:val="clear"/>
            <w:vertAlign w:val="baseline"/>
            <w:rtl w:val="0"/>
          </w:rPr>
          <w:t xml:space="preserve">5.</w:t>
          <w:tab/>
        </w:r>
      </w:hyperlink>
      <w:hyperlink r:id="rId30">
        <w:r w:rsidDel="00000000" w:rsidR="00000000" w:rsidRPr="00000000">
          <w:rPr>
            <w:rFonts w:ascii="Times New Roman" w:cs="Times New Roman" w:eastAsia="Times New Roman" w:hAnsi="Times New Roman"/>
            <w:sz w:val="24"/>
            <w:szCs w:val="24"/>
            <w:shd w:fill="auto" w:val="clear"/>
            <w:vertAlign w:val="baseline"/>
            <w:rtl w:val="0"/>
          </w:rPr>
          <w:t xml:space="preserve">Chapter 10: Transport</w:t>
        </w:r>
      </w:hyperlink>
      <w:r w:rsidDel="00000000" w:rsidR="00000000" w:rsidRPr="00000000">
        <w:rPr>
          <w:vertAlign w:val="baseline"/>
          <w:rtl w:val="0"/>
        </w:rPr>
        <w:t xml:space="preserve"> </w:t>
      </w:r>
      <w:hyperlink r:id="rId31">
        <w:r w:rsidDel="00000000" w:rsidR="00000000" w:rsidRPr="00000000">
          <w:rPr>
            <w:rFonts w:ascii="Times New Roman" w:cs="Times New Roman" w:eastAsia="Times New Roman" w:hAnsi="Times New Roman"/>
            <w:color w:val="1155cc"/>
            <w:sz w:val="20"/>
            <w:szCs w:val="20"/>
            <w:u w:val="single"/>
            <w:rtl w:val="0"/>
          </w:rPr>
          <w:t xml:space="preserve">https://www.ipcc.ch/report/ar6/wg3/chapter/chapter-10/</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pStyle w:val="Heading2"/>
        <w:widowControl w:val="0"/>
        <w:spacing w:line="480" w:lineRule="auto"/>
        <w:ind w:left="264"/>
        <w:rPr/>
      </w:pPr>
      <w:bookmarkStart w:colFirst="0" w:colLast="0" w:name="_xpyyg4q8qd" w:id="13"/>
      <w:bookmarkEnd w:id="13"/>
      <w:r w:rsidDel="00000000" w:rsidR="00000000" w:rsidRPr="00000000">
        <w:rPr>
          <w:rtl w:val="0"/>
        </w:rPr>
        <w:t xml:space="preserve">Meeting with Professor Deason</w:t>
      </w:r>
    </w:p>
    <w:p w:rsidR="00000000" w:rsidDel="00000000" w:rsidP="00000000" w:rsidRDefault="00000000" w:rsidRPr="00000000" w14:paraId="000000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Objective: to reduce challenges in the supply chain for cobalt— ghgs, cost, time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light of Trump’s executive orders on EVs, would the global demand for cobalt reduce? Increased tariffs…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 are the interested parties? How will they be affected?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will be most useful for them? What’s meaningful in terms of what is happening under the new administration?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 in Washington, DC will be interested in the cobalt supply chain? [</w:t>
      </w:r>
      <w:r w:rsidDel="00000000" w:rsidR="00000000" w:rsidRPr="00000000">
        <w:rPr>
          <w:rFonts w:ascii="Times New Roman" w:cs="Times New Roman" w:eastAsia="Times New Roman" w:hAnsi="Times New Roman"/>
          <w:b w:val="1"/>
          <w:sz w:val="20"/>
          <w:szCs w:val="20"/>
          <w:rtl w:val="0"/>
        </w:rPr>
        <w:t xml:space="preserve">trade association?]</w:t>
      </w:r>
      <w:r w:rsidDel="00000000" w:rsidR="00000000" w:rsidRPr="00000000">
        <w:rPr>
          <w:rFonts w:ascii="Times New Roman" w:cs="Times New Roman" w:eastAsia="Times New Roman" w:hAnsi="Times New Roman"/>
          <w:sz w:val="20"/>
          <w:szCs w:val="20"/>
          <w:rtl w:val="0"/>
        </w:rPr>
        <w:t xml:space="preserve"> Identify them, find someone knowledgeable, and treat them as external subject matter experts.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Think like a decision maker who has the power to effect changes in the supply chain.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To do: send an email to ask to connect with rep from the Electronics Trade Association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65">
      <w:pPr>
        <w:pStyle w:val="Heading2"/>
        <w:widowControl w:val="0"/>
        <w:spacing w:line="480" w:lineRule="auto"/>
        <w:rPr/>
      </w:pPr>
      <w:bookmarkStart w:colFirst="0" w:colLast="0" w:name="_bh02ugfb62u9" w:id="14"/>
      <w:bookmarkEnd w:id="14"/>
      <w:r w:rsidDel="00000000" w:rsidR="00000000" w:rsidRPr="00000000">
        <w:rPr>
          <w:rtl w:val="0"/>
        </w:rPr>
        <w:t xml:space="preserve">Meeting with Professor Grady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hyperlink r:id="rId32">
        <w:r w:rsidDel="00000000" w:rsidR="00000000" w:rsidRPr="00000000">
          <w:rPr>
            <w:rFonts w:ascii="Times New Roman" w:cs="Times New Roman" w:eastAsia="Times New Roman" w:hAnsi="Times New Roman"/>
            <w:color w:val="1155cc"/>
            <w:sz w:val="20"/>
            <w:szCs w:val="20"/>
            <w:u w:val="single"/>
            <w:rtl w:val="0"/>
          </w:rPr>
          <w:t xml:space="preserve">https://tasaanalytics.com/</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WSP– Engineering Consulting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hyperlink r:id="rId33">
        <w:r w:rsidDel="00000000" w:rsidR="00000000" w:rsidRPr="00000000">
          <w:rPr>
            <w:rFonts w:ascii="Times New Roman" w:cs="Times New Roman" w:eastAsia="Times New Roman" w:hAnsi="Times New Roman"/>
            <w:color w:val="1155cc"/>
            <w:sz w:val="20"/>
            <w:szCs w:val="20"/>
            <w:u w:val="single"/>
            <w:rtl w:val="0"/>
          </w:rPr>
          <w:t xml:space="preserve">https://www.fewview.us/</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 cost and time, put constraints based 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tariffs and geopolitical realities of today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Cobalt: assume that all cobalt from the US will not come to the US– ethics and use by other countries (China)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countries broken up by friends (no tariffs) and non-friends (tarrifs)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formulations– emissions, cost, cost and emissions</w:t>
      </w:r>
    </w:p>
    <w:p w:rsidR="00000000" w:rsidDel="00000000" w:rsidP="00000000" w:rsidRDefault="00000000" w:rsidRPr="00000000" w14:paraId="0000006E">
      <w:pPr>
        <w:pStyle w:val="Heading2"/>
        <w:widowControl w:val="0"/>
        <w:spacing w:line="480" w:lineRule="auto"/>
        <w:rPr/>
      </w:pPr>
      <w:bookmarkStart w:colFirst="0" w:colLast="0" w:name="_i7v54lpgnswm" w:id="15"/>
      <w:bookmarkEnd w:id="15"/>
      <w:r w:rsidDel="00000000" w:rsidR="00000000" w:rsidRPr="00000000">
        <w:rPr>
          <w:rtl w:val="0"/>
        </w:rPr>
      </w:r>
    </w:p>
    <w:p w:rsidR="00000000" w:rsidDel="00000000" w:rsidP="00000000" w:rsidRDefault="00000000" w:rsidRPr="00000000" w14:paraId="0000006F">
      <w:pPr>
        <w:pStyle w:val="Heading2"/>
        <w:widowControl w:val="0"/>
        <w:spacing w:line="480" w:lineRule="auto"/>
        <w:rPr/>
      </w:pPr>
      <w:bookmarkStart w:colFirst="0" w:colLast="0" w:name="_f9w3fy2yhqgz" w:id="16"/>
      <w:bookmarkEnd w:id="16"/>
      <w:r w:rsidDel="00000000" w:rsidR="00000000" w:rsidRPr="00000000">
        <w:rPr>
          <w:rtl w:val="0"/>
        </w:rPr>
        <w:t xml:space="preserve">Optimization Model Equations </w:t>
      </w:r>
    </w:p>
    <w:p w:rsidR="00000000" w:rsidDel="00000000" w:rsidP="00000000" w:rsidRDefault="00000000" w:rsidRPr="00000000" w14:paraId="00000070">
      <w:pPr>
        <w:pStyle w:val="Heading3"/>
        <w:widowControl w:val="0"/>
        <w:spacing w:line="240" w:lineRule="auto"/>
        <w:rPr/>
      </w:pPr>
      <w:bookmarkStart w:colFirst="0" w:colLast="0" w:name="_imzkjka9gj6m" w:id="17"/>
      <w:bookmarkEnd w:id="17"/>
      <w:r w:rsidDel="00000000" w:rsidR="00000000" w:rsidRPr="00000000">
        <w:rPr>
          <w:rtl w:val="0"/>
        </w:rPr>
        <w:t xml:space="preserve">Parameters</w:t>
      </w:r>
    </w:p>
    <w:p w:rsidR="00000000" w:rsidDel="00000000" w:rsidP="00000000" w:rsidRDefault="00000000" w:rsidRPr="00000000" w14:paraId="0000007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w:t>
      </w:r>
      <w:r w:rsidDel="00000000" w:rsidR="00000000" w:rsidRPr="00000000">
        <w:rPr>
          <w:rFonts w:ascii="Times New Roman" w:cs="Times New Roman" w:eastAsia="Times New Roman" w:hAnsi="Times New Roman"/>
          <w:sz w:val="16"/>
          <w:szCs w:val="16"/>
          <w:rtl w:val="0"/>
        </w:rPr>
        <w:t xml:space="preserve">%ij </w:t>
      </w:r>
      <w:r w:rsidDel="00000000" w:rsidR="00000000" w:rsidRPr="00000000">
        <w:rPr>
          <w:rFonts w:ascii="Times New Roman" w:cs="Times New Roman" w:eastAsia="Times New Roman" w:hAnsi="Times New Roman"/>
          <w:sz w:val="24"/>
          <w:szCs w:val="24"/>
          <w:rtl w:val="0"/>
        </w:rPr>
        <w:t xml:space="preserve">= % of the weight of cobalt transported from location i to j</w:t>
      </w:r>
    </w:p>
    <w:p w:rsidR="00000000" w:rsidDel="00000000" w:rsidP="00000000" w:rsidRDefault="00000000" w:rsidRPr="00000000" w14:paraId="0000007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w:t>
      </w:r>
      <w:r w:rsidDel="00000000" w:rsidR="00000000" w:rsidRPr="00000000">
        <w:rPr>
          <w:rFonts w:ascii="Times New Roman" w:cs="Times New Roman" w:eastAsia="Times New Roman" w:hAnsi="Times New Roman"/>
          <w:sz w:val="24"/>
          <w:szCs w:val="24"/>
          <w:vertAlign w:val="subscript"/>
          <w:rtl w:val="0"/>
        </w:rPr>
        <w:t xml:space="preserve">ij</w:t>
      </w:r>
      <w:r w:rsidDel="00000000" w:rsidR="00000000" w:rsidRPr="00000000">
        <w:rPr>
          <w:rFonts w:ascii="Times New Roman" w:cs="Times New Roman" w:eastAsia="Times New Roman" w:hAnsi="Times New Roman"/>
          <w:sz w:val="24"/>
          <w:szCs w:val="24"/>
          <w:rtl w:val="0"/>
        </w:rPr>
        <w:t xml:space="preserve"> = weight of cobalt transported from location i to j</w:t>
      </w:r>
    </w:p>
    <w:p w:rsidR="00000000" w:rsidDel="00000000" w:rsidP="00000000" w:rsidRDefault="00000000" w:rsidRPr="00000000" w14:paraId="0000007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w:t>
      </w:r>
      <w:r w:rsidDel="00000000" w:rsidR="00000000" w:rsidRPr="00000000">
        <w:rPr>
          <w:rFonts w:ascii="Times New Roman" w:cs="Times New Roman" w:eastAsia="Times New Roman" w:hAnsi="Times New Roman"/>
          <w:sz w:val="24"/>
          <w:szCs w:val="24"/>
          <w:vertAlign w:val="subscript"/>
          <w:rtl w:val="0"/>
        </w:rPr>
        <w:t xml:space="preserve">total</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 total weight of cobalt transported </w:t>
      </w:r>
    </w:p>
    <w:p w:rsidR="00000000" w:rsidDel="00000000" w:rsidP="00000000" w:rsidRDefault="00000000" w:rsidRPr="00000000" w14:paraId="0000007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Contribution = contribution of cobalt transported from I to j relative to the requirement for the battery</w:t>
      </w:r>
    </w:p>
    <w:p w:rsidR="00000000" w:rsidDel="00000000" w:rsidP="00000000" w:rsidRDefault="00000000" w:rsidRPr="00000000" w14:paraId="0000007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w:t>
      </w:r>
      <w:r w:rsidDel="00000000" w:rsidR="00000000" w:rsidRPr="00000000">
        <w:rPr>
          <w:rFonts w:ascii="Times New Roman" w:cs="Times New Roman" w:eastAsia="Times New Roman" w:hAnsi="Times New Roman"/>
          <w:sz w:val="24"/>
          <w:szCs w:val="24"/>
          <w:vertAlign w:val="subscript"/>
          <w:rtl w:val="0"/>
        </w:rPr>
        <w:t xml:space="preserve">ij</w:t>
      </w:r>
      <w:r w:rsidDel="00000000" w:rsidR="00000000" w:rsidRPr="00000000">
        <w:rPr>
          <w:rFonts w:ascii="Times New Roman" w:cs="Times New Roman" w:eastAsia="Times New Roman" w:hAnsi="Times New Roman"/>
          <w:sz w:val="24"/>
          <w:szCs w:val="24"/>
          <w:rtl w:val="0"/>
        </w:rPr>
        <w:t xml:space="preserve"> = weight of cobalt required for the battery between location i and j</w:t>
      </w:r>
    </w:p>
    <w:p w:rsidR="00000000" w:rsidDel="00000000" w:rsidP="00000000" w:rsidRDefault="00000000" w:rsidRPr="00000000" w14:paraId="0000007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sz w:val="24"/>
          <w:szCs w:val="24"/>
          <w:vertAlign w:val="subscript"/>
          <w:rtl w:val="0"/>
        </w:rPr>
        <w:t xml:space="preserve">ij </w:t>
      </w:r>
      <w:r w:rsidDel="00000000" w:rsidR="00000000" w:rsidRPr="00000000">
        <w:rPr>
          <w:rFonts w:ascii="Times New Roman" w:cs="Times New Roman" w:eastAsia="Times New Roman" w:hAnsi="Times New Roman"/>
          <w:sz w:val="24"/>
          <w:szCs w:val="24"/>
          <w:rtl w:val="0"/>
        </w:rPr>
        <w:t xml:space="preserve">= emission generated from transporting cobalt between location i and j</w:t>
      </w:r>
    </w:p>
    <w:p w:rsidR="00000000" w:rsidDel="00000000" w:rsidP="00000000" w:rsidRDefault="00000000" w:rsidRPr="00000000" w14:paraId="0000007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w:t>
      </w:r>
      <w:r w:rsidDel="00000000" w:rsidR="00000000" w:rsidRPr="00000000">
        <w:rPr>
          <w:rFonts w:ascii="Times New Roman" w:cs="Times New Roman" w:eastAsia="Times New Roman" w:hAnsi="Times New Roman"/>
          <w:sz w:val="24"/>
          <w:szCs w:val="24"/>
          <w:vertAlign w:val="subscript"/>
          <w:rtl w:val="0"/>
        </w:rPr>
        <w:t xml:space="preserve">ij </w:t>
      </w:r>
      <w:r w:rsidDel="00000000" w:rsidR="00000000" w:rsidRPr="00000000">
        <w:rPr>
          <w:rFonts w:ascii="Times New Roman" w:cs="Times New Roman" w:eastAsia="Times New Roman" w:hAnsi="Times New Roman"/>
          <w:sz w:val="24"/>
          <w:szCs w:val="24"/>
          <w:rtl w:val="0"/>
        </w:rPr>
        <w:t xml:space="preserve">= distance between location i and j</w:t>
      </w:r>
    </w:p>
    <w:p w:rsidR="00000000" w:rsidDel="00000000" w:rsidP="00000000" w:rsidRDefault="00000000" w:rsidRPr="00000000" w14:paraId="0000007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 emission factor (specific to the mode of transportation) </w:t>
      </w:r>
    </w:p>
    <w:p w:rsidR="00000000" w:rsidDel="00000000" w:rsidP="00000000" w:rsidRDefault="00000000" w:rsidRPr="00000000" w14:paraId="0000007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sz w:val="24"/>
          <w:szCs w:val="24"/>
          <w:vertAlign w:val="subscript"/>
          <w:rtl w:val="0"/>
        </w:rPr>
        <w:t xml:space="preserve">total</w:t>
      </w:r>
      <w:r w:rsidDel="00000000" w:rsidR="00000000" w:rsidRPr="00000000">
        <w:rPr>
          <w:rFonts w:ascii="Times New Roman" w:cs="Times New Roman" w:eastAsia="Times New Roman" w:hAnsi="Times New Roman"/>
          <w:sz w:val="24"/>
          <w:szCs w:val="24"/>
          <w:rtl w:val="0"/>
        </w:rPr>
        <w:t xml:space="preserve"> = sum of emissions from all transportation routes</w:t>
      </w:r>
    </w:p>
    <w:p w:rsidR="00000000" w:rsidDel="00000000" w:rsidP="00000000" w:rsidRDefault="00000000" w:rsidRPr="00000000" w14:paraId="0000007A">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3"/>
        <w:widowControl w:val="0"/>
        <w:spacing w:after="240" w:before="240" w:line="240" w:lineRule="auto"/>
        <w:rPr/>
      </w:pPr>
      <w:bookmarkStart w:colFirst="0" w:colLast="0" w:name="_u8e39692dt62" w:id="18"/>
      <w:bookmarkEnd w:id="18"/>
      <w:r w:rsidDel="00000000" w:rsidR="00000000" w:rsidRPr="00000000">
        <w:rPr>
          <w:rtl w:val="0"/>
        </w:rPr>
        <w:t xml:space="preserve">Equations </w:t>
      </w:r>
    </w:p>
    <w:p w:rsidR="00000000" w:rsidDel="00000000" w:rsidP="00000000" w:rsidRDefault="00000000" w:rsidRPr="00000000" w14:paraId="0000007C">
      <w:pPr>
        <w:widowControl w:val="0"/>
        <w:spacing w:after="240" w:before="240" w:line="480" w:lineRule="auto"/>
        <w:ind w:left="720" w:firstLine="0"/>
        <w:rPr>
          <w:rFonts w:ascii="Times New Roman" w:cs="Times New Roman" w:eastAsia="Times New Roman" w:hAnsi="Times New Roman"/>
          <w:b w:val="1"/>
          <w:sz w:val="28"/>
          <w:szCs w:val="28"/>
          <w:vertAlign w:val="subscript"/>
        </w:rPr>
      </w:pPr>
      <w:r w:rsidDel="00000000" w:rsidR="00000000" w:rsidRPr="00000000">
        <w:rPr>
          <w:rFonts w:ascii="Times New Roman" w:cs="Times New Roman" w:eastAsia="Times New Roman" w:hAnsi="Times New Roman"/>
          <w:b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W%</w:t>
      </w:r>
      <w:r w:rsidDel="00000000" w:rsidR="00000000" w:rsidRPr="00000000">
        <w:rPr>
          <w:rFonts w:ascii="Times New Roman" w:cs="Times New Roman" w:eastAsia="Times New Roman" w:hAnsi="Times New Roman"/>
          <w:b w:val="1"/>
          <w:sz w:val="28"/>
          <w:szCs w:val="28"/>
          <w:vertAlign w:val="subscript"/>
          <w:rtl w:val="0"/>
        </w:rPr>
        <w:t xml:space="preserve">ij</w:t>
      </w:r>
      <w:r w:rsidDel="00000000" w:rsidR="00000000" w:rsidRPr="00000000">
        <w:rPr>
          <w:rFonts w:ascii="Times New Roman" w:cs="Times New Roman" w:eastAsia="Times New Roman" w:hAnsi="Times New Roman"/>
          <w:b w:val="1"/>
          <w:sz w:val="28"/>
          <w:szCs w:val="28"/>
          <w:rtl w:val="0"/>
        </w:rPr>
        <w:t xml:space="preserve"> = w</w:t>
      </w:r>
      <w:r w:rsidDel="00000000" w:rsidR="00000000" w:rsidRPr="00000000">
        <w:rPr>
          <w:rFonts w:ascii="Times New Roman" w:cs="Times New Roman" w:eastAsia="Times New Roman" w:hAnsi="Times New Roman"/>
          <w:b w:val="1"/>
          <w:sz w:val="28"/>
          <w:szCs w:val="28"/>
          <w:vertAlign w:val="subscript"/>
          <w:rtl w:val="0"/>
        </w:rPr>
        <w:t xml:space="preserve">ij</w:t>
      </w:r>
      <w:r w:rsidDel="00000000" w:rsidR="00000000" w:rsidRPr="00000000">
        <w:rPr>
          <w:rFonts w:ascii="Times New Roman" w:cs="Times New Roman" w:eastAsia="Times New Roman" w:hAnsi="Times New Roman"/>
          <w:b w:val="1"/>
          <w:sz w:val="28"/>
          <w:szCs w:val="28"/>
          <w:rtl w:val="0"/>
        </w:rPr>
        <w:t xml:space="preserve"> / W</w:t>
      </w:r>
      <w:r w:rsidDel="00000000" w:rsidR="00000000" w:rsidRPr="00000000">
        <w:rPr>
          <w:rFonts w:ascii="Times New Roman" w:cs="Times New Roman" w:eastAsia="Times New Roman" w:hAnsi="Times New Roman"/>
          <w:b w:val="1"/>
          <w:sz w:val="28"/>
          <w:szCs w:val="28"/>
          <w:vertAlign w:val="subscript"/>
          <w:rtl w:val="0"/>
        </w:rPr>
        <w:t xml:space="preserve">total</w:t>
      </w:r>
    </w:p>
    <w:p w:rsidR="00000000" w:rsidDel="00000000" w:rsidP="00000000" w:rsidRDefault="00000000" w:rsidRPr="00000000" w14:paraId="0000007D">
      <w:pPr>
        <w:keepNext w:val="0"/>
        <w:widowControl w:val="0"/>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7E">
      <w:pPr>
        <w:keepNext w:val="0"/>
        <w:widowControl w:val="0"/>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w:t>
      </w:r>
      <w:r w:rsidDel="00000000" w:rsidR="00000000" w:rsidRPr="00000000">
        <w:rPr>
          <w:rFonts w:ascii="Times New Roman" w:cs="Times New Roman" w:eastAsia="Times New Roman" w:hAnsi="Times New Roman"/>
          <w:sz w:val="16"/>
          <w:szCs w:val="16"/>
          <w:rtl w:val="0"/>
        </w:rPr>
        <w:t xml:space="preserve">%ij </w:t>
      </w:r>
      <w:r w:rsidDel="00000000" w:rsidR="00000000" w:rsidRPr="00000000">
        <w:rPr>
          <w:rFonts w:ascii="Times New Roman" w:cs="Times New Roman" w:eastAsia="Times New Roman" w:hAnsi="Times New Roman"/>
          <w:sz w:val="24"/>
          <w:szCs w:val="24"/>
          <w:rtl w:val="0"/>
        </w:rPr>
        <w:t xml:space="preserve">= % of the weight of cobalt transported from location i to j</w:t>
      </w:r>
    </w:p>
    <w:p w:rsidR="00000000" w:rsidDel="00000000" w:rsidP="00000000" w:rsidRDefault="00000000" w:rsidRPr="00000000" w14:paraId="0000007F">
      <w:pPr>
        <w:keepNext w:val="0"/>
        <w:widowControl w:val="0"/>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w:t>
      </w:r>
      <w:r w:rsidDel="00000000" w:rsidR="00000000" w:rsidRPr="00000000">
        <w:rPr>
          <w:rFonts w:ascii="Times New Roman" w:cs="Times New Roman" w:eastAsia="Times New Roman" w:hAnsi="Times New Roman"/>
          <w:sz w:val="24"/>
          <w:szCs w:val="24"/>
          <w:vertAlign w:val="subscript"/>
          <w:rtl w:val="0"/>
        </w:rPr>
        <w:t xml:space="preserve">ij</w:t>
      </w:r>
      <w:r w:rsidDel="00000000" w:rsidR="00000000" w:rsidRPr="00000000">
        <w:rPr>
          <w:rFonts w:ascii="Times New Roman" w:cs="Times New Roman" w:eastAsia="Times New Roman" w:hAnsi="Times New Roman"/>
          <w:sz w:val="24"/>
          <w:szCs w:val="24"/>
          <w:rtl w:val="0"/>
        </w:rPr>
        <w:t xml:space="preserve"> = weight of cobalt transported from location i to j</w:t>
      </w:r>
    </w:p>
    <w:p w:rsidR="00000000" w:rsidDel="00000000" w:rsidP="00000000" w:rsidRDefault="00000000" w:rsidRPr="00000000" w14:paraId="00000080">
      <w:pPr>
        <w:keepNext w:val="0"/>
        <w:widowControl w:val="0"/>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w:t>
      </w:r>
      <w:r w:rsidDel="00000000" w:rsidR="00000000" w:rsidRPr="00000000">
        <w:rPr>
          <w:rFonts w:ascii="Times New Roman" w:cs="Times New Roman" w:eastAsia="Times New Roman" w:hAnsi="Times New Roman"/>
          <w:sz w:val="24"/>
          <w:szCs w:val="24"/>
          <w:vertAlign w:val="subscript"/>
          <w:rtl w:val="0"/>
        </w:rPr>
        <w:t xml:space="preserve">total</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 total weight of cobalt transported </w:t>
      </w:r>
    </w:p>
    <w:p w:rsidR="00000000" w:rsidDel="00000000" w:rsidP="00000000" w:rsidRDefault="00000000" w:rsidRPr="00000000" w14:paraId="00000081">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widowControl w:val="0"/>
        <w:spacing w:after="240" w:before="240" w:line="48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Contribution = (W%</w:t>
      </w:r>
      <w:r w:rsidDel="00000000" w:rsidR="00000000" w:rsidRPr="00000000">
        <w:rPr>
          <w:rFonts w:ascii="Times New Roman" w:cs="Times New Roman" w:eastAsia="Times New Roman" w:hAnsi="Times New Roman"/>
          <w:b w:val="1"/>
          <w:sz w:val="28"/>
          <w:szCs w:val="28"/>
          <w:vertAlign w:val="subscript"/>
          <w:rtl w:val="0"/>
        </w:rPr>
        <w:t xml:space="preserve">ij</w:t>
      </w:r>
      <w:r w:rsidDel="00000000" w:rsidR="00000000" w:rsidRPr="00000000">
        <w:rPr>
          <w:rFonts w:ascii="Times New Roman" w:cs="Times New Roman" w:eastAsia="Times New Roman" w:hAnsi="Times New Roman"/>
          <w:b w:val="1"/>
          <w:sz w:val="28"/>
          <w:szCs w:val="28"/>
          <w:rtl w:val="0"/>
        </w:rPr>
        <w:t xml:space="preserve">) · (r</w:t>
      </w:r>
      <w:r w:rsidDel="00000000" w:rsidR="00000000" w:rsidRPr="00000000">
        <w:rPr>
          <w:rFonts w:ascii="Times New Roman" w:cs="Times New Roman" w:eastAsia="Times New Roman" w:hAnsi="Times New Roman"/>
          <w:b w:val="1"/>
          <w:sz w:val="28"/>
          <w:szCs w:val="28"/>
          <w:vertAlign w:val="subscript"/>
          <w:rtl w:val="0"/>
        </w:rPr>
        <w:t xml:space="preserve">ij</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83">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w:t>
      </w:r>
    </w:p>
    <w:p w:rsidR="00000000" w:rsidDel="00000000" w:rsidP="00000000" w:rsidRDefault="00000000" w:rsidRPr="00000000" w14:paraId="00000084">
      <w:pPr>
        <w:widowControl w:val="0"/>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Contribution = contribution of cobalt transported from I to j relative to   the  requirement for the battery</w:t>
      </w:r>
    </w:p>
    <w:p w:rsidR="00000000" w:rsidDel="00000000" w:rsidP="00000000" w:rsidRDefault="00000000" w:rsidRPr="00000000" w14:paraId="0000008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w:t>
      </w:r>
      <w:r w:rsidDel="00000000" w:rsidR="00000000" w:rsidRPr="00000000">
        <w:rPr>
          <w:rFonts w:ascii="Times New Roman" w:cs="Times New Roman" w:eastAsia="Times New Roman" w:hAnsi="Times New Roman"/>
          <w:sz w:val="24"/>
          <w:szCs w:val="24"/>
          <w:vertAlign w:val="subscript"/>
          <w:rtl w:val="0"/>
        </w:rPr>
        <w:t xml:space="preserve">ij</w:t>
      </w:r>
      <w:r w:rsidDel="00000000" w:rsidR="00000000" w:rsidRPr="00000000">
        <w:rPr>
          <w:rFonts w:ascii="Times New Roman" w:cs="Times New Roman" w:eastAsia="Times New Roman" w:hAnsi="Times New Roman"/>
          <w:sz w:val="24"/>
          <w:szCs w:val="24"/>
          <w:rtl w:val="0"/>
        </w:rPr>
        <w:t xml:space="preserve"> = weight of cobalt required for the battery between location i and j</w:t>
      </w:r>
    </w:p>
    <w:p w:rsidR="00000000" w:rsidDel="00000000" w:rsidP="00000000" w:rsidRDefault="00000000" w:rsidRPr="00000000" w14:paraId="00000086">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widowControl w:val="0"/>
        <w:spacing w:after="240" w:before="240" w:line="48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E</w:t>
      </w:r>
      <w:r w:rsidDel="00000000" w:rsidR="00000000" w:rsidRPr="00000000">
        <w:rPr>
          <w:rFonts w:ascii="Times New Roman" w:cs="Times New Roman" w:eastAsia="Times New Roman" w:hAnsi="Times New Roman"/>
          <w:b w:val="1"/>
          <w:sz w:val="28"/>
          <w:szCs w:val="28"/>
          <w:vertAlign w:val="subscript"/>
          <w:rtl w:val="0"/>
        </w:rPr>
        <w:t xml:space="preserve">ij</w:t>
      </w:r>
      <w:r w:rsidDel="00000000" w:rsidR="00000000" w:rsidRPr="00000000">
        <w:rPr>
          <w:rFonts w:ascii="Times New Roman" w:cs="Times New Roman" w:eastAsia="Times New Roman" w:hAnsi="Times New Roman"/>
          <w:b w:val="1"/>
          <w:sz w:val="28"/>
          <w:szCs w:val="28"/>
          <w:rtl w:val="0"/>
        </w:rPr>
        <w:t xml:space="preserve"> = (d</w:t>
      </w:r>
      <w:r w:rsidDel="00000000" w:rsidR="00000000" w:rsidRPr="00000000">
        <w:rPr>
          <w:rFonts w:ascii="Times New Roman" w:cs="Times New Roman" w:eastAsia="Times New Roman" w:hAnsi="Times New Roman"/>
          <w:b w:val="1"/>
          <w:sz w:val="28"/>
          <w:szCs w:val="28"/>
          <w:vertAlign w:val="subscript"/>
          <w:rtl w:val="0"/>
        </w:rPr>
        <w:t xml:space="preserve">ij</w:t>
      </w:r>
      <w:r w:rsidDel="00000000" w:rsidR="00000000" w:rsidRPr="00000000">
        <w:rPr>
          <w:rFonts w:ascii="Times New Roman" w:cs="Times New Roman" w:eastAsia="Times New Roman" w:hAnsi="Times New Roman"/>
          <w:b w:val="1"/>
          <w:sz w:val="28"/>
          <w:szCs w:val="28"/>
          <w:rtl w:val="0"/>
        </w:rPr>
        <w:t xml:space="preserve">) · (Contribution) · (e) </w:t>
      </w:r>
    </w:p>
    <w:p w:rsidR="00000000" w:rsidDel="00000000" w:rsidP="00000000" w:rsidRDefault="00000000" w:rsidRPr="00000000" w14:paraId="00000088">
      <w:pPr>
        <w:widowControl w:val="0"/>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w:t>
      </w:r>
    </w:p>
    <w:p w:rsidR="00000000" w:rsidDel="00000000" w:rsidP="00000000" w:rsidRDefault="00000000" w:rsidRPr="00000000" w14:paraId="00000089">
      <w:pPr>
        <w:widowControl w:val="0"/>
        <w:spacing w:after="240" w:before="240" w:line="240" w:lineRule="auto"/>
        <w:ind w:left="144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sz w:val="24"/>
          <w:szCs w:val="24"/>
          <w:vertAlign w:val="subscript"/>
          <w:rtl w:val="0"/>
        </w:rPr>
        <w:t xml:space="preserve">ij </w:t>
      </w:r>
      <w:r w:rsidDel="00000000" w:rsidR="00000000" w:rsidRPr="00000000">
        <w:rPr>
          <w:rFonts w:ascii="Times New Roman" w:cs="Times New Roman" w:eastAsia="Times New Roman" w:hAnsi="Times New Roman"/>
          <w:sz w:val="24"/>
          <w:szCs w:val="24"/>
          <w:rtl w:val="0"/>
        </w:rPr>
        <w:t xml:space="preserve">= emission generated from transporting cobalt between location i and j</w:t>
      </w:r>
    </w:p>
    <w:p w:rsidR="00000000" w:rsidDel="00000000" w:rsidP="00000000" w:rsidRDefault="00000000" w:rsidRPr="00000000" w14:paraId="0000008A">
      <w:pPr>
        <w:widowControl w:val="0"/>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w:t>
      </w:r>
      <w:r w:rsidDel="00000000" w:rsidR="00000000" w:rsidRPr="00000000">
        <w:rPr>
          <w:rFonts w:ascii="Times New Roman" w:cs="Times New Roman" w:eastAsia="Times New Roman" w:hAnsi="Times New Roman"/>
          <w:sz w:val="24"/>
          <w:szCs w:val="24"/>
          <w:vertAlign w:val="subscript"/>
          <w:rtl w:val="0"/>
        </w:rPr>
        <w:t xml:space="preserve">ij </w:t>
      </w:r>
      <w:r w:rsidDel="00000000" w:rsidR="00000000" w:rsidRPr="00000000">
        <w:rPr>
          <w:rFonts w:ascii="Times New Roman" w:cs="Times New Roman" w:eastAsia="Times New Roman" w:hAnsi="Times New Roman"/>
          <w:sz w:val="24"/>
          <w:szCs w:val="24"/>
          <w:rtl w:val="0"/>
        </w:rPr>
        <w:t xml:space="preserve">= distance between location i and j</w:t>
      </w:r>
    </w:p>
    <w:p w:rsidR="00000000" w:rsidDel="00000000" w:rsidP="00000000" w:rsidRDefault="00000000" w:rsidRPr="00000000" w14:paraId="0000008B">
      <w:pPr>
        <w:widowControl w:val="0"/>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 emission factor (specific to the mode of transportation) </w:t>
      </w:r>
    </w:p>
    <w:p w:rsidR="00000000" w:rsidDel="00000000" w:rsidP="00000000" w:rsidRDefault="00000000" w:rsidRPr="00000000" w14:paraId="0000008C">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widowControl w:val="0"/>
        <w:spacing w:after="240" w:before="240" w:line="48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E</w:t>
      </w:r>
      <w:r w:rsidDel="00000000" w:rsidR="00000000" w:rsidRPr="00000000">
        <w:rPr>
          <w:rFonts w:ascii="Times New Roman" w:cs="Times New Roman" w:eastAsia="Times New Roman" w:hAnsi="Times New Roman"/>
          <w:b w:val="1"/>
          <w:sz w:val="28"/>
          <w:szCs w:val="28"/>
          <w:vertAlign w:val="subscript"/>
          <w:rtl w:val="0"/>
        </w:rPr>
        <w:t xml:space="preserve">total</w:t>
      </w:r>
      <w:r w:rsidDel="00000000" w:rsidR="00000000" w:rsidRPr="00000000">
        <w:rPr>
          <w:rFonts w:ascii="Times New Roman" w:cs="Times New Roman" w:eastAsia="Times New Roman" w:hAnsi="Times New Roman"/>
          <w:b w:val="1"/>
          <w:sz w:val="28"/>
          <w:szCs w:val="28"/>
          <w:rtl w:val="0"/>
        </w:rPr>
        <w:t xml:space="preserve">​     = </w:t>
      </w:r>
      <m:oMath>
        <m:nary>
          <m:naryPr>
            <m:chr m:val="∑"/>
            <m:ctrlPr>
              <w:rPr>
                <w:rFonts w:ascii="Times New Roman" w:cs="Times New Roman" w:eastAsia="Times New Roman" w:hAnsi="Times New Roman"/>
                <w:b w:val="1"/>
                <w:sz w:val="28"/>
                <w:szCs w:val="28"/>
              </w:rPr>
            </m:ctrlPr>
          </m:naryPr>
          <m:sub>
            <m:r>
              <w:rPr>
                <w:rFonts w:ascii="Times New Roman" w:cs="Times New Roman" w:eastAsia="Times New Roman" w:hAnsi="Times New Roman"/>
                <w:b w:val="1"/>
                <w:sz w:val="28"/>
                <w:szCs w:val="28"/>
              </w:rPr>
              <m:t xml:space="preserve">ij</m:t>
            </m:r>
          </m:sub>
          <m:sup/>
        </m:nary>
      </m:oMath>
      <w:r w:rsidDel="00000000" w:rsidR="00000000" w:rsidRPr="00000000">
        <w:rPr>
          <w:rFonts w:ascii="Times New Roman" w:cs="Times New Roman" w:eastAsia="Times New Roman" w:hAnsi="Times New Roman"/>
          <w:b w:val="1"/>
          <w:sz w:val="28"/>
          <w:szCs w:val="28"/>
          <w:rtl w:val="0"/>
        </w:rPr>
        <w:t xml:space="preserve">E</w:t>
      </w:r>
      <w:r w:rsidDel="00000000" w:rsidR="00000000" w:rsidRPr="00000000">
        <w:rPr>
          <w:rFonts w:ascii="Times New Roman" w:cs="Times New Roman" w:eastAsia="Times New Roman" w:hAnsi="Times New Roman"/>
          <w:b w:val="1"/>
          <w:sz w:val="28"/>
          <w:szCs w:val="28"/>
          <w:vertAlign w:val="subscript"/>
          <w:rtl w:val="0"/>
        </w:rPr>
        <w:t xml:space="preserve">ij</w:t>
      </w:r>
      <w:r w:rsidDel="00000000" w:rsidR="00000000" w:rsidRPr="00000000">
        <w:rPr>
          <w:rtl w:val="0"/>
        </w:rPr>
      </w:r>
    </w:p>
    <w:p w:rsidR="00000000" w:rsidDel="00000000" w:rsidP="00000000" w:rsidRDefault="00000000" w:rsidRPr="00000000" w14:paraId="0000008E">
      <w:pPr>
        <w:widowControl w:val="0"/>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8F">
      <w:pPr>
        <w:widowControl w:val="0"/>
        <w:spacing w:after="240" w:before="240" w:line="240" w:lineRule="auto"/>
        <w:ind w:left="144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sz w:val="24"/>
          <w:szCs w:val="24"/>
          <w:vertAlign w:val="subscript"/>
          <w:rtl w:val="0"/>
        </w:rPr>
        <w:t xml:space="preserve">total</w:t>
      </w:r>
      <w:r w:rsidDel="00000000" w:rsidR="00000000" w:rsidRPr="00000000">
        <w:rPr>
          <w:rFonts w:ascii="Times New Roman" w:cs="Times New Roman" w:eastAsia="Times New Roman" w:hAnsi="Times New Roman"/>
          <w:sz w:val="24"/>
          <w:szCs w:val="24"/>
          <w:rtl w:val="0"/>
        </w:rPr>
        <w:t xml:space="preserve"> = sum of emissions from all transportation routes</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IbhOz6" TargetMode="External"/><Relationship Id="rId22" Type="http://schemas.openxmlformats.org/officeDocument/2006/relationships/hyperlink" Target="https://www.zotero.org/google-docs/?IbhOz6" TargetMode="External"/><Relationship Id="rId21" Type="http://schemas.openxmlformats.org/officeDocument/2006/relationships/hyperlink" Target="https://www.zotero.org/google-docs/?IbhOz6" TargetMode="External"/><Relationship Id="rId24" Type="http://schemas.openxmlformats.org/officeDocument/2006/relationships/hyperlink" Target="https://www.zotero.org/google-docs/?IbhOz6" TargetMode="External"/><Relationship Id="rId23" Type="http://schemas.openxmlformats.org/officeDocument/2006/relationships/hyperlink" Target="https://www.zotero.org/google-docs/?IbhOz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3BFeDf" TargetMode="External"/><Relationship Id="rId26" Type="http://schemas.openxmlformats.org/officeDocument/2006/relationships/hyperlink" Target="https://www.zotero.org/google-docs/?IbhOz6" TargetMode="External"/><Relationship Id="rId25" Type="http://schemas.openxmlformats.org/officeDocument/2006/relationships/hyperlink" Target="https://www.zotero.org/google-docs/?IbhOz6" TargetMode="External"/><Relationship Id="rId28" Type="http://schemas.openxmlformats.org/officeDocument/2006/relationships/hyperlink" Target="https://www.iea.org/data-and-statistics/data-tools/ev-life-cycle-assessment-calculator" TargetMode="External"/><Relationship Id="rId27" Type="http://schemas.openxmlformats.org/officeDocument/2006/relationships/hyperlink" Target="https://www.zotero.org/google-docs/?IbhOz6" TargetMode="External"/><Relationship Id="rId5" Type="http://schemas.openxmlformats.org/officeDocument/2006/relationships/styles" Target="styles.xml"/><Relationship Id="rId6" Type="http://schemas.openxmlformats.org/officeDocument/2006/relationships/hyperlink" Target="https://posit.cloud/spaces/621821/members" TargetMode="External"/><Relationship Id="rId29" Type="http://schemas.openxmlformats.org/officeDocument/2006/relationships/hyperlink" Target="https://www.zotero.org/google-docs/?IbhOz6" TargetMode="External"/><Relationship Id="rId7" Type="http://schemas.openxmlformats.org/officeDocument/2006/relationships/hyperlink" Target="https://www.zotero.org/google-docs/?lzS0DW" TargetMode="External"/><Relationship Id="rId8" Type="http://schemas.openxmlformats.org/officeDocument/2006/relationships/hyperlink" Target="https://www.zotero.org/google-docs/?ncK2IG" TargetMode="External"/><Relationship Id="rId31" Type="http://schemas.openxmlformats.org/officeDocument/2006/relationships/hyperlink" Target="https://www.ipcc.ch/report/ar6/wg3/chapter/chapter-10/" TargetMode="External"/><Relationship Id="rId30" Type="http://schemas.openxmlformats.org/officeDocument/2006/relationships/hyperlink" Target="https://www.zotero.org/google-docs/?IbhOz6" TargetMode="External"/><Relationship Id="rId11" Type="http://schemas.openxmlformats.org/officeDocument/2006/relationships/hyperlink" Target="https://www.zotero.org/google-docs/?0HgYbk" TargetMode="External"/><Relationship Id="rId33" Type="http://schemas.openxmlformats.org/officeDocument/2006/relationships/hyperlink" Target="https://www.fewview.us/" TargetMode="External"/><Relationship Id="rId10" Type="http://schemas.openxmlformats.org/officeDocument/2006/relationships/hyperlink" Target="https://www.zotero.org/google-docs/?WK5yhm" TargetMode="External"/><Relationship Id="rId32" Type="http://schemas.openxmlformats.org/officeDocument/2006/relationships/hyperlink" Target="https://tasaanalytics.com/" TargetMode="External"/><Relationship Id="rId13" Type="http://schemas.openxmlformats.org/officeDocument/2006/relationships/image" Target="media/image3.png"/><Relationship Id="rId12" Type="http://schemas.openxmlformats.org/officeDocument/2006/relationships/image" Target="media/image2.png"/><Relationship Id="rId15" Type="http://schemas.openxmlformats.org/officeDocument/2006/relationships/hyperlink" Target="https://www.zotero.org/google-docs/?IbhOz6" TargetMode="External"/><Relationship Id="rId14" Type="http://schemas.openxmlformats.org/officeDocument/2006/relationships/image" Target="media/image1.png"/><Relationship Id="rId17" Type="http://schemas.openxmlformats.org/officeDocument/2006/relationships/hyperlink" Target="https://www.zotero.org/google-docs/?IbhOz6" TargetMode="External"/><Relationship Id="rId16" Type="http://schemas.openxmlformats.org/officeDocument/2006/relationships/hyperlink" Target="https://www.usgs.gov/centers/national-minerals-information-center/mineral-commodity-summaries" TargetMode="External"/><Relationship Id="rId19" Type="http://schemas.openxmlformats.org/officeDocument/2006/relationships/hyperlink" Target="https://wits.worldbank.org/" TargetMode="External"/><Relationship Id="rId18" Type="http://schemas.openxmlformats.org/officeDocument/2006/relationships/hyperlink" Target="https://www.zotero.org/google-docs/?IbhOz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