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7099" w14:textId="3D8066F1" w:rsidR="00437456" w:rsidRDefault="00437456" w:rsidP="00437456">
      <w:pPr>
        <w:pStyle w:val="whitespace-pre-wrap"/>
        <w:rPr>
          <w:b/>
          <w:bCs/>
          <w:sz w:val="32"/>
          <w:szCs w:val="32"/>
        </w:rPr>
      </w:pPr>
      <w:r w:rsidRPr="00437456">
        <w:rPr>
          <w:b/>
          <w:bCs/>
          <w:sz w:val="32"/>
          <w:szCs w:val="32"/>
        </w:rPr>
        <w:t>Scenario Analysis Overview:</w:t>
      </w:r>
      <w:r>
        <w:rPr>
          <w:b/>
          <w:bCs/>
          <w:sz w:val="32"/>
          <w:szCs w:val="32"/>
        </w:rPr>
        <w:t xml:space="preserve"> </w:t>
      </w:r>
    </w:p>
    <w:p w14:paraId="1510FF98" w14:textId="77474B7F" w:rsidR="00437456" w:rsidRPr="00437456" w:rsidRDefault="00437456" w:rsidP="00437456">
      <w:pPr>
        <w:pStyle w:val="whitespace-pre-wrap"/>
      </w:pPr>
      <w:r>
        <w:t xml:space="preserve">We created a scenario table and tried to do analysis to understand the </w:t>
      </w:r>
      <w:r>
        <w:t>complexity of battery supply chains and the importance of strategic planning.</w:t>
      </w:r>
    </w:p>
    <w:p w14:paraId="38A461FE" w14:textId="77777777" w:rsidR="00437456" w:rsidRPr="00437456" w:rsidRDefault="00437456" w:rsidP="00437456">
      <w:pPr>
        <w:pStyle w:val="whitespace-normal"/>
        <w:numPr>
          <w:ilvl w:val="0"/>
          <w:numId w:val="1"/>
        </w:numPr>
        <w:rPr>
          <w:b/>
          <w:bCs/>
          <w:sz w:val="28"/>
          <w:szCs w:val="28"/>
        </w:rPr>
      </w:pPr>
      <w:r w:rsidRPr="00437456">
        <w:rPr>
          <w:b/>
          <w:bCs/>
          <w:sz w:val="28"/>
          <w:szCs w:val="28"/>
        </w:rPr>
        <w:t>Understanding the Table Structure</w:t>
      </w:r>
    </w:p>
    <w:p w14:paraId="155020E5" w14:textId="006D9C95" w:rsidR="00437456" w:rsidRDefault="00437456" w:rsidP="00437456">
      <w:pPr>
        <w:pStyle w:val="whitespace-normal"/>
        <w:numPr>
          <w:ilvl w:val="0"/>
          <w:numId w:val="2"/>
        </w:numPr>
      </w:pPr>
      <w:r>
        <w:t xml:space="preserve">This is a scenario analysis for battery supply chain, focusing on future scenarios </w:t>
      </w:r>
      <w:r>
        <w:t xml:space="preserve">from </w:t>
      </w:r>
      <w:r>
        <w:t xml:space="preserve">2023 </w:t>
      </w:r>
      <w:r>
        <w:t>to</w:t>
      </w:r>
      <w:r>
        <w:t xml:space="preserve"> 2032</w:t>
      </w:r>
    </w:p>
    <w:p w14:paraId="3E0ABFF1" w14:textId="77777777" w:rsidR="00437456" w:rsidRDefault="00437456" w:rsidP="00437456">
      <w:pPr>
        <w:pStyle w:val="whitespace-normal"/>
        <w:numPr>
          <w:ilvl w:val="0"/>
          <w:numId w:val="2"/>
        </w:numPr>
      </w:pPr>
      <w:r>
        <w:t>The table shows different scenarios with varying import reliance and supply chain configurations</w:t>
      </w:r>
    </w:p>
    <w:p w14:paraId="3D7256B8" w14:textId="77777777" w:rsidR="00437456" w:rsidRDefault="00437456" w:rsidP="00437456">
      <w:pPr>
        <w:pStyle w:val="whitespace-normal"/>
        <w:numPr>
          <w:ilvl w:val="0"/>
          <w:numId w:val="2"/>
        </w:numPr>
      </w:pPr>
      <w:r>
        <w:t>Key columns include component import percentages (Cathode, Anode, Electrolyte, Separator) and Cobalt (Co) import</w:t>
      </w:r>
    </w:p>
    <w:p w14:paraId="6675A656" w14:textId="77777777" w:rsidR="00437456" w:rsidRPr="00437456" w:rsidRDefault="00437456" w:rsidP="00437456">
      <w:pPr>
        <w:pStyle w:val="whitespace-normal"/>
        <w:numPr>
          <w:ilvl w:val="0"/>
          <w:numId w:val="3"/>
        </w:numPr>
        <w:rPr>
          <w:b/>
          <w:bCs/>
          <w:sz w:val="28"/>
          <w:szCs w:val="28"/>
        </w:rPr>
      </w:pPr>
      <w:r w:rsidRPr="00437456">
        <w:rPr>
          <w:b/>
          <w:bCs/>
          <w:sz w:val="28"/>
          <w:szCs w:val="28"/>
        </w:rPr>
        <w:t>Base Scenario (BS-2023)</w:t>
      </w:r>
    </w:p>
    <w:p w14:paraId="4A7B14BF" w14:textId="77777777" w:rsidR="00437456" w:rsidRDefault="00437456" w:rsidP="00437456">
      <w:pPr>
        <w:pStyle w:val="whitespace-normal"/>
        <w:numPr>
          <w:ilvl w:val="0"/>
          <w:numId w:val="4"/>
        </w:numPr>
      </w:pPr>
      <w:r>
        <w:t>Represents the current battery assembly situation in the US</w:t>
      </w:r>
    </w:p>
    <w:p w14:paraId="6ED7C59D" w14:textId="77777777" w:rsidR="00437456" w:rsidRDefault="00437456" w:rsidP="00437456">
      <w:pPr>
        <w:pStyle w:val="whitespace-normal"/>
        <w:numPr>
          <w:ilvl w:val="0"/>
          <w:numId w:val="4"/>
        </w:numPr>
      </w:pPr>
      <w:r>
        <w:t>100% import reliance for Cathode</w:t>
      </w:r>
    </w:p>
    <w:p w14:paraId="66C51D41" w14:textId="77777777" w:rsidR="00437456" w:rsidRDefault="00437456" w:rsidP="00437456">
      <w:pPr>
        <w:pStyle w:val="whitespace-normal"/>
        <w:numPr>
          <w:ilvl w:val="0"/>
          <w:numId w:val="4"/>
        </w:numPr>
      </w:pPr>
      <w:r>
        <w:t>90% import reliance for Anode</w:t>
      </w:r>
    </w:p>
    <w:p w14:paraId="3300452B" w14:textId="77777777" w:rsidR="00437456" w:rsidRDefault="00437456" w:rsidP="00437456">
      <w:pPr>
        <w:pStyle w:val="whitespace-normal"/>
        <w:numPr>
          <w:ilvl w:val="0"/>
          <w:numId w:val="4"/>
        </w:numPr>
      </w:pPr>
      <w:r>
        <w:t>98% import reliance for Electrolyte</w:t>
      </w:r>
    </w:p>
    <w:p w14:paraId="2C6A5472" w14:textId="77777777" w:rsidR="00437456" w:rsidRDefault="00437456" w:rsidP="00437456">
      <w:pPr>
        <w:pStyle w:val="whitespace-normal"/>
        <w:numPr>
          <w:ilvl w:val="0"/>
          <w:numId w:val="4"/>
        </w:numPr>
      </w:pPr>
      <w:r>
        <w:t>94% import reliance for Separator</w:t>
      </w:r>
    </w:p>
    <w:p w14:paraId="06365A61" w14:textId="77777777" w:rsidR="00437456" w:rsidRDefault="00437456" w:rsidP="00437456">
      <w:pPr>
        <w:pStyle w:val="whitespace-normal"/>
        <w:numPr>
          <w:ilvl w:val="0"/>
          <w:numId w:val="4"/>
        </w:numPr>
      </w:pPr>
      <w:r>
        <w:t>100% Cobalt import</w:t>
      </w:r>
    </w:p>
    <w:p w14:paraId="6E360138" w14:textId="77777777" w:rsidR="00437456" w:rsidRDefault="00437456" w:rsidP="00437456">
      <w:pPr>
        <w:pStyle w:val="whitespace-normal"/>
        <w:numPr>
          <w:ilvl w:val="0"/>
          <w:numId w:val="4"/>
        </w:numPr>
      </w:pPr>
      <w:r>
        <w:t>Cost is calculated by summing import costs from China, Japan, and South Korea</w:t>
      </w:r>
    </w:p>
    <w:p w14:paraId="28D9B436" w14:textId="77777777" w:rsidR="00437456" w:rsidRPr="00437456" w:rsidRDefault="00437456" w:rsidP="00437456">
      <w:pPr>
        <w:pStyle w:val="whitespace-normal"/>
        <w:numPr>
          <w:ilvl w:val="0"/>
          <w:numId w:val="5"/>
        </w:numPr>
        <w:rPr>
          <w:b/>
          <w:bCs/>
          <w:sz w:val="28"/>
          <w:szCs w:val="28"/>
        </w:rPr>
      </w:pPr>
      <w:r w:rsidRPr="00437456">
        <w:rPr>
          <w:b/>
          <w:bCs/>
          <w:sz w:val="28"/>
          <w:szCs w:val="28"/>
        </w:rPr>
        <w:t>Future Scenarios Breakdown</w:t>
      </w:r>
    </w:p>
    <w:p w14:paraId="42E340A0" w14:textId="77777777" w:rsidR="00437456" w:rsidRPr="00437456" w:rsidRDefault="00437456" w:rsidP="00437456">
      <w:pPr>
        <w:pStyle w:val="whitespace-pre-wrap"/>
        <w:rPr>
          <w:b/>
          <w:bCs/>
          <w:sz w:val="28"/>
          <w:szCs w:val="28"/>
        </w:rPr>
      </w:pPr>
      <w:r w:rsidRPr="00437456">
        <w:rPr>
          <w:b/>
          <w:bCs/>
          <w:sz w:val="28"/>
          <w:szCs w:val="28"/>
        </w:rPr>
        <w:t>Scenario FS-2032-A: 100% US Production</w:t>
      </w:r>
    </w:p>
    <w:p w14:paraId="23331F21" w14:textId="77777777" w:rsidR="00437456" w:rsidRDefault="00437456" w:rsidP="00437456">
      <w:pPr>
        <w:pStyle w:val="whitespace-normal"/>
        <w:numPr>
          <w:ilvl w:val="0"/>
          <w:numId w:val="6"/>
        </w:numPr>
      </w:pPr>
      <w:r>
        <w:t>Aims for complete domestic production post-mining import</w:t>
      </w:r>
    </w:p>
    <w:p w14:paraId="7B3E0921" w14:textId="77777777" w:rsidR="00437456" w:rsidRDefault="00437456" w:rsidP="00437456">
      <w:pPr>
        <w:pStyle w:val="whitespace-normal"/>
        <w:numPr>
          <w:ilvl w:val="0"/>
          <w:numId w:val="6"/>
        </w:numPr>
      </w:pPr>
      <w:r>
        <w:t>Zero import reliance for all components</w:t>
      </w:r>
    </w:p>
    <w:p w14:paraId="15F13685" w14:textId="77777777" w:rsidR="00437456" w:rsidRDefault="00437456" w:rsidP="00437456">
      <w:pPr>
        <w:pStyle w:val="whitespace-normal"/>
        <w:numPr>
          <w:ilvl w:val="0"/>
          <w:numId w:val="6"/>
        </w:numPr>
      </w:pPr>
      <w:r>
        <w:t>Still maintains 100% Cobalt import</w:t>
      </w:r>
    </w:p>
    <w:p w14:paraId="61C545A3" w14:textId="77777777" w:rsidR="00437456" w:rsidRDefault="00437456" w:rsidP="00437456">
      <w:pPr>
        <w:pStyle w:val="whitespace-normal"/>
        <w:numPr>
          <w:ilvl w:val="0"/>
          <w:numId w:val="6"/>
        </w:numPr>
      </w:pPr>
      <w:r>
        <w:t>Cost reflects importing raw Cobalt from top 3 exporters</w:t>
      </w:r>
    </w:p>
    <w:p w14:paraId="680D5654" w14:textId="77777777" w:rsidR="00437456" w:rsidRPr="00437456" w:rsidRDefault="00437456" w:rsidP="00437456">
      <w:pPr>
        <w:pStyle w:val="whitespace-pre-wrap"/>
        <w:rPr>
          <w:b/>
          <w:bCs/>
          <w:sz w:val="28"/>
          <w:szCs w:val="28"/>
        </w:rPr>
      </w:pPr>
      <w:r w:rsidRPr="00437456">
        <w:rPr>
          <w:b/>
          <w:bCs/>
          <w:sz w:val="28"/>
          <w:szCs w:val="28"/>
        </w:rPr>
        <w:t>Scenario FS-2032-B: 100% China Dependency</w:t>
      </w:r>
    </w:p>
    <w:p w14:paraId="62B5C5BB" w14:textId="77777777" w:rsidR="00437456" w:rsidRDefault="00437456" w:rsidP="00437456">
      <w:pPr>
        <w:pStyle w:val="whitespace-normal"/>
        <w:numPr>
          <w:ilvl w:val="0"/>
          <w:numId w:val="7"/>
        </w:numPr>
      </w:pPr>
      <w:r>
        <w:t>Full reliance on China for all components</w:t>
      </w:r>
    </w:p>
    <w:p w14:paraId="726F8261" w14:textId="77777777" w:rsidR="00437456" w:rsidRDefault="00437456" w:rsidP="00437456">
      <w:pPr>
        <w:pStyle w:val="whitespace-normal"/>
        <w:numPr>
          <w:ilvl w:val="0"/>
          <w:numId w:val="7"/>
        </w:numPr>
      </w:pPr>
      <w:r>
        <w:t>100% import across Cathode, Anode, Electrolyte, Separator</w:t>
      </w:r>
    </w:p>
    <w:p w14:paraId="3AE9AF36" w14:textId="77777777" w:rsidR="00437456" w:rsidRDefault="00437456" w:rsidP="00437456">
      <w:pPr>
        <w:pStyle w:val="whitespace-normal"/>
        <w:numPr>
          <w:ilvl w:val="0"/>
          <w:numId w:val="7"/>
        </w:numPr>
      </w:pPr>
      <w:r>
        <w:t>Represents a concentrated supply chain risk</w:t>
      </w:r>
    </w:p>
    <w:p w14:paraId="31F37AB7" w14:textId="77777777" w:rsidR="00437456" w:rsidRDefault="00437456" w:rsidP="00437456">
      <w:pPr>
        <w:pStyle w:val="whitespace-normal"/>
        <w:numPr>
          <w:ilvl w:val="0"/>
          <w:numId w:val="7"/>
        </w:numPr>
      </w:pPr>
      <w:r>
        <w:t>Cost calculated from importing exclusively from China</w:t>
      </w:r>
    </w:p>
    <w:p w14:paraId="64B79EFC" w14:textId="77777777" w:rsidR="00437456" w:rsidRPr="00437456" w:rsidRDefault="00437456" w:rsidP="00437456">
      <w:pPr>
        <w:pStyle w:val="whitespace-pre-wrap"/>
        <w:rPr>
          <w:b/>
          <w:bCs/>
          <w:sz w:val="28"/>
          <w:szCs w:val="28"/>
        </w:rPr>
      </w:pPr>
      <w:r w:rsidRPr="00437456">
        <w:rPr>
          <w:b/>
          <w:bCs/>
          <w:sz w:val="28"/>
          <w:szCs w:val="28"/>
        </w:rPr>
        <w:t>Scenario FS-2032-C: Japan and South Korea Focus</w:t>
      </w:r>
    </w:p>
    <w:p w14:paraId="735B27F3" w14:textId="77777777" w:rsidR="00437456" w:rsidRDefault="00437456" w:rsidP="00437456">
      <w:pPr>
        <w:pStyle w:val="whitespace-normal"/>
        <w:numPr>
          <w:ilvl w:val="0"/>
          <w:numId w:val="8"/>
        </w:numPr>
      </w:pPr>
      <w:r>
        <w:t>Suppliers limited to Japan and South Korea</w:t>
      </w:r>
    </w:p>
    <w:p w14:paraId="0B187F87" w14:textId="77777777" w:rsidR="00437456" w:rsidRDefault="00437456" w:rsidP="00437456">
      <w:pPr>
        <w:pStyle w:val="whitespace-normal"/>
        <w:numPr>
          <w:ilvl w:val="0"/>
          <w:numId w:val="8"/>
        </w:numPr>
      </w:pPr>
      <w:r>
        <w:t>Maintains high import reliance for most components</w:t>
      </w:r>
    </w:p>
    <w:p w14:paraId="45E1273F" w14:textId="77777777" w:rsidR="00437456" w:rsidRDefault="00437456" w:rsidP="00437456">
      <w:pPr>
        <w:pStyle w:val="whitespace-normal"/>
        <w:numPr>
          <w:ilvl w:val="0"/>
          <w:numId w:val="8"/>
        </w:numPr>
      </w:pPr>
      <w:r>
        <w:t>Reduced Cobalt import to 50%</w:t>
      </w:r>
    </w:p>
    <w:p w14:paraId="69AB877B" w14:textId="77777777" w:rsidR="00437456" w:rsidRDefault="00437456" w:rsidP="00437456">
      <w:pPr>
        <w:pStyle w:val="whitespace-normal"/>
        <w:numPr>
          <w:ilvl w:val="0"/>
          <w:numId w:val="8"/>
        </w:numPr>
      </w:pPr>
      <w:r>
        <w:lastRenderedPageBreak/>
        <w:t>Cost calculated from Japan and South Korea imports</w:t>
      </w:r>
    </w:p>
    <w:p w14:paraId="74797397" w14:textId="77777777" w:rsidR="00437456" w:rsidRPr="00437456" w:rsidRDefault="00437456" w:rsidP="00437456">
      <w:pPr>
        <w:pStyle w:val="whitespace-pre-wrap"/>
        <w:rPr>
          <w:b/>
          <w:bCs/>
          <w:sz w:val="28"/>
          <w:szCs w:val="28"/>
        </w:rPr>
      </w:pPr>
      <w:r w:rsidRPr="00437456">
        <w:rPr>
          <w:b/>
          <w:bCs/>
          <w:sz w:val="28"/>
          <w:szCs w:val="28"/>
        </w:rPr>
        <w:t>Scenario FS-2032-D: Diversified Supply</w:t>
      </w:r>
    </w:p>
    <w:p w14:paraId="725455FF" w14:textId="77777777" w:rsidR="00437456" w:rsidRDefault="00437456" w:rsidP="00437456">
      <w:pPr>
        <w:pStyle w:val="whitespace-normal"/>
        <w:numPr>
          <w:ilvl w:val="0"/>
          <w:numId w:val="9"/>
        </w:numPr>
      </w:pPr>
      <w:r>
        <w:t>Involves Canada, Norway, Australia, Finland</w:t>
      </w:r>
    </w:p>
    <w:p w14:paraId="2874184A" w14:textId="77777777" w:rsidR="00437456" w:rsidRDefault="00437456" w:rsidP="00437456">
      <w:pPr>
        <w:pStyle w:val="whitespace-normal"/>
        <w:numPr>
          <w:ilvl w:val="0"/>
          <w:numId w:val="9"/>
        </w:numPr>
      </w:pPr>
      <w:r>
        <w:t>Reduced import reliance across components</w:t>
      </w:r>
    </w:p>
    <w:p w14:paraId="08D4A414" w14:textId="77777777" w:rsidR="00437456" w:rsidRDefault="00437456" w:rsidP="00437456">
      <w:pPr>
        <w:pStyle w:val="whitespace-normal"/>
        <w:numPr>
          <w:ilvl w:val="0"/>
          <w:numId w:val="9"/>
        </w:numPr>
      </w:pPr>
      <w:r>
        <w:t>Varied cost percentages across different categories</w:t>
      </w:r>
    </w:p>
    <w:p w14:paraId="60A75AE5" w14:textId="77777777" w:rsidR="00437456" w:rsidRPr="00437456" w:rsidRDefault="00437456" w:rsidP="00437456">
      <w:pPr>
        <w:pStyle w:val="whitespace-pre-wrap"/>
        <w:rPr>
          <w:b/>
          <w:bCs/>
          <w:sz w:val="28"/>
          <w:szCs w:val="28"/>
        </w:rPr>
      </w:pPr>
      <w:r w:rsidRPr="00437456">
        <w:rPr>
          <w:b/>
          <w:bCs/>
          <w:sz w:val="28"/>
          <w:szCs w:val="28"/>
        </w:rPr>
        <w:t>Scenario FS-2032-E: North American + Australian Emphasis</w:t>
      </w:r>
    </w:p>
    <w:p w14:paraId="0F56F5E9" w14:textId="77777777" w:rsidR="00437456" w:rsidRDefault="00437456" w:rsidP="00437456">
      <w:pPr>
        <w:pStyle w:val="whitespace-normal"/>
        <w:numPr>
          <w:ilvl w:val="0"/>
          <w:numId w:val="10"/>
        </w:numPr>
      </w:pPr>
      <w:r>
        <w:t>Focuses on Canada, Mexico, Australia, Finland</w:t>
      </w:r>
    </w:p>
    <w:p w14:paraId="1624A2A5" w14:textId="77777777" w:rsidR="00437456" w:rsidRDefault="00437456" w:rsidP="00437456">
      <w:pPr>
        <w:pStyle w:val="whitespace-normal"/>
        <w:numPr>
          <w:ilvl w:val="0"/>
          <w:numId w:val="10"/>
        </w:numPr>
      </w:pPr>
      <w:r>
        <w:t>Further reduction in import reliance</w:t>
      </w:r>
    </w:p>
    <w:p w14:paraId="168053DC" w14:textId="77777777" w:rsidR="00437456" w:rsidRDefault="00437456" w:rsidP="00437456">
      <w:pPr>
        <w:pStyle w:val="whitespace-normal"/>
        <w:numPr>
          <w:ilvl w:val="0"/>
          <w:numId w:val="10"/>
        </w:numPr>
      </w:pPr>
      <w:r>
        <w:t>Most conservative import strategy</w:t>
      </w:r>
    </w:p>
    <w:p w14:paraId="754B9422" w14:textId="77777777" w:rsidR="00437456" w:rsidRDefault="00437456" w:rsidP="00437456">
      <w:pPr>
        <w:pStyle w:val="whitespace-normal"/>
      </w:pPr>
    </w:p>
    <w:p w14:paraId="16B5D9D1" w14:textId="185E2975" w:rsidR="00437456" w:rsidRDefault="00437456" w:rsidP="00437456">
      <w:pPr>
        <w:pStyle w:val="whitespace-pre-wrap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------------------</w:t>
      </w:r>
      <w:r>
        <w:rPr>
          <w:b/>
          <w:bCs/>
          <w:sz w:val="32"/>
          <w:szCs w:val="32"/>
        </w:rPr>
        <w:t>---------------------------------------------------------------------</w:t>
      </w:r>
    </w:p>
    <w:p w14:paraId="541DD013" w14:textId="482A3812" w:rsidR="00437456" w:rsidRPr="00437456" w:rsidRDefault="00437456" w:rsidP="00437456">
      <w:pPr>
        <w:pStyle w:val="whitespace-pre-wrap"/>
        <w:rPr>
          <w:b/>
          <w:bCs/>
          <w:sz w:val="32"/>
          <w:szCs w:val="32"/>
        </w:rPr>
      </w:pPr>
      <w:r w:rsidRPr="00437456">
        <w:rPr>
          <w:b/>
          <w:bCs/>
          <w:sz w:val="32"/>
          <w:szCs w:val="32"/>
        </w:rPr>
        <w:t>Cost Comparison Graph Insights:</w:t>
      </w:r>
    </w:p>
    <w:p w14:paraId="16C448BD" w14:textId="77777777" w:rsidR="00437456" w:rsidRDefault="00437456" w:rsidP="00437456">
      <w:pPr>
        <w:pStyle w:val="whitespace-normal"/>
        <w:numPr>
          <w:ilvl w:val="0"/>
          <w:numId w:val="11"/>
        </w:numPr>
      </w:pPr>
      <w:r>
        <w:t>BS-2023 (current scenario) has the highest transport cost</w:t>
      </w:r>
    </w:p>
    <w:p w14:paraId="03273A5A" w14:textId="77777777" w:rsidR="00437456" w:rsidRDefault="00437456" w:rsidP="00437456">
      <w:pPr>
        <w:pStyle w:val="whitespace-normal"/>
        <w:numPr>
          <w:ilvl w:val="0"/>
          <w:numId w:val="11"/>
        </w:numPr>
      </w:pPr>
      <w:r>
        <w:t>FS-2032-B (100% China) shows a significant cost variation</w:t>
      </w:r>
    </w:p>
    <w:p w14:paraId="12F6514F" w14:textId="77777777" w:rsidR="00437456" w:rsidRDefault="00437456" w:rsidP="00437456">
      <w:pPr>
        <w:pStyle w:val="whitespace-normal"/>
        <w:numPr>
          <w:ilvl w:val="0"/>
          <w:numId w:val="11"/>
        </w:numPr>
      </w:pPr>
      <w:r>
        <w:t>Later scenarios (FS-2032-D and E) demonstrate reduced transport costs</w:t>
      </w:r>
    </w:p>
    <w:p w14:paraId="0E9A098A" w14:textId="77777777" w:rsidR="00437456" w:rsidRDefault="00437456" w:rsidP="00437456">
      <w:pPr>
        <w:pStyle w:val="whitespace-normal"/>
        <w:numPr>
          <w:ilvl w:val="0"/>
          <w:numId w:val="11"/>
        </w:numPr>
      </w:pPr>
      <w:r>
        <w:t>Suggests potential cost optimization through diversification</w:t>
      </w:r>
    </w:p>
    <w:p w14:paraId="71F6D8B6" w14:textId="77777777" w:rsidR="00437456" w:rsidRDefault="00437456" w:rsidP="00437456">
      <w:pPr>
        <w:pStyle w:val="whitespace-normal"/>
      </w:pPr>
    </w:p>
    <w:p w14:paraId="4EB0FF7E" w14:textId="4F186E2B" w:rsidR="00437456" w:rsidRPr="00437456" w:rsidRDefault="00437456" w:rsidP="00437456">
      <w:pPr>
        <w:pStyle w:val="whitespace-pre-wrap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---------------------------------------------------------------------------------------</w:t>
      </w:r>
    </w:p>
    <w:p w14:paraId="466CA256" w14:textId="77777777" w:rsidR="00437456" w:rsidRPr="00437456" w:rsidRDefault="00437456" w:rsidP="00437456">
      <w:pPr>
        <w:pStyle w:val="whitespace-pre-wrap"/>
        <w:rPr>
          <w:b/>
          <w:bCs/>
          <w:sz w:val="32"/>
          <w:szCs w:val="32"/>
        </w:rPr>
      </w:pPr>
      <w:r w:rsidRPr="00437456">
        <w:rPr>
          <w:b/>
          <w:bCs/>
          <w:sz w:val="32"/>
          <w:szCs w:val="32"/>
        </w:rPr>
        <w:t>Emissions Comparison Graph Insights:</w:t>
      </w:r>
    </w:p>
    <w:p w14:paraId="509CA7B7" w14:textId="77777777" w:rsidR="00437456" w:rsidRDefault="00437456" w:rsidP="00437456">
      <w:pPr>
        <w:pStyle w:val="whitespace-normal"/>
        <w:numPr>
          <w:ilvl w:val="0"/>
          <w:numId w:val="12"/>
        </w:numPr>
      </w:pPr>
      <w:r>
        <w:t xml:space="preserve">Three emission calculation methods: </w:t>
      </w:r>
      <w:proofErr w:type="spellStart"/>
      <w:r>
        <w:t>Ecoinvent</w:t>
      </w:r>
      <w:proofErr w:type="spellEnd"/>
      <w:r>
        <w:t>, GREET, IPCC</w:t>
      </w:r>
    </w:p>
    <w:p w14:paraId="24DAF598" w14:textId="77777777" w:rsidR="00437456" w:rsidRDefault="00437456" w:rsidP="00437456">
      <w:pPr>
        <w:pStyle w:val="whitespace-normal"/>
        <w:numPr>
          <w:ilvl w:val="0"/>
          <w:numId w:val="12"/>
        </w:numPr>
      </w:pPr>
      <w:r>
        <w:t>Consistent pattern across scenarios</w:t>
      </w:r>
    </w:p>
    <w:p w14:paraId="7F0C8116" w14:textId="77777777" w:rsidR="00437456" w:rsidRDefault="00437456" w:rsidP="00437456">
      <w:pPr>
        <w:pStyle w:val="whitespace-normal"/>
        <w:numPr>
          <w:ilvl w:val="0"/>
          <w:numId w:val="12"/>
        </w:numPr>
      </w:pPr>
      <w:r>
        <w:t>IPCC method shows highest emissions</w:t>
      </w:r>
    </w:p>
    <w:p w14:paraId="1DC12407" w14:textId="77777777" w:rsidR="00437456" w:rsidRDefault="00437456" w:rsidP="00437456">
      <w:pPr>
        <w:pStyle w:val="whitespace-normal"/>
        <w:numPr>
          <w:ilvl w:val="0"/>
          <w:numId w:val="12"/>
        </w:numPr>
      </w:pPr>
      <w:proofErr w:type="spellStart"/>
      <w:r>
        <w:t>Ecoinvent</w:t>
      </w:r>
      <w:proofErr w:type="spellEnd"/>
      <w:r>
        <w:t xml:space="preserve"> method shows lowest emissions</w:t>
      </w:r>
    </w:p>
    <w:p w14:paraId="158FDDC3" w14:textId="77777777" w:rsidR="00437456" w:rsidRDefault="00437456" w:rsidP="00437456">
      <w:pPr>
        <w:pStyle w:val="whitespace-normal"/>
        <w:numPr>
          <w:ilvl w:val="0"/>
          <w:numId w:val="12"/>
        </w:numPr>
      </w:pPr>
      <w:r>
        <w:t>Emission levels vary across scenarios, reflecting different supply chain configurations</w:t>
      </w:r>
    </w:p>
    <w:p w14:paraId="4B3B44AD" w14:textId="77777777" w:rsidR="00437456" w:rsidRPr="00437456" w:rsidRDefault="00437456" w:rsidP="00437456">
      <w:pPr>
        <w:pStyle w:val="whitespace-pre-wrap"/>
        <w:rPr>
          <w:b/>
          <w:bCs/>
          <w:sz w:val="28"/>
          <w:szCs w:val="28"/>
        </w:rPr>
      </w:pPr>
      <w:r w:rsidRPr="00437456">
        <w:rPr>
          <w:b/>
          <w:bCs/>
          <w:sz w:val="28"/>
          <w:szCs w:val="28"/>
        </w:rPr>
        <w:t>Key Takeaways:</w:t>
      </w:r>
    </w:p>
    <w:p w14:paraId="3BC67B96" w14:textId="77777777" w:rsidR="00437456" w:rsidRDefault="00437456" w:rsidP="00437456">
      <w:pPr>
        <w:pStyle w:val="whitespace-normal"/>
        <w:numPr>
          <w:ilvl w:val="0"/>
          <w:numId w:val="13"/>
        </w:numPr>
      </w:pPr>
      <w:r>
        <w:t>Supply chain diversification can potentially reduce costs and emissions</w:t>
      </w:r>
    </w:p>
    <w:p w14:paraId="4880020F" w14:textId="77777777" w:rsidR="00437456" w:rsidRDefault="00437456" w:rsidP="00437456">
      <w:pPr>
        <w:pStyle w:val="whitespace-normal"/>
        <w:numPr>
          <w:ilvl w:val="0"/>
          <w:numId w:val="13"/>
        </w:numPr>
      </w:pPr>
      <w:r>
        <w:t>Different scenarios offer varying levels of import reliance and risk</w:t>
      </w:r>
    </w:p>
    <w:p w14:paraId="71DBC7BF" w14:textId="77777777" w:rsidR="00437456" w:rsidRDefault="00437456" w:rsidP="00437456">
      <w:pPr>
        <w:pStyle w:val="whitespace-normal"/>
        <w:numPr>
          <w:ilvl w:val="0"/>
          <w:numId w:val="13"/>
        </w:numPr>
      </w:pPr>
      <w:r>
        <w:t>Emission calculation methods show significant variations</w:t>
      </w:r>
    </w:p>
    <w:p w14:paraId="3F45C783" w14:textId="0B3079DC" w:rsidR="00374E8B" w:rsidRDefault="00437456" w:rsidP="00437456">
      <w:pPr>
        <w:pStyle w:val="whitespace-normal"/>
        <w:numPr>
          <w:ilvl w:val="0"/>
          <w:numId w:val="13"/>
        </w:numPr>
      </w:pPr>
      <w:r>
        <w:t>Strategic choices in supply chain can have substantial economic and environmental impacts</w:t>
      </w:r>
    </w:p>
    <w:sectPr w:rsidR="00374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71C0"/>
    <w:multiLevelType w:val="multilevel"/>
    <w:tmpl w:val="6060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789B"/>
    <w:multiLevelType w:val="multilevel"/>
    <w:tmpl w:val="391074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62316"/>
    <w:multiLevelType w:val="multilevel"/>
    <w:tmpl w:val="8950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E0EA1"/>
    <w:multiLevelType w:val="multilevel"/>
    <w:tmpl w:val="E356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C468B"/>
    <w:multiLevelType w:val="multilevel"/>
    <w:tmpl w:val="2364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31130"/>
    <w:multiLevelType w:val="multilevel"/>
    <w:tmpl w:val="40E2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61524"/>
    <w:multiLevelType w:val="multilevel"/>
    <w:tmpl w:val="8FE494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B4265E"/>
    <w:multiLevelType w:val="multilevel"/>
    <w:tmpl w:val="49A4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15F02"/>
    <w:multiLevelType w:val="multilevel"/>
    <w:tmpl w:val="4A8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A32A8"/>
    <w:multiLevelType w:val="multilevel"/>
    <w:tmpl w:val="1EB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66F2C"/>
    <w:multiLevelType w:val="multilevel"/>
    <w:tmpl w:val="91D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13158"/>
    <w:multiLevelType w:val="multilevel"/>
    <w:tmpl w:val="8808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0F0A85"/>
    <w:multiLevelType w:val="multilevel"/>
    <w:tmpl w:val="938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880930">
    <w:abstractNumId w:val="11"/>
  </w:num>
  <w:num w:numId="2" w16cid:durableId="1009596981">
    <w:abstractNumId w:val="10"/>
  </w:num>
  <w:num w:numId="3" w16cid:durableId="614823874">
    <w:abstractNumId w:val="6"/>
  </w:num>
  <w:num w:numId="4" w16cid:durableId="251134525">
    <w:abstractNumId w:val="2"/>
  </w:num>
  <w:num w:numId="5" w16cid:durableId="1591962670">
    <w:abstractNumId w:val="1"/>
  </w:num>
  <w:num w:numId="6" w16cid:durableId="1759135788">
    <w:abstractNumId w:val="9"/>
  </w:num>
  <w:num w:numId="7" w16cid:durableId="577978240">
    <w:abstractNumId w:val="0"/>
  </w:num>
  <w:num w:numId="8" w16cid:durableId="1068115128">
    <w:abstractNumId w:val="5"/>
  </w:num>
  <w:num w:numId="9" w16cid:durableId="2130584450">
    <w:abstractNumId w:val="8"/>
  </w:num>
  <w:num w:numId="10" w16cid:durableId="2050567516">
    <w:abstractNumId w:val="12"/>
  </w:num>
  <w:num w:numId="11" w16cid:durableId="1892228375">
    <w:abstractNumId w:val="7"/>
  </w:num>
  <w:num w:numId="12" w16cid:durableId="1582525604">
    <w:abstractNumId w:val="4"/>
  </w:num>
  <w:num w:numId="13" w16cid:durableId="931935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56"/>
    <w:rsid w:val="00374E8B"/>
    <w:rsid w:val="00437456"/>
    <w:rsid w:val="00BC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DA67F"/>
  <w15:chartTrackingRefBased/>
  <w15:docId w15:val="{DC0DAE4E-A3CD-6847-AADA-2C9B1B56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4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4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4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4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4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4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4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456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4374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374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0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Kavilukodige Sathishrao, Vidyullatha K</dc:creator>
  <cp:keywords/>
  <dc:description/>
  <cp:lastModifiedBy>Kavilukodige Sathishrao, Vidyullatha K</cp:lastModifiedBy>
  <cp:revision>1</cp:revision>
  <dcterms:created xsi:type="dcterms:W3CDTF">2025-04-22T18:14:00Z</dcterms:created>
  <dcterms:modified xsi:type="dcterms:W3CDTF">2025-04-22T18:18:00Z</dcterms:modified>
</cp:coreProperties>
</file>