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center"/>
      </w:pPr>
      <w:r>
        <w:rPr>
          <w:rFonts w:ascii="Calibri" w:hAnsi="Calibri"/>
          <w:b/>
          <w:i w:val="0"/>
          <w:color w:val="2E74B5"/>
          <w:sz w:val="20"/>
        </w:rPr>
        <w:t>METHODOLOGY AND RESULTS-DISCUSSION DRAFT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44"/>
        </w:rPr>
        <w:t>Hybrid Degradation-Aware, Energy-Constrained Charging Optimization Using a Transfer-Learned Battery Digital Twin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B6573"/>
          <w:sz w:val="22"/>
        </w:rPr>
        <w:t>Working research draft | 24 July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This editable draft consolidates the current physical modelling rationale, completed results, implementation priorities, and two prompts for efficient follow-up work. Replace bracketed placeholders only after the corresponding experiment is run.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Scope and evidence status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completed work consists of a transfer-learned battery digital twin, energy-constrained charging simulation, and profile optimization. Earlier results used a temperature-time reward with random search. The current implementation introduces a hybrid calendar-cyclic capacity-loss objective and GP Bayesian optimization. Reinforcement learning is a planned next stage and must not be described as a completed experimental result until trained and evaluated under the same constraints.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Scientific caution: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 semi-empirical aging coefficients are drawn from literature sources with chemistry- and test-specific conditions. Until calibrated to the NASA RW cells, the reported Q_loss values should be called a relative capacity-loss index rather than an absolute percentage of capacity fade.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1. Research objective and hypotheses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objective is to determine a feasible charging-current trajectory that delivers a specified energy requirement within an available charging interval while minimizing modelled calendar and cycling degradation. The battery state is propagated through a transfer-learned digital twin and a Coulomb-counted SoC state update.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H1: Under a fixed energy requirement and identical safety limits, the hybrid objective selects profiles with a more interpretable time-versus-degradation trade-off than the earlier temperature-time reward.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H2: At limited evaluation budgets, GP Bayesian optimization reaches lower feasible loss than random search for at least some profile families, particularly pulsed charging with higher-dimensional parameters.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H3: The preferred profile changes with initial SoC, required energy, available time, ambient temperature, and cell age; therefore a single lifetime profile is not sufficient for daily-use charging decisions.</w:t>
      </w: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2. Methodology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2.1 Battery digital twin and state propagation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A Transformer-decoder battery digital twin predicts terminal voltage V(t) and cell temperature T(t) from relative age, initial voltage, initial temperature, and the commanded charging-current sequence. The source model is trained on RW9 and fine-tuned on RW10-RW12. State of charge is not inferred from loaded terminal voltage; instead, it is updated through Coulomb counting using the age-dependent rated capacity and an OCV-SoC initialization.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2.2 Energy-constrained charging problem</w:t>
      </w:r>
    </w:p>
    <w:p>
      <w:r>
        <w:rPr>
          <w:rFonts w:ascii="Calibri" w:hAnsi="Calibri"/>
          <w:b w:val="0"/>
          <w:i w:val="0"/>
          <w:color w:val="1F2937"/>
          <w:sz w:val="22"/>
        </w:rPr>
        <w:t>For each charging session, the energy constraint is E_delivered &gt;= E_required. E_delivered is obtained by integrating -V(t) I(t) over time. The decision variables are the parameters of CCCV, two-step, three-step, and pulsed charging families. Feasibility requires the energy target (or SoC target, where used) to be met within the maximum duration while respecting voltage and current limits.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2.3 Hybrid degradation model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hybrid model separates calendar and cyclic stress rather than treating temperature only as a shaped reward. The total relative capacity-loss index is Q_loss,total = Q_calendar + Q_cyclic. The primary calendar model is the SoC-temperature-time Arrhenius relation (Eq. 2 in Sinha et al.). The primary cyclic model is the throughput-temperature-C-rate power-law relation (Eq. 7 and Table 7).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Literature relation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Physical stress represented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Use in this work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Calendar loss: mean SoC, T, time; Arrhenius dependence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Primary Q_calendar model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3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Alternative empirical calendar model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Sensitivity analysis; do not add to Eq. 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4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Equivalent full cycles, mean SoC and SoC swing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Report EFC, mean SoC and DeltaSoC; future stress multiplier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5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Temperature-time calendar loss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Alternative calendar sensitivity model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Generic Arrhenius aging rate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Physical rationale, not a separate additive loss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7 / Table 7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C-rate, T and Ah-throughput cyclic loss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Primary Q_cyclic model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Eq. 8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Continuous current-dependent cyclic model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Future alternative after chemistry-specific calibration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Model rule: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Equations 2, 3 and 5 are alternatives for calendar aging. Equations 7/Table 7 and 8 are alternatives for cyclic aging. They should not be summed together without an experimentally justified coupling model.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2.4 Optimization objective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session reward balances useful charge delivery, modelled degradation, and time: R = w_soc DeltaSoC - w_qloss(Q_calendar + Q_cyclic) - w_time t_h^z. The scalar loss is -R plus soft penalties for energy/SoC shortfall and voltage overshoot. For physical reporting, reward is secondary; energy, C-rate, temperature and each degradation component are reported separately.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2.5 Optimization and comparison protocol</w:t>
      </w:r>
    </w:p>
    <w:p>
      <w:r>
        <w:rPr>
          <w:rFonts w:ascii="Calibri" w:hAnsi="Calibri"/>
          <w:b w:val="0"/>
          <w:i w:val="0"/>
          <w:color w:val="1F2937"/>
          <w:sz w:val="22"/>
        </w:rPr>
        <w:t>Each family is optimized independently by Gaussian-process Bayesian optimization (PI acquisition in the completed RW9 experiments) and compared with random search under the same start state, energy/SoC requirement, current bounds, voltage ceiling, maximum duration, objective weights, and evaluation budget. A fair comparison evaluates the best feasible candidate rather than merely the best unconstrained score.</w:t>
      </w: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3. Results and discussion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3.1 Transfer-learning evidence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two-stage fine-tuning procedure improves target-cell voltage prediction as more target-cell adaptation data are used. At 60% adaptation data, held-out voltage RMSE was 0.0323 V for RW10, 0.0483 V for RW11, and 0.0639 V for RW12. These results support use of target-specific twins for charging optimization, while the larger RW12 error motivates caution in extrapolating profile rankings across cells.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RW10, 60% adaptation: voltage RMSE = 0.0323 V; temperature RMSE = 0.2842 deg C.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RW11, 60% adaptation: voltage RMSE = 0.0483 V; temperature RMSE = 0.1517 deg C.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RW12, 60% adaptation: voltage RMSE = 0.0639 V; temperature RMSE = 0.2636 deg C.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3.2 Hybrid-objective GP-BO versus random search on RW9</w:t>
      </w:r>
    </w:p>
    <w:p>
      <w:r>
        <w:rPr>
          <w:rFonts w:ascii="Calibri" w:hAnsi="Calibri"/>
          <w:b w:val="0"/>
          <w:i w:val="0"/>
          <w:color w:val="1F2937"/>
          <w:sz w:val="22"/>
        </w:rPr>
        <w:t>For the completed RW9 comparison, the start state was SoC 20%, target SoC 80%, T0 = 24 deg C, age = 0, and the maximum duration was 150 min. At 40 evaluations per profile family, GP-BO selected a feasible pulsed profile with loss -0.3516, total reward 0.4121, duration 60.5 min, and relative total loss index 0.0937. The best random-search result was a three-step profile with loss -0.3450. Thus, GP-BO gave the best overall feasible solution at the limited 40-evaluation budget, while the family-level results show that the current three-step GP configuration remains a meaningful optimization limitation.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900"/>
        <w:gridCol w:w="1150"/>
        <w:gridCol w:w="1350"/>
        <w:gridCol w:w="1300"/>
        <w:gridCol w:w="21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Method / family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Budget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Best loss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Duration (min)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Q_loss index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Interpretation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GP-BO / pulsed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-0.3516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60.5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0.0937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Best overall feasible result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Random / 3-step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-0.3450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63.0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0.0929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Strong random baseline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GP-BO / pulsed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80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-0.3454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63.5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0.0936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Near-tie at higher budget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Random / CCCV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80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-0.3452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63.5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0.0923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Near-tie at higher budget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1F2937"/>
          <w:sz w:val="22"/>
        </w:rPr>
        <w:t>Discussion: the 40-evaluation result supports sample efficiency for GP-BO in the pulsed family. It does not establish universal BO superiority: random search outperformed the current GP setup for three-step charging, and the 80-evaluation overall difference was negligible. This should be presented as an optimizer-behaviour finding, not hidden.</w:t>
      </w: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3.3 Physical interpretation of the hybrid objective</w:t>
      </w:r>
    </w:p>
    <w:p>
      <w:r>
        <w:rPr>
          <w:rFonts w:ascii="Calibri" w:hAnsi="Calibri"/>
          <w:b w:val="0"/>
          <w:i w:val="0"/>
          <w:color w:val="1F2937"/>
          <w:sz w:val="22"/>
        </w:rPr>
        <w:t>In the present single-session runs, Q_cyclic dominates Q_calendar because calendar aging depends on a much longer time scale. Accordingly, the hybrid ranking mainly reflects the compromise between charge time and cycling stress. A fast pulsed profile can rank first even with a slightly higher cyclic-loss index, because the time term is lower. This is a property of the stated weights, not evidence that pulsing universally extends battery life.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Interpretation boundary: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Do not claim lithium plating, SEI thickness, resistance growth, LLI, or LAM has been directly measured. The current model uses stress-informed semi-empirical capacity-loss relations. High SoC, low temperature and high C-rate may be presented only as plating-risk proxies unless a negative-electrode-potential or validated electrochemical model is added.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 w:val="0"/>
          <w:i w:val="0"/>
          <w:color w:val="1F2937"/>
          <w:sz w:val="22"/>
        </w:rPr>
        <w:t>3.4 Required figures for the supervisory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50"/>
        <w:gridCol w:w="401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Figure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Axes / variables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Physical question answered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Calendar-loss contour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mean SoC x T, colour Q_calendar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How SoC and temperature jointly accelerate calendar aging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Cyclic-loss curves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Ah throughput x Q_cyclic; C/2, 2C, 6C, 10C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How the Eq. 7/Table 7 model responds to C-rate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Cumulative degradation trajectory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time; I, V, T, SoC, cumulative Q_calendar and Q_cyclic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When each profile accumulates stress during charging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Equal-energy profile table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time, peak T, mean C-rate, Ah, Qcal, Qcyc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Which physical trade-off determines the selected family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Ambient sensitivity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15, 25, 35 deg C; time, Tpeak, Qcal, Qcyc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Whether the selected strategy changes under thermal stress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Thermal cross-check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BDT Tpeak versus lumped-model Tpeak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Magnitude of thermal-model disagreement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4. Implementation plan before Tuesday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Audit the equations and units. Confirm that the primary run uses Eq. 2 for calendar loss and Eq. 7/Table 7 for cyclic loss. Record coefficient source, chemistry, temperature unit, time unit, Ah unit, and whether Q_loss is normalized.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Add EFC, mean SoC and DeltaSoC to every profile report. These are needed to connect the energy-constrained session to Eq. 4 and depth-of-discharge stress.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Generate the six physical figures listed in Section 3.4 from the same fixed scenario. Do not change energy targets or constraints across compared profiles.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Run one reproducible RW9 hybrid comparison: GP-BO and random search, same seed and 40 evaluations per family. Preserve JSON, figure, command line, and Git commit in a run manifest.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Run an ambient sweep at 15, 25 and 35 deg C for at least CCCV, two-step and pulsed profiles. Report Q_calendar and Q_cyclic separately.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Implement a structured research dashboard only after the model report is stable. Inputs are numeric fields/dropdowns; no natural-language model is required.</w:t>
      </w:r>
    </w:p>
    <w:p>
      <w:pPr>
        <w:pStyle w:val="ListNumber"/>
        <w:spacing w:after="10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Create the RL environment after the hybrid step reward has been verified. Do not present trained RL performance until it is compared with the same BO and CC baselines.</w:t>
      </w: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5. Structured daily-use interface specification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interface should be a reproducible experiment and decision dashboard, not a natural-language assistant. It converts explicit user/system inputs into a constrained charging request. The interface does not itself establish novelty; the research contribution is the goal-conditioned, degradation-aware controller beneath 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050"/>
        <w:gridCol w:w="471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Input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Unit / control</w:t>
            </w:r>
          </w:p>
        </w:tc>
        <w:tc>
          <w:tcPr>
            <w:tcW w:type="dxa" w:w="4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Physical role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Cell ID / chemistry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dropdown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Selects capacity, OCV, voltage and current limits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Initial SoC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%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Initial lithium inventory / energy state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Initial and ambient temperature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deg C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Electro-thermal state and aging stress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Relative age / SoH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0-1 or %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Capacity and resistance state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Required energy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 or pack-energy fraction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Hard service requirement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Available charging time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Deadline constraint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Charger current limit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C-rate and power bound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Maximum cell temperature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deg C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Thermal safety limit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Objective mode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fastest / balanced / minimum loss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Selects documented reward weights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1F2937"/>
          <w:sz w:val="22"/>
        </w:rPr>
        <w:t>The outputs should be the top three feasible profiles, each with a current schedule, delivered energy, completion time, peak voltage, peak temperature, average C-rate, Ah throughput, Q_calendar, Q_cyclic, total loss index, and explicit constraint margins.</w:t>
      </w:r>
    </w:p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6. Phase prompts for future Codex use</w:t>
      </w:r>
    </w:p>
    <w:p>
      <w:pPr>
        <w:spacing w:before="120" w:after="80"/>
      </w:pPr>
      <w:r>
        <w:rPr>
          <w:rFonts w:ascii="Calibri" w:hAnsi="Calibri"/>
          <w:b/>
          <w:i w:val="0"/>
          <w:color w:val="1F4D78"/>
          <w:sz w:val="24"/>
        </w:rPr>
        <w:t>Prompt 1 - Phase 1: physically interpretable hybrid degradation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63238"/>
                <w:sz w:val="18"/>
              </w:rPr>
              <w:t>You are working in the battery_RW_NASA repository. Implement Phase 1: a physically interpretable hybrid degradation analysis for energy-constrained charging. Do not introduce an LLM or change unrelated code. First inspect Constrained_BO/hybrid_degradation.py, objective.py, simulator.py, run.py, and the existing RW9 result JSON files. Treat Eq. 2 (SoC-T-time Arrhenius) as the primary calendar model and Eq. 7/Table 7 (C-rate-T-Ah throughput) as the primary cyclic model. Eq. 3 and Eq. 5 must be selectable calendar sensitivity alternatives; Eq. 8 must be clearly marked as an alternative cyclic model unless its chemistry-specific coefficients are calibrated. Do not sum alternative equations. Add explicit model metadata and units to exported results; call the output a relative capacity-loss index unless a calibration establishes percent capacity fade. Add EFC, mean SoC, DeltaSoC, Ah throughput, mean/max C-rate, energy delivered/required, peak V, peak T, and constraint margins to per-profile metrics. Add deterministic tests for monotonic behavior: calendar loss increases with SoC/T/time; cyclic loss increases with Ah and C-rate under the selected model. Add a plotting/report script that generates: (1) Eq. 2 SoC-T contour, (2) Eq. 7/Table 7 Qcyc-vs-Ah curves at C/2, 2C, 6C, 10C, (3) cumulative Qcal/Qcyc along each best profile, and (4) equal-energy profile comparison table. Preserve backward compatibility, update README methodology wording, run the tests, and report exact files changed plus any limitations due to chemistry-specific coefficients.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1F4D78"/>
          <w:sz w:val="24"/>
        </w:rPr>
        <w:t>Prompt 2 - Phase 2: safe goal-conditioned RL environment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63238"/>
                <w:sz w:val="18"/>
              </w:rPr>
              <w:t>You are working in the battery_RW_NASA repository. Implement Phase 2: a safe, goal-conditioned reinforcement-learning environment on top of the verified hybrid-degradation charging simulator. This is not a natural-language interface. Build a reproducible Python environment whose observation at each decision interval includes SoC, terminal voltage, cell temperature, relative age/SoH, previous current, remaining energy requirement, remaining time, ambient temperature, and optional uncertainty margin. Start with a discrete action set of safe charging-current levels; do not add deep-RL dependencies until the environment and tests work. Use the existing FrozenBDT/ChargingSimulator rollout and compute_step_reward so the per-step reward is incremental delivered energy minus Qcalendar increment, Qcyclic increment, and time increment. Enforce hard safety by action masking/projection before rollout: V &lt;= Vmax, T &lt;= Tmax, |I| &lt;= Imax, and session must meet the remaining-energy/deadline requirement. Add a Gymnasium-compatible wrapper only if Gymnasium is already available; otherwise implement a small dependency-free environment with reset/step. Add deterministic tests for energy accounting, action rejection, reward decomposition, terminal conditions, and reproducibility. Provide baseline evaluation hooks for CCCV, the saved BO profile, and a simple tabular Q-learning agent. Save each episode with physical metrics (Wh, Ah, C-rate, Qcalendar, Qcyclic, peak V/T, feasibility), not just reward. Do not claim RL results until the agent is trained across multiple seeds and evaluated under exactly the same initial-state and energy/deadline scenarios as BO.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i w:val="0"/>
          <w:color w:val="1F2937"/>
          <w:sz w:val="22"/>
        </w:rPr>
        <w:t>7. References used in this draft</w:t>
      </w:r>
    </w:p>
    <w:p>
      <w:r>
        <w:rPr>
          <w:rFonts w:ascii="Calibri" w:hAnsi="Calibri"/>
          <w:b w:val="0"/>
          <w:i w:val="0"/>
          <w:color w:val="1F2937"/>
          <w:sz w:val="22"/>
        </w:rPr>
        <w:t>Sinha, S. S., Lehman, B., and Bharadwaj, P. (2026). Life Extension of Lithium-Ion Battery: Degradation Comprehension, Modeling, Characterization, and Mitigation Strategies. IEEE Open Journal of Power Electronics, 7. DOI: 10.1109/OJPEL.2025.3639205.</w:t>
      </w:r>
    </w:p>
    <w:p>
      <w:r>
        <w:rPr>
          <w:rFonts w:ascii="Calibri" w:hAnsi="Calibri"/>
          <w:b w:val="0"/>
          <w:i w:val="0"/>
          <w:color w:val="5B6573"/>
          <w:sz w:val="20"/>
        </w:rPr>
        <w:t>Repository evidence: Constrained_BO/results/GP_BO_vs_random_search_RW9.md; RW9 and RW9_random constrained_bo_results_n_calls_40.json and n_calls_80.json; outputs/finetune_two_stage_RW10-RW12/finetune_percent_summary.json.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7"/>
      </w:rPr>
      <w:t>Hima Soni | Working draft for supervisory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B6573"/>
        <w:sz w:val="17"/>
      </w:rPr>
      <w:t>Hybrid Degradation-Aware Charging | Research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