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055D0" w14:textId="1E26348B" w:rsidR="0E63EEDF" w:rsidRPr="004B2D0B" w:rsidRDefault="0E63EEDF" w:rsidP="333F890B">
      <w:pPr>
        <w:pStyle w:val="Heading1"/>
        <w:keepNext w:val="0"/>
        <w:keepLines w:val="0"/>
        <w:jc w:val="center"/>
        <w:rPr>
          <w:rFonts w:ascii="Times New Roman" w:eastAsia="Times New Roman" w:hAnsi="Times New Roman" w:cs="Times New Roman"/>
          <w:b/>
          <w:bCs/>
          <w:color w:val="auto"/>
          <w:sz w:val="56"/>
          <w:szCs w:val="56"/>
        </w:rPr>
      </w:pPr>
      <w:r w:rsidRPr="333F890B">
        <w:rPr>
          <w:rFonts w:ascii="Times New Roman" w:eastAsia="Times New Roman" w:hAnsi="Times New Roman" w:cs="Times New Roman"/>
          <w:b/>
          <w:bCs/>
          <w:color w:val="auto"/>
          <w:sz w:val="56"/>
          <w:szCs w:val="56"/>
        </w:rPr>
        <w:t>Project Report</w:t>
      </w:r>
    </w:p>
    <w:p w14:paraId="6265E9A8" w14:textId="30193350" w:rsidR="561DB2E3" w:rsidRPr="004B2D0B" w:rsidRDefault="561DB2E3" w:rsidP="333F890B">
      <w:pPr>
        <w:rPr>
          <w:rFonts w:ascii="Times New Roman" w:eastAsia="Times New Roman" w:hAnsi="Times New Roman" w:cs="Times New Roman"/>
        </w:rPr>
      </w:pPr>
    </w:p>
    <w:p w14:paraId="44F6CC8C" w14:textId="289DF7A1" w:rsidR="0E63EEDF" w:rsidRPr="004B2D0B" w:rsidRDefault="0E63EEDF" w:rsidP="333F890B">
      <w:pPr>
        <w:jc w:val="center"/>
        <w:rPr>
          <w:rFonts w:ascii="Times New Roman" w:eastAsia="Times New Roman" w:hAnsi="Times New Roman" w:cs="Times New Roman"/>
          <w:b/>
          <w:bCs/>
          <w:sz w:val="32"/>
          <w:szCs w:val="32"/>
        </w:rPr>
      </w:pPr>
      <w:r w:rsidRPr="333F890B">
        <w:rPr>
          <w:rFonts w:ascii="Times New Roman" w:eastAsia="Times New Roman" w:hAnsi="Times New Roman" w:cs="Times New Roman"/>
          <w:b/>
          <w:bCs/>
          <w:sz w:val="32"/>
          <w:szCs w:val="32"/>
        </w:rPr>
        <w:t>Analyzing and Predicting VN</w:t>
      </w:r>
      <w:r w:rsidR="63AE3259" w:rsidRPr="333F890B">
        <w:rPr>
          <w:rFonts w:ascii="Times New Roman" w:eastAsia="Times New Roman" w:hAnsi="Times New Roman" w:cs="Times New Roman"/>
          <w:b/>
          <w:bCs/>
          <w:sz w:val="32"/>
          <w:szCs w:val="32"/>
        </w:rPr>
        <w:t>-</w:t>
      </w:r>
      <w:r w:rsidRPr="333F890B">
        <w:rPr>
          <w:rFonts w:ascii="Times New Roman" w:eastAsia="Times New Roman" w:hAnsi="Times New Roman" w:cs="Times New Roman"/>
          <w:b/>
          <w:bCs/>
          <w:sz w:val="32"/>
          <w:szCs w:val="32"/>
        </w:rPr>
        <w:t>Index Fluctuations Using Data Science Techniques</w:t>
      </w:r>
    </w:p>
    <w:p w14:paraId="6F65B5A9" w14:textId="7618CB59" w:rsidR="1D4DDF72" w:rsidRPr="004B2D0B" w:rsidRDefault="1D4DDF72" w:rsidP="333F890B">
      <w:pPr>
        <w:jc w:val="center"/>
        <w:rPr>
          <w:rFonts w:ascii="Times New Roman" w:eastAsia="Times New Roman" w:hAnsi="Times New Roman" w:cs="Times New Roman"/>
          <w:b/>
          <w:bCs/>
          <w:sz w:val="32"/>
          <w:szCs w:val="32"/>
        </w:rPr>
      </w:pPr>
    </w:p>
    <w:p w14:paraId="29CCA5FD" w14:textId="795FDA69" w:rsidR="0E63EEDF" w:rsidRPr="004B2D0B" w:rsidRDefault="0E63EEDF" w:rsidP="333F890B">
      <w:pPr>
        <w:jc w:val="center"/>
        <w:rPr>
          <w:rFonts w:ascii="Times New Roman" w:eastAsia="Times New Roman" w:hAnsi="Times New Roman" w:cs="Times New Roman"/>
          <w:b/>
          <w:bCs/>
        </w:rPr>
      </w:pPr>
      <w:r w:rsidRPr="333F890B">
        <w:rPr>
          <w:rFonts w:ascii="Times New Roman" w:eastAsia="Times New Roman" w:hAnsi="Times New Roman" w:cs="Times New Roman"/>
          <w:b/>
          <w:bCs/>
        </w:rPr>
        <w:t>Team Members:</w:t>
      </w:r>
    </w:p>
    <w:p w14:paraId="4C47985E" w14:textId="098125BD" w:rsidR="0E63EEDF" w:rsidRPr="004B2D0B" w:rsidRDefault="0E63EEDF" w:rsidP="333F890B">
      <w:pPr>
        <w:spacing w:before="240" w:after="240"/>
        <w:jc w:val="center"/>
        <w:rPr>
          <w:rFonts w:ascii="Times New Roman" w:eastAsia="Times New Roman" w:hAnsi="Times New Roman" w:cs="Times New Roman"/>
        </w:rPr>
      </w:pPr>
      <w:r w:rsidRPr="333F890B">
        <w:rPr>
          <w:rFonts w:ascii="Times New Roman" w:eastAsia="Times New Roman" w:hAnsi="Times New Roman" w:cs="Times New Roman"/>
        </w:rPr>
        <w:t>Nguyễn Duy Đạt, Chu Thiên Hải, Vũ Khắc Long, Nguyễn Minh Đức, Phùng Thanh Đăng, Nguyễn Việt Anh</w:t>
      </w:r>
    </w:p>
    <w:p w14:paraId="7A7BBF5E" w14:textId="75D062A7" w:rsidR="15277A03" w:rsidRPr="004B2D0B" w:rsidRDefault="15277A03" w:rsidP="333F890B">
      <w:pPr>
        <w:spacing w:before="240" w:after="240"/>
        <w:jc w:val="center"/>
        <w:rPr>
          <w:rFonts w:ascii="Times New Roman" w:eastAsia="Times New Roman" w:hAnsi="Times New Roman" w:cs="Times New Roman"/>
          <w:b/>
          <w:bCs/>
        </w:rPr>
      </w:pPr>
      <w:r w:rsidRPr="333F890B">
        <w:rPr>
          <w:rFonts w:ascii="Times New Roman" w:eastAsia="Times New Roman" w:hAnsi="Times New Roman" w:cs="Times New Roman"/>
          <w:b/>
          <w:bCs/>
        </w:rPr>
        <w:t>Abstract:</w:t>
      </w:r>
    </w:p>
    <w:p w14:paraId="04495447" w14:textId="20F0FE3D" w:rsidR="2DBD65AD" w:rsidRPr="004B2D0B" w:rsidRDefault="2DBD65AD" w:rsidP="333F890B">
      <w:pPr>
        <w:spacing w:before="240" w:after="240"/>
        <w:jc w:val="center"/>
        <w:rPr>
          <w:rFonts w:ascii="Times New Roman" w:eastAsia="Times New Roman" w:hAnsi="Times New Roman" w:cs="Times New Roman"/>
        </w:rPr>
      </w:pPr>
      <w:r w:rsidRPr="333F890B">
        <w:rPr>
          <w:rFonts w:ascii="Times New Roman" w:eastAsia="Times New Roman" w:hAnsi="Times New Roman" w:cs="Times New Roman"/>
        </w:rPr>
        <w:t>This study explores the use of data science methodologies to analyze and predict fluctuations in VN</w:t>
      </w:r>
      <w:r w:rsidR="0AFAB32D" w:rsidRPr="333F890B">
        <w:rPr>
          <w:rFonts w:ascii="Times New Roman" w:eastAsia="Times New Roman" w:hAnsi="Times New Roman" w:cs="Times New Roman"/>
        </w:rPr>
        <w:t>-</w:t>
      </w:r>
      <w:r w:rsidRPr="333F890B">
        <w:rPr>
          <w:rFonts w:ascii="Times New Roman" w:eastAsia="Times New Roman" w:hAnsi="Times New Roman" w:cs="Times New Roman"/>
        </w:rPr>
        <w:t>Index, a benchmark index for Vietnam's stock market. By integrating macroeconomic indicators, international market data, and investor sentiment, the research develops a comprehensive dataset spanning over two decades (2002-2024). The data is processed using advanced techniques, including interpolation, normalization, and dimensionality reduction, to prepare it for predictive modeling. The analysis leverages time-series modeling approaches, focusing on feature engineering to derive meaningful insights. The findings aim to support investors and policymakers by providing a deeper understanding of the factors driving VN</w:t>
      </w:r>
      <w:r w:rsidR="61CC94F5" w:rsidRPr="333F890B">
        <w:rPr>
          <w:rFonts w:ascii="Times New Roman" w:eastAsia="Times New Roman" w:hAnsi="Times New Roman" w:cs="Times New Roman"/>
        </w:rPr>
        <w:t>-</w:t>
      </w:r>
      <w:r w:rsidRPr="333F890B">
        <w:rPr>
          <w:rFonts w:ascii="Times New Roman" w:eastAsia="Times New Roman" w:hAnsi="Times New Roman" w:cs="Times New Roman"/>
        </w:rPr>
        <w:t>Index movements, enabling informed decision-making. This report highlights challenges in data collection and integration, while also emphasizing the importance of robust preprocessing techniques in financial data analysis.</w:t>
      </w:r>
    </w:p>
    <w:p w14:paraId="61D55633" w14:textId="5E580E50" w:rsidR="2DBD65AD" w:rsidRPr="004B2D0B" w:rsidRDefault="2DBD65AD" w:rsidP="333F890B">
      <w:pPr>
        <w:jc w:val="center"/>
        <w:rPr>
          <w:rFonts w:ascii="Times New Roman" w:eastAsia="Times New Roman" w:hAnsi="Times New Roman" w:cs="Times New Roman"/>
          <w:b/>
          <w:bCs/>
        </w:rPr>
      </w:pPr>
      <w:r w:rsidRPr="333F890B">
        <w:rPr>
          <w:rFonts w:ascii="Times New Roman" w:eastAsia="Times New Roman" w:hAnsi="Times New Roman" w:cs="Times New Roman"/>
          <w:b/>
          <w:bCs/>
        </w:rPr>
        <w:t>Keywords</w:t>
      </w:r>
      <w:r w:rsidR="4D6B8455" w:rsidRPr="333F890B">
        <w:rPr>
          <w:rFonts w:ascii="Times New Roman" w:eastAsia="Times New Roman" w:hAnsi="Times New Roman" w:cs="Times New Roman"/>
          <w:b/>
          <w:bCs/>
        </w:rPr>
        <w:t>:</w:t>
      </w:r>
    </w:p>
    <w:p w14:paraId="1668CA2A" w14:textId="27D31FC1" w:rsidR="4DBB8598" w:rsidRPr="004B2D0B" w:rsidRDefault="2DBD65AD" w:rsidP="333F890B">
      <w:pPr>
        <w:spacing w:before="240" w:after="240"/>
        <w:jc w:val="center"/>
        <w:rPr>
          <w:rFonts w:ascii="Times New Roman" w:eastAsia="Times New Roman" w:hAnsi="Times New Roman" w:cs="Times New Roman"/>
        </w:rPr>
      </w:pPr>
      <w:r w:rsidRPr="333F890B">
        <w:rPr>
          <w:rFonts w:ascii="Times New Roman" w:eastAsia="Times New Roman" w:hAnsi="Times New Roman" w:cs="Times New Roman"/>
        </w:rPr>
        <w:t>VN</w:t>
      </w:r>
      <w:r w:rsidR="6905E634" w:rsidRPr="333F890B">
        <w:rPr>
          <w:rFonts w:ascii="Times New Roman" w:eastAsia="Times New Roman" w:hAnsi="Times New Roman" w:cs="Times New Roman"/>
        </w:rPr>
        <w:t>-</w:t>
      </w:r>
      <w:r w:rsidRPr="333F890B">
        <w:rPr>
          <w:rFonts w:ascii="Times New Roman" w:eastAsia="Times New Roman" w:hAnsi="Times New Roman" w:cs="Times New Roman"/>
        </w:rPr>
        <w:t>Index, Stock Market Analysis, Data Science, Time-Series Modeling, Macroeconomic Indicators, Investor Sentiment, Data Integration, Predictive Analytics.</w:t>
      </w:r>
    </w:p>
    <w:p w14:paraId="38E8F57C" w14:textId="3606C9EE" w:rsidR="7B882FB7" w:rsidRPr="004B2D0B" w:rsidRDefault="7B882FB7" w:rsidP="333F890B">
      <w:pPr>
        <w:jc w:val="center"/>
        <w:rPr>
          <w:rFonts w:ascii="Times New Roman" w:eastAsia="Times New Roman" w:hAnsi="Times New Roman" w:cs="Times New Roman"/>
        </w:rPr>
      </w:pPr>
      <w:r w:rsidRPr="333F890B">
        <w:rPr>
          <w:rFonts w:ascii="Times New Roman" w:eastAsia="Times New Roman" w:hAnsi="Times New Roman" w:cs="Times New Roman"/>
        </w:rPr>
        <w:br w:type="page"/>
      </w:r>
    </w:p>
    <w:p w14:paraId="5E86DCD2" w14:textId="0ECA8D26" w:rsidR="0E63EEDF" w:rsidRPr="004B2D0B" w:rsidRDefault="0E63EEDF" w:rsidP="333F890B">
      <w:pPr>
        <w:pStyle w:val="Heading2"/>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lastRenderedPageBreak/>
        <w:t xml:space="preserve">1. Introduction to </w:t>
      </w:r>
      <w:r w:rsidR="25175900" w:rsidRPr="333F890B">
        <w:rPr>
          <w:rFonts w:ascii="Times New Roman" w:eastAsia="Times New Roman" w:hAnsi="Times New Roman" w:cs="Times New Roman"/>
          <w:b/>
          <w:bCs/>
          <w:color w:val="auto"/>
          <w:sz w:val="36"/>
          <w:szCs w:val="36"/>
        </w:rPr>
        <w:t>VN</w:t>
      </w:r>
      <w:r w:rsidR="5D0D4049" w:rsidRPr="333F890B">
        <w:rPr>
          <w:rFonts w:ascii="Times New Roman" w:eastAsia="Times New Roman" w:hAnsi="Times New Roman" w:cs="Times New Roman"/>
          <w:b/>
          <w:bCs/>
          <w:color w:val="auto"/>
          <w:sz w:val="36"/>
          <w:szCs w:val="36"/>
        </w:rPr>
        <w:t>-</w:t>
      </w:r>
      <w:r w:rsidR="25175900" w:rsidRPr="333F890B">
        <w:rPr>
          <w:rFonts w:ascii="Times New Roman" w:eastAsia="Times New Roman" w:hAnsi="Times New Roman" w:cs="Times New Roman"/>
          <w:b/>
          <w:bCs/>
          <w:color w:val="auto"/>
          <w:sz w:val="36"/>
          <w:szCs w:val="36"/>
        </w:rPr>
        <w:t>Index</w:t>
      </w:r>
    </w:p>
    <w:p w14:paraId="52B1CD9F" w14:textId="4C593069" w:rsidR="0E63EEDF" w:rsidRPr="004B2D0B" w:rsidRDefault="25175900" w:rsidP="333F890B">
      <w:pPr>
        <w:spacing w:before="240" w:after="240"/>
        <w:rPr>
          <w:rFonts w:ascii="Times New Roman" w:eastAsia="Times New Roman" w:hAnsi="Times New Roman" w:cs="Times New Roman"/>
        </w:rPr>
      </w:pPr>
      <w:r w:rsidRPr="333F890B">
        <w:rPr>
          <w:rFonts w:ascii="Times New Roman" w:eastAsia="Times New Roman" w:hAnsi="Times New Roman" w:cs="Times New Roman"/>
        </w:rPr>
        <w:t>VN</w:t>
      </w:r>
      <w:r w:rsidR="49B34EDF" w:rsidRPr="333F890B">
        <w:rPr>
          <w:rFonts w:ascii="Times New Roman" w:eastAsia="Times New Roman" w:hAnsi="Times New Roman" w:cs="Times New Roman"/>
        </w:rPr>
        <w:t>-</w:t>
      </w:r>
      <w:r w:rsidRPr="333F890B">
        <w:rPr>
          <w:rFonts w:ascii="Times New Roman" w:eastAsia="Times New Roman" w:hAnsi="Times New Roman" w:cs="Times New Roman"/>
        </w:rPr>
        <w:t>Index</w:t>
      </w:r>
      <w:r w:rsidR="0E63EEDF" w:rsidRPr="333F890B">
        <w:rPr>
          <w:rFonts w:ascii="Times New Roman" w:eastAsia="Times New Roman" w:hAnsi="Times New Roman" w:cs="Times New Roman"/>
        </w:rPr>
        <w:t xml:space="preserve"> is a benchmark stock market index that tracks the performance of all companies listed on the Ho Chi Minh City Stock Exchange (HOSE). It serves as an indicator of the Vietnamese stock market's overall health and is widely used by investors to gauge market trends and sentiments. </w:t>
      </w:r>
      <w:r w:rsidRPr="333F890B">
        <w:rPr>
          <w:rFonts w:ascii="Times New Roman" w:eastAsia="Times New Roman" w:hAnsi="Times New Roman" w:cs="Times New Roman"/>
        </w:rPr>
        <w:t>VN</w:t>
      </w:r>
      <w:r w:rsidR="31A856F0" w:rsidRPr="333F890B">
        <w:rPr>
          <w:rFonts w:ascii="Times New Roman" w:eastAsia="Times New Roman" w:hAnsi="Times New Roman" w:cs="Times New Roman"/>
        </w:rPr>
        <w:t>-</w:t>
      </w:r>
      <w:r w:rsidRPr="333F890B">
        <w:rPr>
          <w:rFonts w:ascii="Times New Roman" w:eastAsia="Times New Roman" w:hAnsi="Times New Roman" w:cs="Times New Roman"/>
        </w:rPr>
        <w:t>Index</w:t>
      </w:r>
      <w:r w:rsidR="0E63EEDF" w:rsidRPr="333F890B">
        <w:rPr>
          <w:rFonts w:ascii="Times New Roman" w:eastAsia="Times New Roman" w:hAnsi="Times New Roman" w:cs="Times New Roman"/>
        </w:rPr>
        <w:t xml:space="preserve"> provides a crucial insight into how different sectors of the economy perform over time, and it reflects the investment environment's dynamic nature.</w:t>
      </w:r>
    </w:p>
    <w:p w14:paraId="259C9B56" w14:textId="4BDBA921" w:rsidR="0E63EEDF" w:rsidRPr="004B2D0B" w:rsidRDefault="0E63EEDF" w:rsidP="333F890B">
      <w:pPr>
        <w:spacing w:before="240" w:after="240"/>
        <w:rPr>
          <w:rFonts w:ascii="Times New Roman" w:eastAsia="Times New Roman" w:hAnsi="Times New Roman" w:cs="Times New Roman"/>
        </w:rPr>
      </w:pPr>
      <w:r w:rsidRPr="333F890B">
        <w:rPr>
          <w:rFonts w:ascii="Times New Roman" w:eastAsia="Times New Roman" w:hAnsi="Times New Roman" w:cs="Times New Roman"/>
        </w:rPr>
        <w:t xml:space="preserve">The index is calculated using the market capitalization-weighted method, ensuring that larger companies have a greater influence on </w:t>
      </w:r>
      <w:r w:rsidR="5D7050CD" w:rsidRPr="333F890B">
        <w:rPr>
          <w:rFonts w:ascii="Times New Roman" w:eastAsia="Times New Roman" w:hAnsi="Times New Roman" w:cs="Times New Roman"/>
        </w:rPr>
        <w:t>their</w:t>
      </w:r>
      <w:r w:rsidRPr="333F890B">
        <w:rPr>
          <w:rFonts w:ascii="Times New Roman" w:eastAsia="Times New Roman" w:hAnsi="Times New Roman" w:cs="Times New Roman"/>
        </w:rPr>
        <w:t xml:space="preserve"> movements. This method allows for a more accurate representation of market performance, as it gives weight to companies based on their size and market value. Key factors affecting </w:t>
      </w:r>
      <w:r w:rsidR="25175900" w:rsidRPr="333F890B">
        <w:rPr>
          <w:rFonts w:ascii="Times New Roman" w:eastAsia="Times New Roman" w:hAnsi="Times New Roman" w:cs="Times New Roman"/>
        </w:rPr>
        <w:t>VN</w:t>
      </w:r>
      <w:r w:rsidR="2B55C3E6" w:rsidRPr="333F890B">
        <w:rPr>
          <w:rFonts w:ascii="Times New Roman" w:eastAsia="Times New Roman" w:hAnsi="Times New Roman" w:cs="Times New Roman"/>
        </w:rPr>
        <w:t>-</w:t>
      </w:r>
      <w:r w:rsidR="25175900" w:rsidRPr="333F890B">
        <w:rPr>
          <w:rFonts w:ascii="Times New Roman" w:eastAsia="Times New Roman" w:hAnsi="Times New Roman" w:cs="Times New Roman"/>
        </w:rPr>
        <w:t>Index</w:t>
      </w:r>
      <w:r w:rsidRPr="333F890B">
        <w:rPr>
          <w:rFonts w:ascii="Times New Roman" w:eastAsia="Times New Roman" w:hAnsi="Times New Roman" w:cs="Times New Roman"/>
        </w:rPr>
        <w:t xml:space="preserve"> include macroeconomic indicators, foreign investment, sectoral performances, and investor sentiment. As a critical tool for decision-making, </w:t>
      </w:r>
      <w:r w:rsidR="25175900" w:rsidRPr="333F890B">
        <w:rPr>
          <w:rFonts w:ascii="Times New Roman" w:eastAsia="Times New Roman" w:hAnsi="Times New Roman" w:cs="Times New Roman"/>
        </w:rPr>
        <w:t>VN</w:t>
      </w:r>
      <w:r w:rsidR="0DC1CD54" w:rsidRPr="333F890B">
        <w:rPr>
          <w:rFonts w:ascii="Times New Roman" w:eastAsia="Times New Roman" w:hAnsi="Times New Roman" w:cs="Times New Roman"/>
        </w:rPr>
        <w:t>-</w:t>
      </w:r>
      <w:r w:rsidR="25175900" w:rsidRPr="333F890B">
        <w:rPr>
          <w:rFonts w:ascii="Times New Roman" w:eastAsia="Times New Roman" w:hAnsi="Times New Roman" w:cs="Times New Roman"/>
        </w:rPr>
        <w:t>Index</w:t>
      </w:r>
      <w:r w:rsidRPr="333F890B">
        <w:rPr>
          <w:rFonts w:ascii="Times New Roman" w:eastAsia="Times New Roman" w:hAnsi="Times New Roman" w:cs="Times New Roman"/>
        </w:rPr>
        <w:t xml:space="preserve"> reflects the dynamic interactions between Vietnam's economic conditions and its financial markets, making it indispensable for market analysts and policymakers alike.</w:t>
      </w:r>
    </w:p>
    <w:p w14:paraId="03DF8B67" w14:textId="77777777" w:rsidR="000802A4" w:rsidRDefault="000802A4" w:rsidP="333F890B">
      <w:pPr>
        <w:spacing w:before="240" w:after="240"/>
        <w:rPr>
          <w:rFonts w:ascii="Times New Roman" w:eastAsia="Times New Roman" w:hAnsi="Times New Roman" w:cs="Times New Roman"/>
          <w:b/>
          <w:bCs/>
        </w:rPr>
      </w:pPr>
    </w:p>
    <w:p w14:paraId="79151AB3" w14:textId="0A308EB6" w:rsidR="0E63EEDF" w:rsidRPr="004B2D0B" w:rsidRDefault="0E63EEDF" w:rsidP="333F890B">
      <w:p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Additional Information:</w:t>
      </w:r>
    </w:p>
    <w:p w14:paraId="57506AB1" w14:textId="482E8E62" w:rsidR="0E63EEDF" w:rsidRPr="004B2D0B" w:rsidRDefault="0E63EEDF" w:rsidP="333F890B">
      <w:pPr>
        <w:pStyle w:val="ListParagraph"/>
        <w:numPr>
          <w:ilvl w:val="0"/>
          <w:numId w:val="24"/>
        </w:numPr>
        <w:spacing w:after="0"/>
        <w:rPr>
          <w:rFonts w:ascii="Times New Roman" w:eastAsia="Times New Roman" w:hAnsi="Times New Roman" w:cs="Times New Roman"/>
        </w:rPr>
      </w:pPr>
      <w:r w:rsidRPr="333F890B">
        <w:rPr>
          <w:rFonts w:ascii="Times New Roman" w:eastAsia="Times New Roman" w:hAnsi="Times New Roman" w:cs="Times New Roman"/>
          <w:b/>
          <w:bCs/>
        </w:rPr>
        <w:t>Historical Background</w:t>
      </w:r>
      <w:r w:rsidRPr="333F890B">
        <w:rPr>
          <w:rFonts w:ascii="Times New Roman" w:eastAsia="Times New Roman" w:hAnsi="Times New Roman" w:cs="Times New Roman"/>
        </w:rPr>
        <w:t xml:space="preserve">: The </w:t>
      </w:r>
      <w:r w:rsidR="25175900" w:rsidRPr="333F890B">
        <w:rPr>
          <w:rFonts w:ascii="Times New Roman" w:eastAsia="Times New Roman" w:hAnsi="Times New Roman" w:cs="Times New Roman"/>
        </w:rPr>
        <w:t>VN</w:t>
      </w:r>
      <w:r w:rsidR="3086216D" w:rsidRPr="333F890B">
        <w:rPr>
          <w:rFonts w:ascii="Times New Roman" w:eastAsia="Times New Roman" w:hAnsi="Times New Roman" w:cs="Times New Roman"/>
        </w:rPr>
        <w:t>-</w:t>
      </w:r>
      <w:r w:rsidR="25175900" w:rsidRPr="333F890B">
        <w:rPr>
          <w:rFonts w:ascii="Times New Roman" w:eastAsia="Times New Roman" w:hAnsi="Times New Roman" w:cs="Times New Roman"/>
        </w:rPr>
        <w:t>Index</w:t>
      </w:r>
      <w:r w:rsidRPr="333F890B">
        <w:rPr>
          <w:rFonts w:ascii="Times New Roman" w:eastAsia="Times New Roman" w:hAnsi="Times New Roman" w:cs="Times New Roman"/>
        </w:rPr>
        <w:t xml:space="preserve"> was first introduced in 2000, marking the establishment of Vietnam's modern stock market. Its inception coincided with Vietnam's efforts to attract foreign investment and integrate into the global financial system.</w:t>
      </w:r>
    </w:p>
    <w:p w14:paraId="6BD6249C" w14:textId="71E2B1CA" w:rsidR="0E63EEDF" w:rsidRPr="004B2D0B" w:rsidRDefault="0E63EEDF" w:rsidP="333F890B">
      <w:pPr>
        <w:pStyle w:val="ListParagraph"/>
        <w:numPr>
          <w:ilvl w:val="0"/>
          <w:numId w:val="24"/>
        </w:numPr>
        <w:spacing w:after="0"/>
        <w:rPr>
          <w:rFonts w:ascii="Times New Roman" w:eastAsia="Times New Roman" w:hAnsi="Times New Roman" w:cs="Times New Roman"/>
        </w:rPr>
      </w:pPr>
      <w:r w:rsidRPr="333F890B">
        <w:rPr>
          <w:rFonts w:ascii="Times New Roman" w:eastAsia="Times New Roman" w:hAnsi="Times New Roman" w:cs="Times New Roman"/>
          <w:b/>
          <w:bCs/>
        </w:rPr>
        <w:t>Current Scope</w:t>
      </w:r>
      <w:r w:rsidRPr="333F890B">
        <w:rPr>
          <w:rFonts w:ascii="Times New Roman" w:eastAsia="Times New Roman" w:hAnsi="Times New Roman" w:cs="Times New Roman"/>
        </w:rPr>
        <w:t xml:space="preserve">: As of 2024, </w:t>
      </w:r>
      <w:r w:rsidR="25175900" w:rsidRPr="333F890B">
        <w:rPr>
          <w:rFonts w:ascii="Times New Roman" w:eastAsia="Times New Roman" w:hAnsi="Times New Roman" w:cs="Times New Roman"/>
        </w:rPr>
        <w:t>VN</w:t>
      </w:r>
      <w:r w:rsidR="209D998F" w:rsidRPr="333F890B">
        <w:rPr>
          <w:rFonts w:ascii="Times New Roman" w:eastAsia="Times New Roman" w:hAnsi="Times New Roman" w:cs="Times New Roman"/>
        </w:rPr>
        <w:t>-</w:t>
      </w:r>
      <w:r w:rsidR="25175900" w:rsidRPr="333F890B">
        <w:rPr>
          <w:rFonts w:ascii="Times New Roman" w:eastAsia="Times New Roman" w:hAnsi="Times New Roman" w:cs="Times New Roman"/>
        </w:rPr>
        <w:t>Index</w:t>
      </w:r>
      <w:r w:rsidRPr="333F890B">
        <w:rPr>
          <w:rFonts w:ascii="Times New Roman" w:eastAsia="Times New Roman" w:hAnsi="Times New Roman" w:cs="Times New Roman"/>
        </w:rPr>
        <w:t xml:space="preserve"> includes companies across diverse sectors such as banking, real estate, and manufacturing, making it a comprehensive representation of Vietnam's economic landscape. </w:t>
      </w:r>
      <w:r w:rsidR="0C1448A3" w:rsidRPr="333F890B">
        <w:rPr>
          <w:rFonts w:ascii="Times New Roman" w:eastAsia="Times New Roman" w:hAnsi="Times New Roman" w:cs="Times New Roman"/>
          <w:color w:val="002060"/>
          <w:vertAlign w:val="superscript"/>
        </w:rPr>
        <w:t>[1]</w:t>
      </w:r>
    </w:p>
    <w:p w14:paraId="2AF6ED00" w14:textId="0692109C" w:rsidR="0E63EEDF" w:rsidRPr="004B2D0B" w:rsidRDefault="0E63EEDF" w:rsidP="333F890B">
      <w:pPr>
        <w:pStyle w:val="ListParagraph"/>
        <w:numPr>
          <w:ilvl w:val="0"/>
          <w:numId w:val="24"/>
        </w:numPr>
        <w:spacing w:after="0"/>
        <w:rPr>
          <w:rFonts w:ascii="Times New Roman" w:eastAsia="Times New Roman" w:hAnsi="Times New Roman" w:cs="Times New Roman"/>
        </w:rPr>
      </w:pPr>
      <w:r w:rsidRPr="333F890B">
        <w:rPr>
          <w:rFonts w:ascii="Times New Roman" w:eastAsia="Times New Roman" w:hAnsi="Times New Roman" w:cs="Times New Roman"/>
          <w:b/>
          <w:bCs/>
        </w:rPr>
        <w:t>Relevance in Global Context</w:t>
      </w:r>
      <w:r w:rsidRPr="333F890B">
        <w:rPr>
          <w:rFonts w:ascii="Times New Roman" w:eastAsia="Times New Roman" w:hAnsi="Times New Roman" w:cs="Times New Roman"/>
        </w:rPr>
        <w:t xml:space="preserve">: </w:t>
      </w:r>
      <w:r w:rsidR="25175900" w:rsidRPr="333F890B">
        <w:rPr>
          <w:rFonts w:ascii="Times New Roman" w:eastAsia="Times New Roman" w:hAnsi="Times New Roman" w:cs="Times New Roman"/>
        </w:rPr>
        <w:t>VN</w:t>
      </w:r>
      <w:r w:rsidR="209D998F" w:rsidRPr="333F890B">
        <w:rPr>
          <w:rFonts w:ascii="Times New Roman" w:eastAsia="Times New Roman" w:hAnsi="Times New Roman" w:cs="Times New Roman"/>
        </w:rPr>
        <w:t>-</w:t>
      </w:r>
      <w:r w:rsidR="25175900" w:rsidRPr="333F890B">
        <w:rPr>
          <w:rFonts w:ascii="Times New Roman" w:eastAsia="Times New Roman" w:hAnsi="Times New Roman" w:cs="Times New Roman"/>
        </w:rPr>
        <w:t>Index</w:t>
      </w:r>
      <w:r w:rsidRPr="333F890B">
        <w:rPr>
          <w:rFonts w:ascii="Times New Roman" w:eastAsia="Times New Roman" w:hAnsi="Times New Roman" w:cs="Times New Roman"/>
        </w:rPr>
        <w:t xml:space="preserve"> has gained international recognition as a measure of emerging market potential, attracting attention from global investors.</w:t>
      </w:r>
    </w:p>
    <w:p w14:paraId="09AE032C" w14:textId="1B7FE798" w:rsidR="37BB7B10" w:rsidRPr="004B2D0B" w:rsidRDefault="37BB7B10" w:rsidP="333F890B">
      <w:pPr>
        <w:spacing w:after="0"/>
        <w:rPr>
          <w:rFonts w:ascii="Times New Roman" w:eastAsia="Times New Roman" w:hAnsi="Times New Roman" w:cs="Times New Roman"/>
        </w:rPr>
      </w:pPr>
    </w:p>
    <w:p w14:paraId="68605957" w14:textId="77777777" w:rsidR="000802A4" w:rsidRDefault="000802A4" w:rsidP="333F890B">
      <w:pPr>
        <w:spacing w:after="0"/>
        <w:rPr>
          <w:rFonts w:ascii="Times New Roman" w:eastAsia="Times New Roman" w:hAnsi="Times New Roman" w:cs="Times New Roman"/>
          <w:b/>
          <w:bCs/>
        </w:rPr>
      </w:pPr>
    </w:p>
    <w:p w14:paraId="1CFD4736" w14:textId="31F39322" w:rsidR="0C53F62D" w:rsidRPr="004B2D0B" w:rsidRDefault="0C53F62D" w:rsidP="333F890B">
      <w:pPr>
        <w:spacing w:after="0"/>
        <w:rPr>
          <w:rFonts w:ascii="Times New Roman" w:eastAsia="Times New Roman" w:hAnsi="Times New Roman" w:cs="Times New Roman"/>
          <w:b/>
          <w:bCs/>
        </w:rPr>
      </w:pPr>
      <w:r w:rsidRPr="333F890B">
        <w:rPr>
          <w:rFonts w:ascii="Times New Roman" w:eastAsia="Times New Roman" w:hAnsi="Times New Roman" w:cs="Times New Roman"/>
          <w:b/>
          <w:bCs/>
        </w:rPr>
        <w:t>Formula of calculating VN</w:t>
      </w:r>
      <w:r w:rsidR="2464C7EA" w:rsidRPr="333F890B">
        <w:rPr>
          <w:rFonts w:ascii="Times New Roman" w:eastAsia="Times New Roman" w:hAnsi="Times New Roman" w:cs="Times New Roman"/>
          <w:b/>
          <w:bCs/>
        </w:rPr>
        <w:t>-</w:t>
      </w:r>
      <w:r w:rsidRPr="333F890B">
        <w:rPr>
          <w:rFonts w:ascii="Times New Roman" w:eastAsia="Times New Roman" w:hAnsi="Times New Roman" w:cs="Times New Roman"/>
          <w:b/>
          <w:bCs/>
        </w:rPr>
        <w:t>Index:</w:t>
      </w:r>
    </w:p>
    <w:p w14:paraId="31E733D0" w14:textId="29494592" w:rsidR="4774343B" w:rsidRPr="004B2D0B" w:rsidRDefault="4774343B" w:rsidP="333F890B">
      <w:pPr>
        <w:spacing w:after="0"/>
        <w:rPr>
          <w:rFonts w:ascii="Times New Roman" w:eastAsia="Times New Roman" w:hAnsi="Times New Roman" w:cs="Times New Roman"/>
        </w:rPr>
      </w:pPr>
    </w:p>
    <w:p w14:paraId="7AC65294" w14:textId="1B5B8529"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VN-Index is calculated based on the market capitalization value of stocks listed on the Ho Chi Minh City Stock Exchange (HOSE), with the following specific formula:</w:t>
      </w:r>
    </w:p>
    <w:p w14:paraId="7E54EE48" w14:textId="77777777" w:rsidR="000802A4" w:rsidRDefault="000802A4" w:rsidP="333F890B">
      <w:pPr>
        <w:shd w:val="clear" w:color="auto" w:fill="FFFFFF" w:themeFill="background1"/>
        <w:spacing w:after="216"/>
        <w:rPr>
          <w:rFonts w:ascii="Times New Roman" w:eastAsia="Times New Roman" w:hAnsi="Times New Roman" w:cs="Times New Roman"/>
          <w:b/>
          <w:bCs/>
          <w:color w:val="000000" w:themeColor="text1"/>
        </w:rPr>
      </w:pPr>
    </w:p>
    <w:p w14:paraId="60ABBE2B" w14:textId="61290941" w:rsidR="0C53F62D" w:rsidRPr="004B2D0B" w:rsidRDefault="0C53F62D" w:rsidP="333F890B">
      <w:pPr>
        <w:shd w:val="clear" w:color="auto" w:fill="FFFFFF" w:themeFill="background1"/>
        <w:spacing w:after="216"/>
        <w:rPr>
          <w:rFonts w:ascii="Times New Roman" w:eastAsia="Times New Roman" w:hAnsi="Times New Roman" w:cs="Times New Roman"/>
          <w:b/>
          <w:bCs/>
          <w:color w:val="000000" w:themeColor="text1"/>
        </w:rPr>
      </w:pPr>
      <w:r w:rsidRPr="333F890B">
        <w:rPr>
          <w:rFonts w:ascii="Times New Roman" w:eastAsia="Times New Roman" w:hAnsi="Times New Roman" w:cs="Times New Roman"/>
          <w:b/>
          <w:bCs/>
          <w:color w:val="000000" w:themeColor="text1"/>
        </w:rPr>
        <w:t>VN-Index = (Current market capitalization / Base market capitalization) x 100</w:t>
      </w:r>
    </w:p>
    <w:p w14:paraId="7139B9ED" w14:textId="77777777" w:rsidR="000802A4" w:rsidRDefault="000802A4" w:rsidP="333F890B">
      <w:pPr>
        <w:shd w:val="clear" w:color="auto" w:fill="FFFFFF" w:themeFill="background1"/>
        <w:spacing w:after="216"/>
        <w:rPr>
          <w:rFonts w:ascii="Times New Roman" w:eastAsia="Times New Roman" w:hAnsi="Times New Roman" w:cs="Times New Roman"/>
          <w:color w:val="000000" w:themeColor="text1"/>
        </w:rPr>
      </w:pPr>
    </w:p>
    <w:p w14:paraId="3A572F5F" w14:textId="77777777" w:rsidR="000802A4" w:rsidRDefault="000802A4" w:rsidP="333F890B">
      <w:pPr>
        <w:shd w:val="clear" w:color="auto" w:fill="FFFFFF" w:themeFill="background1"/>
        <w:spacing w:after="216"/>
        <w:rPr>
          <w:rFonts w:ascii="Times New Roman" w:eastAsia="Times New Roman" w:hAnsi="Times New Roman" w:cs="Times New Roman"/>
          <w:color w:val="000000" w:themeColor="text1"/>
        </w:rPr>
      </w:pPr>
    </w:p>
    <w:p w14:paraId="2D927D45" w14:textId="4E9EBA20" w:rsidR="0C53F62D" w:rsidRPr="004B2D0B" w:rsidRDefault="0C53F62D" w:rsidP="333F890B">
      <w:pPr>
        <w:shd w:val="clear" w:color="auto" w:fill="FFFFFF" w:themeFill="background1"/>
        <w:spacing w:after="216"/>
        <w:rPr>
          <w:rFonts w:ascii="Times New Roman" w:eastAsia="Times New Roman" w:hAnsi="Times New Roman" w:cs="Times New Roman"/>
        </w:rPr>
      </w:pPr>
      <w:r w:rsidRPr="333F890B">
        <w:rPr>
          <w:rFonts w:ascii="Times New Roman" w:eastAsia="Times New Roman" w:hAnsi="Times New Roman" w:cs="Times New Roman"/>
          <w:color w:val="000000" w:themeColor="text1"/>
        </w:rPr>
        <w:lastRenderedPageBreak/>
        <w:t>In there:</w:t>
      </w:r>
    </w:p>
    <w:p w14:paraId="6446A146" w14:textId="0182EED8" w:rsidR="0C53F62D" w:rsidRPr="004B2D0B" w:rsidRDefault="0C53F62D" w:rsidP="333F890B">
      <w:pPr>
        <w:pStyle w:val="ListParagraph"/>
        <w:numPr>
          <w:ilvl w:val="0"/>
          <w:numId w:val="26"/>
        </w:numPr>
        <w:shd w:val="clear" w:color="auto" w:fill="FFFFFF" w:themeFill="background1"/>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The total market capitalization of listed stocks is calculated by multiplying the stock price by the number of outstanding shares of each company listed on the HOSE.</w:t>
      </w:r>
    </w:p>
    <w:p w14:paraId="2B0C9B87" w14:textId="037F6716" w:rsidR="0C53F62D" w:rsidRPr="004B2D0B" w:rsidRDefault="0C53F62D" w:rsidP="333F890B">
      <w:pPr>
        <w:pStyle w:val="ListParagraph"/>
        <w:numPr>
          <w:ilvl w:val="0"/>
          <w:numId w:val="26"/>
        </w:numPr>
        <w:shd w:val="clear" w:color="auto" w:fill="FFFFFF" w:themeFill="background1"/>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Base total market capitalization is the total market capitalization on the base date (July 28, 2000).</w:t>
      </w:r>
    </w:p>
    <w:p w14:paraId="3058C681" w14:textId="063A711E" w:rsidR="0C53F62D" w:rsidRDefault="0C53F62D" w:rsidP="333F890B">
      <w:pPr>
        <w:pStyle w:val="ListParagraph"/>
        <w:numPr>
          <w:ilvl w:val="0"/>
          <w:numId w:val="26"/>
        </w:numPr>
        <w:shd w:val="clear" w:color="auto" w:fill="FFFFFF" w:themeFill="background1"/>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The base index value is usually set at 100 points or some other pre-selected specific number.</w:t>
      </w:r>
    </w:p>
    <w:p w14:paraId="4100EE49" w14:textId="77777777" w:rsidR="000802A4" w:rsidRPr="000802A4" w:rsidRDefault="000802A4" w:rsidP="000802A4">
      <w:pPr>
        <w:shd w:val="clear" w:color="auto" w:fill="FFFFFF" w:themeFill="background1"/>
        <w:spacing w:after="0"/>
        <w:rPr>
          <w:rFonts w:ascii="Times New Roman" w:eastAsia="Times New Roman" w:hAnsi="Times New Roman" w:cs="Times New Roman"/>
          <w:color w:val="000000" w:themeColor="text1"/>
        </w:rPr>
      </w:pPr>
    </w:p>
    <w:tbl>
      <w:tblPr>
        <w:tblStyle w:val="TableGrid"/>
        <w:tblW w:w="93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385"/>
        <w:gridCol w:w="3975"/>
      </w:tblGrid>
      <w:tr w:rsidR="743B7A5E" w:rsidRPr="004B2D0B" w14:paraId="2A3D333A" w14:textId="77777777" w:rsidTr="333F890B">
        <w:trPr>
          <w:trHeight w:val="300"/>
        </w:trPr>
        <w:tc>
          <w:tcPr>
            <w:tcW w:w="5385" w:type="dxa"/>
            <w:vAlign w:val="center"/>
          </w:tcPr>
          <w:p w14:paraId="0FE36FAC" w14:textId="4CD95FB6" w:rsidR="743B7A5E" w:rsidRPr="004B2D0B" w:rsidRDefault="6B55F952" w:rsidP="333F890B">
            <w:pPr>
              <w:shd w:val="clear" w:color="auto" w:fill="FFFFFF" w:themeFill="background1"/>
              <w:spacing w:after="216"/>
              <w:rPr>
                <w:rFonts w:ascii="Times New Roman" w:eastAsia="Times New Roman" w:hAnsi="Times New Roman" w:cs="Times New Roman"/>
                <w:b/>
                <w:bCs/>
                <w:color w:val="000000" w:themeColor="text1"/>
              </w:rPr>
            </w:pPr>
            <w:r w:rsidRPr="333F890B">
              <w:rPr>
                <w:rFonts w:ascii="Times New Roman" w:eastAsia="Times New Roman" w:hAnsi="Times New Roman" w:cs="Times New Roman"/>
                <w:b/>
                <w:bCs/>
                <w:i/>
                <w:iCs/>
                <w:color w:val="000000" w:themeColor="text1"/>
              </w:rPr>
              <w:t xml:space="preserve">The detailed formula is as follows: </w:t>
            </w:r>
            <w:r w:rsidR="64860F5B" w:rsidRPr="333F890B">
              <w:rPr>
                <w:rFonts w:ascii="Times New Roman" w:eastAsia="Times New Roman" w:hAnsi="Times New Roman" w:cs="Times New Roman"/>
                <w:b/>
                <w:bCs/>
                <w:color w:val="000000" w:themeColor="text1"/>
              </w:rPr>
              <w:t>V</w:t>
            </w:r>
            <w:r w:rsidR="2AB11C21" w:rsidRPr="333F890B">
              <w:rPr>
                <w:rFonts w:ascii="Times New Roman" w:eastAsia="Times New Roman" w:hAnsi="Times New Roman" w:cs="Times New Roman"/>
                <w:b/>
                <w:bCs/>
                <w:color w:val="000000" w:themeColor="text1"/>
              </w:rPr>
              <w:t>N</w:t>
            </w:r>
            <w:r w:rsidRPr="333F890B">
              <w:rPr>
                <w:rFonts w:ascii="Times New Roman" w:eastAsia="Times New Roman" w:hAnsi="Times New Roman" w:cs="Times New Roman"/>
                <w:b/>
                <w:bCs/>
                <w:color w:val="000000" w:themeColor="text1"/>
              </w:rPr>
              <w:t>-Index =</w:t>
            </w:r>
          </w:p>
        </w:tc>
        <w:tc>
          <w:tcPr>
            <w:tcW w:w="3975" w:type="dxa"/>
          </w:tcPr>
          <w:p w14:paraId="4CA31FBF" w14:textId="1079C9AA" w:rsidR="743B7A5E" w:rsidRPr="004B2D0B" w:rsidRDefault="6B55F952" w:rsidP="333F890B">
            <w:pPr>
              <w:rPr>
                <w:rFonts w:ascii="Times New Roman" w:eastAsia="Times New Roman" w:hAnsi="Times New Roman" w:cs="Times New Roman"/>
              </w:rPr>
            </w:pPr>
            <w:r>
              <w:rPr>
                <w:noProof/>
              </w:rPr>
              <w:drawing>
                <wp:inline distT="0" distB="0" distL="0" distR="0" wp14:anchorId="3F0031B4" wp14:editId="126B5983">
                  <wp:extent cx="1441389" cy="973406"/>
                  <wp:effectExtent l="0" t="0" r="0" b="0"/>
                  <wp:docPr id="1428688389" name="Picture 142868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688389"/>
                          <pic:cNvPicPr/>
                        </pic:nvPicPr>
                        <pic:blipFill>
                          <a:blip r:embed="rId5">
                            <a:extLst>
                              <a:ext uri="{28A0092B-C50C-407E-A947-70E740481C1C}">
                                <a14:useLocalDpi xmlns:a14="http://schemas.microsoft.com/office/drawing/2010/main" val="0"/>
                              </a:ext>
                            </a:extLst>
                          </a:blip>
                          <a:stretch>
                            <a:fillRect/>
                          </a:stretch>
                        </pic:blipFill>
                        <pic:spPr>
                          <a:xfrm>
                            <a:off x="0" y="0"/>
                            <a:ext cx="1441389" cy="973406"/>
                          </a:xfrm>
                          <a:prstGeom prst="rect">
                            <a:avLst/>
                          </a:prstGeom>
                        </pic:spPr>
                      </pic:pic>
                    </a:graphicData>
                  </a:graphic>
                </wp:inline>
              </w:drawing>
            </w:r>
          </w:p>
        </w:tc>
      </w:tr>
      <w:tr w:rsidR="000802A4" w:rsidRPr="004B2D0B" w14:paraId="3734F200" w14:textId="77777777" w:rsidTr="333F890B">
        <w:trPr>
          <w:trHeight w:val="300"/>
        </w:trPr>
        <w:tc>
          <w:tcPr>
            <w:tcW w:w="5385" w:type="dxa"/>
            <w:vAlign w:val="center"/>
          </w:tcPr>
          <w:p w14:paraId="52B3C49B" w14:textId="77777777" w:rsidR="000802A4" w:rsidRPr="333F890B" w:rsidRDefault="000802A4" w:rsidP="333F890B">
            <w:pPr>
              <w:shd w:val="clear" w:color="auto" w:fill="FFFFFF" w:themeFill="background1"/>
              <w:spacing w:after="216"/>
              <w:rPr>
                <w:rFonts w:ascii="Times New Roman" w:eastAsia="Times New Roman" w:hAnsi="Times New Roman" w:cs="Times New Roman"/>
                <w:b/>
                <w:bCs/>
                <w:i/>
                <w:iCs/>
                <w:color w:val="000000" w:themeColor="text1"/>
              </w:rPr>
            </w:pPr>
          </w:p>
        </w:tc>
        <w:tc>
          <w:tcPr>
            <w:tcW w:w="3975" w:type="dxa"/>
          </w:tcPr>
          <w:p w14:paraId="558A56E8" w14:textId="77777777" w:rsidR="000802A4" w:rsidRDefault="000802A4" w:rsidP="333F890B">
            <w:pPr>
              <w:rPr>
                <w:noProof/>
              </w:rPr>
            </w:pPr>
          </w:p>
        </w:tc>
      </w:tr>
    </w:tbl>
    <w:p w14:paraId="72C71AED" w14:textId="0534BD2D"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In which: </w:t>
      </w:r>
    </w:p>
    <w:p w14:paraId="6E329394" w14:textId="77EB0E9C"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P</w:t>
      </w:r>
      <w:r w:rsidR="5095794D" w:rsidRPr="333F890B">
        <w:rPr>
          <w:rFonts w:ascii="Times New Roman" w:eastAsia="Times New Roman" w:hAnsi="Times New Roman" w:cs="Times New Roman"/>
          <w:color w:val="000000" w:themeColor="text1"/>
          <w:vertAlign w:val="subscript"/>
        </w:rPr>
        <w:t>1i</w:t>
      </w:r>
      <w:r w:rsidRPr="333F890B">
        <w:rPr>
          <w:rFonts w:ascii="Times New Roman" w:eastAsia="Times New Roman" w:hAnsi="Times New Roman" w:cs="Times New Roman"/>
          <w:color w:val="000000" w:themeColor="text1"/>
        </w:rPr>
        <w:t>: Current price of i</w:t>
      </w:r>
    </w:p>
    <w:p w14:paraId="1B6EA622" w14:textId="53292C14"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Q</w:t>
      </w:r>
      <w:r w:rsidR="53287FE2" w:rsidRPr="333F890B">
        <w:rPr>
          <w:rFonts w:ascii="Times New Roman" w:eastAsia="Times New Roman" w:hAnsi="Times New Roman" w:cs="Times New Roman"/>
          <w:color w:val="000000" w:themeColor="text1"/>
          <w:vertAlign w:val="subscript"/>
        </w:rPr>
        <w:t>1i</w:t>
      </w:r>
      <w:r w:rsidRPr="333F890B">
        <w:rPr>
          <w:rFonts w:ascii="Times New Roman" w:eastAsia="Times New Roman" w:hAnsi="Times New Roman" w:cs="Times New Roman"/>
          <w:color w:val="000000" w:themeColor="text1"/>
        </w:rPr>
        <w:t>: Circulating volume (listed volume) of i</w:t>
      </w:r>
    </w:p>
    <w:p w14:paraId="58612162" w14:textId="19F0A37B"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P</w:t>
      </w:r>
      <w:r w:rsidR="16DDEB5B" w:rsidRPr="333F890B">
        <w:rPr>
          <w:rFonts w:ascii="Times New Roman" w:eastAsia="Times New Roman" w:hAnsi="Times New Roman" w:cs="Times New Roman"/>
          <w:color w:val="000000" w:themeColor="text1"/>
          <w:vertAlign w:val="subscript"/>
        </w:rPr>
        <w:t>0i</w:t>
      </w:r>
      <w:r w:rsidRPr="333F890B">
        <w:rPr>
          <w:rFonts w:ascii="Times New Roman" w:eastAsia="Times New Roman" w:hAnsi="Times New Roman" w:cs="Times New Roman"/>
          <w:color w:val="000000" w:themeColor="text1"/>
        </w:rPr>
        <w:t>: Price of stock i in base period</w:t>
      </w:r>
    </w:p>
    <w:p w14:paraId="53895622" w14:textId="711427E5"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Q</w:t>
      </w:r>
      <w:r w:rsidR="15402FE9" w:rsidRPr="333F890B">
        <w:rPr>
          <w:rFonts w:ascii="Times New Roman" w:eastAsia="Times New Roman" w:hAnsi="Times New Roman" w:cs="Times New Roman"/>
          <w:color w:val="000000" w:themeColor="text1"/>
          <w:vertAlign w:val="subscript"/>
        </w:rPr>
        <w:t>0i</w:t>
      </w:r>
      <w:r w:rsidRPr="333F890B">
        <w:rPr>
          <w:rFonts w:ascii="Times New Roman" w:eastAsia="Times New Roman" w:hAnsi="Times New Roman" w:cs="Times New Roman"/>
          <w:color w:val="000000" w:themeColor="text1"/>
        </w:rPr>
        <w:t>: Volume of stock i at base period</w:t>
      </w:r>
    </w:p>
    <w:p w14:paraId="01E224C2" w14:textId="77777777" w:rsidR="000802A4" w:rsidRDefault="000802A4" w:rsidP="333F890B">
      <w:pPr>
        <w:shd w:val="clear" w:color="auto" w:fill="FFFFFF" w:themeFill="background1"/>
        <w:spacing w:after="216"/>
        <w:rPr>
          <w:rFonts w:ascii="Times New Roman" w:eastAsia="Times New Roman" w:hAnsi="Times New Roman" w:cs="Times New Roman"/>
          <w:color w:val="000000" w:themeColor="text1"/>
        </w:rPr>
      </w:pPr>
    </w:p>
    <w:p w14:paraId="5A121EDA" w14:textId="5AC63B69" w:rsidR="0C53F62D" w:rsidRPr="004B2D0B" w:rsidRDefault="0C53F62D" w:rsidP="333F890B">
      <w:pPr>
        <w:shd w:val="clear" w:color="auto" w:fill="FFFFFF" w:themeFill="background1"/>
        <w:spacing w:after="216"/>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This formula allows calculating the change of VN-Index based on the fluctuations of stock prices and the number of outstanding shares. The VN-Index will increase when the total market capitalization increases, which usually happens when the stock prices of one or more listed companies increase. Conversely, this index will decrease when the stock prices decrease. Changes in the index </w:t>
      </w:r>
      <w:r w:rsidRPr="333F890B">
        <w:rPr>
          <w:rFonts w:ascii="Times New Roman" w:eastAsia="Times New Roman" w:hAnsi="Times New Roman" w:cs="Times New Roman"/>
          <w:b/>
          <w:bCs/>
          <w:color w:val="000000" w:themeColor="text1"/>
        </w:rPr>
        <w:t>VN-Index</w:t>
      </w:r>
      <w:r w:rsidRPr="333F890B">
        <w:rPr>
          <w:rFonts w:ascii="Times New Roman" w:eastAsia="Times New Roman" w:hAnsi="Times New Roman" w:cs="Times New Roman"/>
          <w:color w:val="000000" w:themeColor="text1"/>
        </w:rPr>
        <w:t xml:space="preserve"> are closely monitored throughout the trading session to most accurately reflect the market situation at all times.</w:t>
      </w:r>
      <w:r w:rsidR="30A932F6" w:rsidRPr="333F890B">
        <w:rPr>
          <w:rFonts w:ascii="Times New Roman" w:eastAsia="Times New Roman" w:hAnsi="Times New Roman" w:cs="Times New Roman"/>
          <w:color w:val="000000" w:themeColor="text1"/>
        </w:rPr>
        <w:t xml:space="preserve"> </w:t>
      </w:r>
      <w:r w:rsidR="30A932F6" w:rsidRPr="333F890B">
        <w:rPr>
          <w:rFonts w:ascii="Times New Roman" w:eastAsia="Times New Roman" w:hAnsi="Times New Roman" w:cs="Times New Roman"/>
          <w:color w:val="000000" w:themeColor="text1"/>
          <w:vertAlign w:val="superscript"/>
        </w:rPr>
        <w:t>[2]</w:t>
      </w:r>
    </w:p>
    <w:p w14:paraId="1CF35224" w14:textId="77777777" w:rsidR="00947906" w:rsidRDefault="00947906">
      <w:pPr>
        <w:rPr>
          <w:rFonts w:ascii="Times New Roman" w:eastAsia="Times New Roman" w:hAnsi="Times New Roman" w:cs="Times New Roman"/>
          <w:b/>
          <w:bCs/>
        </w:rPr>
      </w:pPr>
      <w:r>
        <w:rPr>
          <w:rFonts w:ascii="Times New Roman" w:eastAsia="Times New Roman" w:hAnsi="Times New Roman" w:cs="Times New Roman"/>
          <w:b/>
          <w:bCs/>
        </w:rPr>
        <w:br w:type="page"/>
      </w:r>
    </w:p>
    <w:p w14:paraId="51028272" w14:textId="3577D60D" w:rsidR="779C0272" w:rsidRPr="00464A79" w:rsidRDefault="00464A79" w:rsidP="333F890B">
      <w:pPr>
        <w:spacing w:after="0"/>
        <w:rPr>
          <w:rFonts w:ascii="Times New Roman" w:eastAsia="Times New Roman" w:hAnsi="Times New Roman" w:cs="Times New Roman"/>
          <w:b/>
          <w:bCs/>
        </w:rPr>
      </w:pPr>
      <w:r w:rsidRPr="00464A79">
        <w:rPr>
          <w:rFonts w:ascii="Times New Roman" w:eastAsia="Times New Roman" w:hAnsi="Times New Roman" w:cs="Times New Roman"/>
          <w:b/>
          <w:bCs/>
        </w:rPr>
        <w:lastRenderedPageBreak/>
        <w:t>Pipeline Overview:</w:t>
      </w:r>
    </w:p>
    <w:p w14:paraId="20AB692C" w14:textId="515B7F8C" w:rsidR="41ECA990" w:rsidRPr="004B2D0B" w:rsidRDefault="00947906" w:rsidP="333F890B">
      <w:pPr>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163BA316" wp14:editId="150005E2">
            <wp:simplePos x="0" y="0"/>
            <wp:positionH relativeFrom="margin">
              <wp:align>center</wp:align>
            </wp:positionH>
            <wp:positionV relativeFrom="paragraph">
              <wp:posOffset>55245</wp:posOffset>
            </wp:positionV>
            <wp:extent cx="3924300" cy="7954168"/>
            <wp:effectExtent l="0" t="0" r="0" b="8890"/>
            <wp:wrapNone/>
            <wp:docPr id="2032964663"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300" cy="7954168"/>
                    </a:xfrm>
                    <a:prstGeom prst="rect">
                      <a:avLst/>
                    </a:prstGeom>
                    <a:noFill/>
                    <a:ln>
                      <a:noFill/>
                    </a:ln>
                  </pic:spPr>
                </pic:pic>
              </a:graphicData>
            </a:graphic>
            <wp14:sizeRelH relativeFrom="page">
              <wp14:pctWidth>0</wp14:pctWidth>
            </wp14:sizeRelH>
            <wp14:sizeRelV relativeFrom="page">
              <wp14:pctHeight>0</wp14:pctHeight>
            </wp14:sizeRelV>
          </wp:anchor>
        </w:drawing>
      </w:r>
      <w:r w:rsidR="000802A4">
        <w:rPr>
          <w:rFonts w:ascii="Times New Roman" w:eastAsia="Times New Roman" w:hAnsi="Times New Roman" w:cs="Times New Roman"/>
        </w:rPr>
        <w:br w:type="page"/>
      </w:r>
    </w:p>
    <w:p w14:paraId="34C04D30" w14:textId="6D71D284" w:rsidR="0E63EEDF" w:rsidRPr="004B2D0B" w:rsidRDefault="0E63EEDF" w:rsidP="333F890B">
      <w:pPr>
        <w:pStyle w:val="Heading2"/>
        <w:spacing w:before="299" w:after="299"/>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lastRenderedPageBreak/>
        <w:t>2. Data Collection</w:t>
      </w:r>
    </w:p>
    <w:p w14:paraId="28C183CA" w14:textId="6726AF13" w:rsidR="731F37DB" w:rsidRPr="004B2D0B" w:rsidRDefault="731F37DB" w:rsidP="333F890B">
      <w:pPr>
        <w:pStyle w:val="Heading3"/>
        <w:rPr>
          <w:rFonts w:ascii="Times New Roman" w:eastAsia="Times New Roman" w:hAnsi="Times New Roman" w:cs="Times New Roman"/>
          <w:b/>
          <w:bCs/>
          <w:color w:val="auto"/>
          <w:sz w:val="24"/>
          <w:szCs w:val="24"/>
        </w:rPr>
      </w:pPr>
      <w:r w:rsidRPr="333F890B">
        <w:rPr>
          <w:rFonts w:ascii="Times New Roman" w:eastAsia="Times New Roman" w:hAnsi="Times New Roman" w:cs="Times New Roman"/>
          <w:b/>
          <w:bCs/>
          <w:color w:val="auto"/>
        </w:rPr>
        <w:t xml:space="preserve">2.1 </w:t>
      </w:r>
      <w:r w:rsidR="7D6A80EB" w:rsidRPr="333F890B">
        <w:rPr>
          <w:rFonts w:ascii="Times New Roman" w:eastAsia="Times New Roman" w:hAnsi="Times New Roman" w:cs="Times New Roman"/>
          <w:b/>
          <w:bCs/>
          <w:color w:val="auto"/>
        </w:rPr>
        <w:t>Potential Influencing Factors:</w:t>
      </w:r>
    </w:p>
    <w:p w14:paraId="7E1C117C" w14:textId="35A1FC4E" w:rsidR="7D6A80EB" w:rsidRPr="004B2D0B" w:rsidRDefault="7D6A80EB" w:rsidP="333F890B">
      <w:pPr>
        <w:pStyle w:val="ListParagraph"/>
        <w:numPr>
          <w:ilvl w:val="0"/>
          <w:numId w:val="35"/>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Macroeconomic Factors:</w:t>
      </w:r>
    </w:p>
    <w:p w14:paraId="417A6EC0" w14:textId="24031F2C"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GDP growth</w:t>
      </w:r>
    </w:p>
    <w:p w14:paraId="61E60D68" w14:textId="000B19B4"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Interest rates (bank interest rates, lending interest rates)</w:t>
      </w:r>
    </w:p>
    <w:p w14:paraId="6F6F86BC" w14:textId="33B7FD44"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Inflation (CPI)</w:t>
      </w:r>
    </w:p>
    <w:p w14:paraId="651BAA1E" w14:textId="75B3B7AB"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Exchange rates (USD/VND)</w:t>
      </w:r>
    </w:p>
    <w:p w14:paraId="572FE03F" w14:textId="6E4B3EA4" w:rsidR="7D6A80EB" w:rsidRPr="004B2D0B" w:rsidRDefault="7D6A80EB" w:rsidP="333F890B">
      <w:pPr>
        <w:pStyle w:val="ListParagraph"/>
        <w:numPr>
          <w:ilvl w:val="0"/>
          <w:numId w:val="35"/>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Stock Market Factors:</w:t>
      </w:r>
    </w:p>
    <w:p w14:paraId="3FCC2F59" w14:textId="701C6ED0"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Trading volume</w:t>
      </w:r>
    </w:p>
    <w:p w14:paraId="1E309BD7" w14:textId="4C67456B"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Transaction values of foreign investors</w:t>
      </w:r>
    </w:p>
    <w:p w14:paraId="33ACD883" w14:textId="2952AF55"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Dividends of major companies in the VNINDEX</w:t>
      </w:r>
    </w:p>
    <w:p w14:paraId="78974B2D" w14:textId="7B18F5B2" w:rsidR="7D6A80EB" w:rsidRPr="004B2D0B" w:rsidRDefault="7D6A80EB" w:rsidP="333F890B">
      <w:pPr>
        <w:pStyle w:val="ListParagraph"/>
        <w:numPr>
          <w:ilvl w:val="0"/>
          <w:numId w:val="35"/>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International Factors:</w:t>
      </w:r>
    </w:p>
    <w:p w14:paraId="79545B90" w14:textId="0DD58ADD"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Oil prices, gold prices</w:t>
      </w:r>
    </w:p>
    <w:p w14:paraId="4E9F4AE4" w14:textId="71F2775F"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International stock market indices (S&amp;P 500, Nikkei, Dow Jones)</w:t>
      </w:r>
    </w:p>
    <w:p w14:paraId="39787723" w14:textId="7443BE43" w:rsidR="7D6A80EB" w:rsidRPr="004B2D0B" w:rsidRDefault="7D6A80EB" w:rsidP="333F890B">
      <w:pPr>
        <w:pStyle w:val="ListParagraph"/>
        <w:numPr>
          <w:ilvl w:val="0"/>
          <w:numId w:val="35"/>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Investor Sentiment Factors:</w:t>
      </w:r>
    </w:p>
    <w:p w14:paraId="6B88C3F9" w14:textId="4B17F4E6"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News regarding the stock market and major companies</w:t>
      </w:r>
    </w:p>
    <w:p w14:paraId="41AAA1C8" w14:textId="6D751A7A" w:rsidR="7D6A80EB" w:rsidRPr="004B2D0B" w:rsidRDefault="7D6A80EB" w:rsidP="333F890B">
      <w:pPr>
        <w:pStyle w:val="ListParagraph"/>
        <w:numPr>
          <w:ilvl w:val="1"/>
          <w:numId w:val="35"/>
        </w:numPr>
        <w:spacing w:after="0"/>
        <w:rPr>
          <w:rFonts w:ascii="Times New Roman" w:eastAsia="Times New Roman" w:hAnsi="Times New Roman" w:cs="Times New Roman"/>
        </w:rPr>
      </w:pPr>
      <w:r w:rsidRPr="333F890B">
        <w:rPr>
          <w:rFonts w:ascii="Times New Roman" w:eastAsia="Times New Roman" w:hAnsi="Times New Roman" w:cs="Times New Roman"/>
        </w:rPr>
        <w:t>Investor attitudes reflected through forums and social media platforms</w:t>
      </w:r>
    </w:p>
    <w:p w14:paraId="1A3A6BED" w14:textId="599EAB29" w:rsidR="731F37DB" w:rsidRPr="004B2D0B" w:rsidRDefault="731F37DB" w:rsidP="333F890B">
      <w:pPr>
        <w:rPr>
          <w:rFonts w:ascii="Times New Roman" w:eastAsia="Times New Roman" w:hAnsi="Times New Roman" w:cs="Times New Roman"/>
        </w:rPr>
      </w:pPr>
    </w:p>
    <w:p w14:paraId="6E80D355" w14:textId="59E9EE26" w:rsidR="0E63EEDF" w:rsidRPr="004B2D0B" w:rsidRDefault="0E63EEDF"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2.</w:t>
      </w:r>
      <w:r w:rsidR="26E51B3A" w:rsidRPr="333F890B">
        <w:rPr>
          <w:rFonts w:ascii="Times New Roman" w:eastAsia="Times New Roman" w:hAnsi="Times New Roman" w:cs="Times New Roman"/>
          <w:b/>
          <w:bCs/>
          <w:color w:val="auto"/>
        </w:rPr>
        <w:t>2</w:t>
      </w:r>
      <w:r w:rsidRPr="333F890B">
        <w:rPr>
          <w:rFonts w:ascii="Times New Roman" w:eastAsia="Times New Roman" w:hAnsi="Times New Roman" w:cs="Times New Roman"/>
          <w:b/>
          <w:bCs/>
          <w:color w:val="auto"/>
        </w:rPr>
        <w:t xml:space="preserve"> Data Sources</w:t>
      </w:r>
    </w:p>
    <w:p w14:paraId="4F38EF10" w14:textId="6078824A" w:rsidR="0E63EEDF" w:rsidRPr="004B2D0B" w:rsidRDefault="0E63EEDF" w:rsidP="333F890B">
      <w:pPr>
        <w:spacing w:before="240" w:after="240"/>
        <w:rPr>
          <w:rFonts w:ascii="Times New Roman" w:eastAsia="Times New Roman" w:hAnsi="Times New Roman" w:cs="Times New Roman"/>
        </w:rPr>
      </w:pPr>
      <w:r w:rsidRPr="333F890B">
        <w:rPr>
          <w:rFonts w:ascii="Times New Roman" w:eastAsia="Times New Roman" w:hAnsi="Times New Roman" w:cs="Times New Roman"/>
        </w:rPr>
        <w:t>To understand and predict VN</w:t>
      </w:r>
      <w:r w:rsidR="3DEBB75C" w:rsidRPr="333F890B">
        <w:rPr>
          <w:rFonts w:ascii="Times New Roman" w:eastAsia="Times New Roman" w:hAnsi="Times New Roman" w:cs="Times New Roman"/>
        </w:rPr>
        <w:t>-</w:t>
      </w:r>
      <w:r w:rsidRPr="333F890B">
        <w:rPr>
          <w:rFonts w:ascii="Times New Roman" w:eastAsia="Times New Roman" w:hAnsi="Times New Roman" w:cs="Times New Roman"/>
        </w:rPr>
        <w:t>Index fluctuations, data was collected from multiple sources, ensuring comprehensive coverage of economic, market, and international factors. This multi-source approach allows for a holistic understanding of the factors influencing VN</w:t>
      </w:r>
      <w:r w:rsidR="7CA21AEE" w:rsidRPr="333F890B">
        <w:rPr>
          <w:rFonts w:ascii="Times New Roman" w:eastAsia="Times New Roman" w:hAnsi="Times New Roman" w:cs="Times New Roman"/>
        </w:rPr>
        <w:t>-</w:t>
      </w:r>
      <w:r w:rsidRPr="333F890B">
        <w:rPr>
          <w:rFonts w:ascii="Times New Roman" w:eastAsia="Times New Roman" w:hAnsi="Times New Roman" w:cs="Times New Roman"/>
        </w:rPr>
        <w:t>Index, enabling more robust predictions.</w:t>
      </w:r>
    </w:p>
    <w:p w14:paraId="43BCD08E" w14:textId="06CF32EA" w:rsidR="71817C0E" w:rsidRPr="004B2D0B" w:rsidRDefault="71817C0E" w:rsidP="333F890B">
      <w:pPr>
        <w:spacing w:before="240" w:after="240"/>
        <w:rPr>
          <w:rFonts w:ascii="Times New Roman" w:eastAsia="Times New Roman" w:hAnsi="Times New Roman" w:cs="Times New Roman"/>
        </w:rPr>
      </w:pPr>
    </w:p>
    <w:p w14:paraId="44AC8713" w14:textId="4810EA17" w:rsidR="0E63EEDF" w:rsidRPr="004B2D0B" w:rsidRDefault="0E63EEDF" w:rsidP="333F890B">
      <w:pPr>
        <w:pStyle w:val="ListParagraph"/>
        <w:numPr>
          <w:ilvl w:val="0"/>
          <w:numId w:val="23"/>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VN</w:t>
      </w:r>
      <w:r w:rsidR="5E4267CB" w:rsidRPr="333F890B">
        <w:rPr>
          <w:rFonts w:ascii="Times New Roman" w:eastAsia="Times New Roman" w:hAnsi="Times New Roman" w:cs="Times New Roman"/>
          <w:b/>
          <w:bCs/>
        </w:rPr>
        <w:t>-</w:t>
      </w:r>
      <w:r w:rsidRPr="333F890B">
        <w:rPr>
          <w:rFonts w:ascii="Times New Roman" w:eastAsia="Times New Roman" w:hAnsi="Times New Roman" w:cs="Times New Roman"/>
          <w:b/>
          <w:bCs/>
        </w:rPr>
        <w:t>Index Historical Data:</w:t>
      </w:r>
    </w:p>
    <w:p w14:paraId="1BA83FB0" w14:textId="5492F5C1"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Source: </w:t>
      </w:r>
      <w:hyperlink r:id="rId7">
        <w:r w:rsidRPr="333F890B">
          <w:rPr>
            <w:rStyle w:val="Hyperlink"/>
            <w:rFonts w:ascii="Times New Roman" w:eastAsia="Times New Roman" w:hAnsi="Times New Roman" w:cs="Times New Roman"/>
          </w:rPr>
          <w:t>Vietstock</w:t>
        </w:r>
      </w:hyperlink>
    </w:p>
    <w:p w14:paraId="7207E8C9" w14:textId="526EBC8F"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Period: January 2002 to November 2024</w:t>
      </w:r>
    </w:p>
    <w:p w14:paraId="01CD48E4" w14:textId="5895A0DD"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Features: Daily open, high, low, close (OHLC) prices, trading volumes, and percentage changes. This data serves as the foundation for time-series analysis.</w:t>
      </w:r>
    </w:p>
    <w:p w14:paraId="7B9679D8" w14:textId="4B6A2E0C" w:rsidR="0ED66C5A" w:rsidRPr="004B2D0B" w:rsidRDefault="0ED66C5A" w:rsidP="333F890B">
      <w:pPr>
        <w:spacing w:after="0"/>
        <w:ind w:left="720"/>
        <w:rPr>
          <w:rFonts w:ascii="Times New Roman" w:eastAsia="Times New Roman" w:hAnsi="Times New Roman" w:cs="Times New Roman"/>
        </w:rPr>
      </w:pPr>
    </w:p>
    <w:p w14:paraId="5BAF0862" w14:textId="6D1654B5" w:rsidR="271FF3C5" w:rsidRPr="004B2D0B" w:rsidRDefault="4BCA6948" w:rsidP="333F890B">
      <w:pPr>
        <w:spacing w:after="0"/>
        <w:ind w:left="720"/>
        <w:jc w:val="center"/>
        <w:rPr>
          <w:rFonts w:ascii="Times New Roman" w:eastAsia="Times New Roman" w:hAnsi="Times New Roman" w:cs="Times New Roman"/>
        </w:rPr>
      </w:pPr>
      <w:r>
        <w:rPr>
          <w:noProof/>
        </w:rPr>
        <w:lastRenderedPageBreak/>
        <w:drawing>
          <wp:inline distT="0" distB="0" distL="0" distR="0" wp14:anchorId="183A6370" wp14:editId="771EE883">
            <wp:extent cx="5162552" cy="1555384"/>
            <wp:effectExtent l="0" t="0" r="0" b="0"/>
            <wp:docPr id="843947295" name="Picture 84394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947295"/>
                    <pic:cNvPicPr/>
                  </pic:nvPicPr>
                  <pic:blipFill>
                    <a:blip r:embed="rId8">
                      <a:extLst>
                        <a:ext uri="{28A0092B-C50C-407E-A947-70E740481C1C}">
                          <a14:useLocalDpi xmlns:a14="http://schemas.microsoft.com/office/drawing/2010/main" val="0"/>
                        </a:ext>
                      </a:extLst>
                    </a:blip>
                    <a:stretch>
                      <a:fillRect/>
                    </a:stretch>
                  </pic:blipFill>
                  <pic:spPr>
                    <a:xfrm>
                      <a:off x="0" y="0"/>
                      <a:ext cx="5162552" cy="1555384"/>
                    </a:xfrm>
                    <a:prstGeom prst="rect">
                      <a:avLst/>
                    </a:prstGeom>
                  </pic:spPr>
                </pic:pic>
              </a:graphicData>
            </a:graphic>
          </wp:inline>
        </w:drawing>
      </w:r>
    </w:p>
    <w:p w14:paraId="6186081B" w14:textId="2C6575D0" w:rsidR="51F2AE54" w:rsidRPr="004B2D0B" w:rsidRDefault="51F2AE54" w:rsidP="333F890B">
      <w:pPr>
        <w:spacing w:after="0"/>
        <w:ind w:left="720"/>
        <w:jc w:val="center"/>
        <w:rPr>
          <w:rFonts w:ascii="Times New Roman" w:eastAsia="Times New Roman" w:hAnsi="Times New Roman" w:cs="Times New Roman"/>
        </w:rPr>
      </w:pPr>
    </w:p>
    <w:p w14:paraId="1D53758C" w14:textId="40D037B9" w:rsidR="0E63EEDF" w:rsidRPr="004B2D0B" w:rsidRDefault="0E63EEDF" w:rsidP="333F890B">
      <w:pPr>
        <w:pStyle w:val="ListParagraph"/>
        <w:numPr>
          <w:ilvl w:val="0"/>
          <w:numId w:val="23"/>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Macroeconomic Indicators:</w:t>
      </w:r>
    </w:p>
    <w:p w14:paraId="6DEB31FB" w14:textId="4A63BC41"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Source: </w:t>
      </w:r>
      <w:hyperlink r:id="rId9">
        <w:r w:rsidRPr="333F890B">
          <w:rPr>
            <w:rStyle w:val="Hyperlink"/>
            <w:rFonts w:ascii="Times New Roman" w:eastAsia="Times New Roman" w:hAnsi="Times New Roman" w:cs="Times New Roman"/>
          </w:rPr>
          <w:t>General Statistics Office of Vietnam</w:t>
        </w:r>
      </w:hyperlink>
    </w:p>
    <w:p w14:paraId="61F2A8BE" w14:textId="595209C2"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Data Includes: </w:t>
      </w:r>
    </w:p>
    <w:p w14:paraId="76A7C10B" w14:textId="45E1CB0D"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GDP growth rates (2015 onward)</w:t>
      </w:r>
    </w:p>
    <w:p w14:paraId="5C2B1E3E" w14:textId="29EEA39B"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Inflation rates (CPI)</w:t>
      </w:r>
    </w:p>
    <w:p w14:paraId="476B133B" w14:textId="4DF209F9"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Bank interest rates</w:t>
      </w:r>
    </w:p>
    <w:p w14:paraId="7E87B5F9" w14:textId="35DF8C4D"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Foreign exchange rates (USD/VND)</w:t>
      </w:r>
    </w:p>
    <w:p w14:paraId="0B640919" w14:textId="5483F638"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These indicators are pivotal in understanding the broader economic conditions affecting stock market performance.</w:t>
      </w:r>
    </w:p>
    <w:p w14:paraId="4FF10CCF" w14:textId="49F31E92" w:rsidR="0ED66C5A" w:rsidRPr="004B2D0B" w:rsidRDefault="0ED66C5A" w:rsidP="333F890B">
      <w:pPr>
        <w:spacing w:after="0"/>
        <w:ind w:left="720"/>
        <w:rPr>
          <w:rFonts w:ascii="Times New Roman" w:eastAsia="Times New Roman" w:hAnsi="Times New Roman" w:cs="Times New Roman"/>
        </w:rPr>
      </w:pPr>
    </w:p>
    <w:p w14:paraId="3275E7CD" w14:textId="11A3CD58" w:rsidR="5A654A89" w:rsidRPr="004B2D0B" w:rsidRDefault="77D4A166" w:rsidP="333F890B">
      <w:pPr>
        <w:spacing w:after="0"/>
        <w:ind w:left="720"/>
        <w:jc w:val="center"/>
        <w:rPr>
          <w:rFonts w:ascii="Times New Roman" w:eastAsia="Times New Roman" w:hAnsi="Times New Roman" w:cs="Times New Roman"/>
        </w:rPr>
      </w:pPr>
      <w:r>
        <w:rPr>
          <w:noProof/>
        </w:rPr>
        <w:drawing>
          <wp:inline distT="0" distB="0" distL="0" distR="0" wp14:anchorId="480261FA" wp14:editId="7A951A8F">
            <wp:extent cx="5352751" cy="2377646"/>
            <wp:effectExtent l="0" t="0" r="0" b="0"/>
            <wp:docPr id="1867107449" name="Picture 186710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107449"/>
                    <pic:cNvPicPr/>
                  </pic:nvPicPr>
                  <pic:blipFill>
                    <a:blip r:embed="rId10">
                      <a:extLst>
                        <a:ext uri="{28A0092B-C50C-407E-A947-70E740481C1C}">
                          <a14:useLocalDpi xmlns:a14="http://schemas.microsoft.com/office/drawing/2010/main" val="0"/>
                        </a:ext>
                      </a:extLst>
                    </a:blip>
                    <a:stretch>
                      <a:fillRect/>
                    </a:stretch>
                  </pic:blipFill>
                  <pic:spPr>
                    <a:xfrm>
                      <a:off x="0" y="0"/>
                      <a:ext cx="5352751" cy="2377646"/>
                    </a:xfrm>
                    <a:prstGeom prst="rect">
                      <a:avLst/>
                    </a:prstGeom>
                  </pic:spPr>
                </pic:pic>
              </a:graphicData>
            </a:graphic>
          </wp:inline>
        </w:drawing>
      </w:r>
    </w:p>
    <w:p w14:paraId="5DD88F80" w14:textId="32BA928B" w:rsidR="43D1953F" w:rsidRPr="004B2D0B" w:rsidRDefault="77D4A166" w:rsidP="333F890B">
      <w:pPr>
        <w:spacing w:after="0"/>
        <w:ind w:left="720"/>
        <w:jc w:val="center"/>
        <w:rPr>
          <w:rFonts w:ascii="Times New Roman" w:eastAsia="Times New Roman" w:hAnsi="Times New Roman" w:cs="Times New Roman"/>
        </w:rPr>
      </w:pPr>
      <w:r>
        <w:rPr>
          <w:noProof/>
        </w:rPr>
        <w:lastRenderedPageBreak/>
        <w:drawing>
          <wp:inline distT="0" distB="0" distL="0" distR="0" wp14:anchorId="0505C570" wp14:editId="18A870EA">
            <wp:extent cx="4413860" cy="2868355"/>
            <wp:effectExtent l="0" t="0" r="0" b="0"/>
            <wp:docPr id="1725877087" name="Picture 172587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877087"/>
                    <pic:cNvPicPr/>
                  </pic:nvPicPr>
                  <pic:blipFill>
                    <a:blip r:embed="rId11">
                      <a:extLst>
                        <a:ext uri="{28A0092B-C50C-407E-A947-70E740481C1C}">
                          <a14:useLocalDpi xmlns:a14="http://schemas.microsoft.com/office/drawing/2010/main" val="0"/>
                        </a:ext>
                      </a:extLst>
                    </a:blip>
                    <a:stretch>
                      <a:fillRect/>
                    </a:stretch>
                  </pic:blipFill>
                  <pic:spPr>
                    <a:xfrm>
                      <a:off x="0" y="0"/>
                      <a:ext cx="4413860" cy="2868355"/>
                    </a:xfrm>
                    <a:prstGeom prst="rect">
                      <a:avLst/>
                    </a:prstGeom>
                  </pic:spPr>
                </pic:pic>
              </a:graphicData>
            </a:graphic>
          </wp:inline>
        </w:drawing>
      </w:r>
    </w:p>
    <w:p w14:paraId="3D2664CE" w14:textId="4A193858" w:rsidR="58FE8FD8" w:rsidRPr="004B2D0B" w:rsidRDefault="58FE8FD8" w:rsidP="333F890B">
      <w:pPr>
        <w:spacing w:after="0"/>
        <w:ind w:left="720"/>
        <w:jc w:val="center"/>
        <w:rPr>
          <w:rFonts w:ascii="Times New Roman" w:eastAsia="Times New Roman" w:hAnsi="Times New Roman" w:cs="Times New Roman"/>
        </w:rPr>
      </w:pPr>
    </w:p>
    <w:p w14:paraId="57899869" w14:textId="2E3737BA" w:rsidR="0E63EEDF" w:rsidRPr="004B2D0B" w:rsidRDefault="0E63EEDF" w:rsidP="333F890B">
      <w:pPr>
        <w:pStyle w:val="ListParagraph"/>
        <w:numPr>
          <w:ilvl w:val="0"/>
          <w:numId w:val="23"/>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International Market Factors:</w:t>
      </w:r>
    </w:p>
    <w:p w14:paraId="5AB5C65B" w14:textId="4B4CB9F3"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Source: </w:t>
      </w:r>
      <w:hyperlink r:id="rId12">
        <w:r w:rsidRPr="333F890B">
          <w:rPr>
            <w:rStyle w:val="Hyperlink"/>
            <w:rFonts w:ascii="Times New Roman" w:eastAsia="Times New Roman" w:hAnsi="Times New Roman" w:cs="Times New Roman"/>
          </w:rPr>
          <w:t>Yahoo Finance API</w:t>
        </w:r>
      </w:hyperlink>
    </w:p>
    <w:p w14:paraId="32848F83" w14:textId="7A985B30"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Data Includes: </w:t>
      </w:r>
    </w:p>
    <w:p w14:paraId="571ED3E4" w14:textId="20FB20CA"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Crude oil and gold prices (2000 onward)</w:t>
      </w:r>
    </w:p>
    <w:p w14:paraId="2CE83BB0" w14:textId="54D7478F" w:rsidR="0E63EEDF" w:rsidRPr="004B2D0B" w:rsidRDefault="0E63EEDF" w:rsidP="333F890B">
      <w:pPr>
        <w:pStyle w:val="ListParagraph"/>
        <w:numPr>
          <w:ilvl w:val="2"/>
          <w:numId w:val="23"/>
        </w:numPr>
        <w:spacing w:after="0"/>
        <w:rPr>
          <w:rFonts w:ascii="Times New Roman" w:eastAsia="Times New Roman" w:hAnsi="Times New Roman" w:cs="Times New Roman"/>
        </w:rPr>
      </w:pPr>
      <w:r w:rsidRPr="333F890B">
        <w:rPr>
          <w:rFonts w:ascii="Times New Roman" w:eastAsia="Times New Roman" w:hAnsi="Times New Roman" w:cs="Times New Roman"/>
        </w:rPr>
        <w:t>Global stock indices (e.g., S&amp;P 500, Nikkei, Dow Jones)</w:t>
      </w:r>
    </w:p>
    <w:p w14:paraId="131C42CF" w14:textId="2C6DA359"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These factors provide a global perspective on market trends, linking VN</w:t>
      </w:r>
      <w:r w:rsidR="20F74C83" w:rsidRPr="333F890B">
        <w:rPr>
          <w:rFonts w:ascii="Times New Roman" w:eastAsia="Times New Roman" w:hAnsi="Times New Roman" w:cs="Times New Roman"/>
        </w:rPr>
        <w:t>-</w:t>
      </w:r>
      <w:r w:rsidRPr="333F890B">
        <w:rPr>
          <w:rFonts w:ascii="Times New Roman" w:eastAsia="Times New Roman" w:hAnsi="Times New Roman" w:cs="Times New Roman"/>
        </w:rPr>
        <w:t>Index to international economic shifts.</w:t>
      </w:r>
    </w:p>
    <w:p w14:paraId="3A0A1F65" w14:textId="0FD2F98D" w:rsidR="77273390" w:rsidRPr="004B2D0B" w:rsidRDefault="77273390" w:rsidP="333F890B">
      <w:pPr>
        <w:spacing w:after="0"/>
        <w:ind w:left="720"/>
        <w:rPr>
          <w:rFonts w:ascii="Times New Roman" w:eastAsia="Times New Roman" w:hAnsi="Times New Roman" w:cs="Times New Roman"/>
        </w:rPr>
      </w:pPr>
    </w:p>
    <w:p w14:paraId="04980E2E" w14:textId="4710D8EA" w:rsidR="1E137E74" w:rsidRPr="004B2D0B" w:rsidRDefault="1E137E74" w:rsidP="333F890B">
      <w:pPr>
        <w:spacing w:after="0"/>
        <w:ind w:left="720"/>
        <w:jc w:val="center"/>
        <w:rPr>
          <w:rFonts w:ascii="Times New Roman" w:eastAsia="Times New Roman" w:hAnsi="Times New Roman" w:cs="Times New Roman"/>
        </w:rPr>
      </w:pPr>
      <w:r>
        <w:rPr>
          <w:noProof/>
        </w:rPr>
        <w:drawing>
          <wp:inline distT="0" distB="0" distL="0" distR="0" wp14:anchorId="2FFBB5F5" wp14:editId="4D422284">
            <wp:extent cx="4115157" cy="3017782"/>
            <wp:effectExtent l="0" t="0" r="0" b="0"/>
            <wp:docPr id="1118110901" name="Picture 111811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110901"/>
                    <pic:cNvPicPr/>
                  </pic:nvPicPr>
                  <pic:blipFill>
                    <a:blip r:embed="rId13">
                      <a:extLst>
                        <a:ext uri="{28A0092B-C50C-407E-A947-70E740481C1C}">
                          <a14:useLocalDpi xmlns:a14="http://schemas.microsoft.com/office/drawing/2010/main" val="0"/>
                        </a:ext>
                      </a:extLst>
                    </a:blip>
                    <a:stretch>
                      <a:fillRect/>
                    </a:stretch>
                  </pic:blipFill>
                  <pic:spPr>
                    <a:xfrm>
                      <a:off x="0" y="0"/>
                      <a:ext cx="4115157" cy="3017782"/>
                    </a:xfrm>
                    <a:prstGeom prst="rect">
                      <a:avLst/>
                    </a:prstGeom>
                  </pic:spPr>
                </pic:pic>
              </a:graphicData>
            </a:graphic>
          </wp:inline>
        </w:drawing>
      </w:r>
    </w:p>
    <w:p w14:paraId="59F3249C" w14:textId="74DB0C8C" w:rsidR="1E137E74" w:rsidRPr="004B2D0B" w:rsidRDefault="1E137E74" w:rsidP="333F890B">
      <w:pPr>
        <w:spacing w:after="0"/>
        <w:ind w:left="720"/>
        <w:jc w:val="center"/>
        <w:rPr>
          <w:rFonts w:ascii="Times New Roman" w:eastAsia="Times New Roman" w:hAnsi="Times New Roman" w:cs="Times New Roman"/>
        </w:rPr>
      </w:pPr>
      <w:r>
        <w:rPr>
          <w:noProof/>
        </w:rPr>
        <w:lastRenderedPageBreak/>
        <w:drawing>
          <wp:inline distT="0" distB="0" distL="0" distR="0" wp14:anchorId="626C0708" wp14:editId="34D5A984">
            <wp:extent cx="4163929" cy="3017782"/>
            <wp:effectExtent l="0" t="0" r="0" b="0"/>
            <wp:docPr id="1043249918" name="Picture 104324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249918"/>
                    <pic:cNvPicPr/>
                  </pic:nvPicPr>
                  <pic:blipFill>
                    <a:blip r:embed="rId14">
                      <a:extLst>
                        <a:ext uri="{28A0092B-C50C-407E-A947-70E740481C1C}">
                          <a14:useLocalDpi xmlns:a14="http://schemas.microsoft.com/office/drawing/2010/main" val="0"/>
                        </a:ext>
                      </a:extLst>
                    </a:blip>
                    <a:stretch>
                      <a:fillRect/>
                    </a:stretch>
                  </pic:blipFill>
                  <pic:spPr>
                    <a:xfrm>
                      <a:off x="0" y="0"/>
                      <a:ext cx="4163929" cy="3017782"/>
                    </a:xfrm>
                    <a:prstGeom prst="rect">
                      <a:avLst/>
                    </a:prstGeom>
                  </pic:spPr>
                </pic:pic>
              </a:graphicData>
            </a:graphic>
          </wp:inline>
        </w:drawing>
      </w:r>
    </w:p>
    <w:p w14:paraId="56860B2E" w14:textId="30C040FE" w:rsidR="77273390" w:rsidRPr="004B2D0B" w:rsidRDefault="77273390" w:rsidP="333F890B">
      <w:pPr>
        <w:spacing w:after="0"/>
        <w:ind w:left="720"/>
        <w:jc w:val="center"/>
        <w:rPr>
          <w:rFonts w:ascii="Times New Roman" w:eastAsia="Times New Roman" w:hAnsi="Times New Roman" w:cs="Times New Roman"/>
        </w:rPr>
      </w:pPr>
    </w:p>
    <w:p w14:paraId="23F81A97" w14:textId="4B6B78FE" w:rsidR="0E63EEDF" w:rsidRPr="004B2D0B" w:rsidRDefault="0E63EEDF" w:rsidP="333F890B">
      <w:pPr>
        <w:pStyle w:val="ListParagraph"/>
        <w:numPr>
          <w:ilvl w:val="0"/>
          <w:numId w:val="23"/>
        </w:numPr>
        <w:spacing w:before="240" w:after="240"/>
        <w:rPr>
          <w:rFonts w:ascii="Times New Roman" w:eastAsia="Times New Roman" w:hAnsi="Times New Roman" w:cs="Times New Roman"/>
          <w:b/>
          <w:bCs/>
        </w:rPr>
      </w:pPr>
      <w:r w:rsidRPr="333F890B">
        <w:rPr>
          <w:rFonts w:ascii="Times New Roman" w:eastAsia="Times New Roman" w:hAnsi="Times New Roman" w:cs="Times New Roman"/>
          <w:b/>
          <w:bCs/>
        </w:rPr>
        <w:t>Investor Sentiment:</w:t>
      </w:r>
    </w:p>
    <w:p w14:paraId="3A851187" w14:textId="29F5B7EB"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Source: </w:t>
      </w:r>
      <w:hyperlink r:id="rId15">
        <w:r w:rsidRPr="333F890B">
          <w:rPr>
            <w:rStyle w:val="Hyperlink"/>
            <w:rFonts w:ascii="Times New Roman" w:eastAsia="Times New Roman" w:hAnsi="Times New Roman" w:cs="Times New Roman"/>
          </w:rPr>
          <w:t>AAII Sentiment Survey</w:t>
        </w:r>
      </w:hyperlink>
    </w:p>
    <w:p w14:paraId="5039BB26" w14:textId="0D792DE2"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Period: 1987 onward</w:t>
      </w:r>
    </w:p>
    <w:p w14:paraId="30F740A0" w14:textId="361C31D9" w:rsidR="0E63EEDF" w:rsidRPr="004B2D0B" w:rsidRDefault="0E63EEDF" w:rsidP="333F890B">
      <w:pPr>
        <w:pStyle w:val="ListParagraph"/>
        <w:numPr>
          <w:ilvl w:val="1"/>
          <w:numId w:val="23"/>
        </w:numPr>
        <w:spacing w:after="0"/>
        <w:rPr>
          <w:rFonts w:ascii="Times New Roman" w:eastAsia="Times New Roman" w:hAnsi="Times New Roman" w:cs="Times New Roman"/>
        </w:rPr>
      </w:pPr>
      <w:r w:rsidRPr="333F890B">
        <w:rPr>
          <w:rFonts w:ascii="Times New Roman" w:eastAsia="Times New Roman" w:hAnsi="Times New Roman" w:cs="Times New Roman"/>
        </w:rPr>
        <w:t>Data Captures: Weekly sentiment trends among individual investors in the U.S., often correlated with global market movements. Understanding sentiment aids in predicting market behavior during uncertain times.</w:t>
      </w:r>
    </w:p>
    <w:p w14:paraId="1CAE5289" w14:textId="62E3E6DC" w:rsidR="45F180E0" w:rsidRPr="004B2D0B" w:rsidRDefault="45F180E0" w:rsidP="333F890B">
      <w:pPr>
        <w:spacing w:after="0"/>
        <w:ind w:left="720"/>
        <w:rPr>
          <w:rFonts w:ascii="Times New Roman" w:eastAsia="Times New Roman" w:hAnsi="Times New Roman" w:cs="Times New Roman"/>
        </w:rPr>
      </w:pPr>
    </w:p>
    <w:p w14:paraId="115DC7C6" w14:textId="35D28DCE" w:rsidR="5965138A" w:rsidRPr="004B2D0B" w:rsidRDefault="6654A54D" w:rsidP="333F890B">
      <w:pPr>
        <w:spacing w:after="0"/>
        <w:ind w:left="720"/>
        <w:jc w:val="center"/>
        <w:rPr>
          <w:rFonts w:ascii="Times New Roman" w:eastAsia="Times New Roman" w:hAnsi="Times New Roman" w:cs="Times New Roman"/>
        </w:rPr>
      </w:pPr>
      <w:r>
        <w:rPr>
          <w:noProof/>
        </w:rPr>
        <w:drawing>
          <wp:inline distT="0" distB="0" distL="0" distR="0" wp14:anchorId="71F55A68" wp14:editId="58355F1A">
            <wp:extent cx="5205090" cy="2348646"/>
            <wp:effectExtent l="0" t="0" r="0" b="0"/>
            <wp:docPr id="63970330" name="Picture 6397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0330"/>
                    <pic:cNvPicPr/>
                  </pic:nvPicPr>
                  <pic:blipFill>
                    <a:blip r:embed="rId16" cstate="print">
                      <a:extLst>
                        <a:ext uri="{28A0092B-C50C-407E-A947-70E740481C1C}">
                          <a14:useLocalDpi xmlns:a14="http://schemas.microsoft.com/office/drawing/2010/main" val="0"/>
                        </a:ext>
                      </a:extLst>
                    </a:blip>
                    <a:srcRect l="1265"/>
                    <a:stretch>
                      <a:fillRect/>
                    </a:stretch>
                  </pic:blipFill>
                  <pic:spPr>
                    <a:xfrm>
                      <a:off x="0" y="0"/>
                      <a:ext cx="5205090" cy="2348646"/>
                    </a:xfrm>
                    <a:prstGeom prst="rect">
                      <a:avLst/>
                    </a:prstGeom>
                  </pic:spPr>
                </pic:pic>
              </a:graphicData>
            </a:graphic>
          </wp:inline>
        </w:drawing>
      </w:r>
    </w:p>
    <w:p w14:paraId="4354B4E8" w14:textId="659CC012" w:rsidR="0E63EEDF" w:rsidRPr="004B2D0B" w:rsidRDefault="0E63EEDF"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lastRenderedPageBreak/>
        <w:t>2.</w:t>
      </w:r>
      <w:r w:rsidR="6F7B1080" w:rsidRPr="333F890B">
        <w:rPr>
          <w:rFonts w:ascii="Times New Roman" w:eastAsia="Times New Roman" w:hAnsi="Times New Roman" w:cs="Times New Roman"/>
          <w:b/>
          <w:bCs/>
          <w:color w:val="auto"/>
        </w:rPr>
        <w:t>3</w:t>
      </w:r>
      <w:r w:rsidRPr="333F890B">
        <w:rPr>
          <w:rFonts w:ascii="Times New Roman" w:eastAsia="Times New Roman" w:hAnsi="Times New Roman" w:cs="Times New Roman"/>
          <w:b/>
          <w:bCs/>
          <w:color w:val="auto"/>
        </w:rPr>
        <w:t xml:space="preserve"> Challenges in Data Collection</w:t>
      </w:r>
    </w:p>
    <w:p w14:paraId="6BA283D7" w14:textId="5F92EA17" w:rsidR="0E63EEDF" w:rsidRPr="004B2D0B" w:rsidRDefault="0E63EEDF" w:rsidP="333F890B">
      <w:pPr>
        <w:pStyle w:val="ListParagraph"/>
        <w:numPr>
          <w:ilvl w:val="0"/>
          <w:numId w:val="34"/>
        </w:numPr>
        <w:spacing w:after="0"/>
        <w:rPr>
          <w:rFonts w:ascii="Times New Roman" w:eastAsia="Times New Roman" w:hAnsi="Times New Roman" w:cs="Times New Roman"/>
        </w:rPr>
      </w:pPr>
      <w:r w:rsidRPr="333F890B">
        <w:rPr>
          <w:rFonts w:ascii="Times New Roman" w:eastAsia="Times New Roman" w:hAnsi="Times New Roman" w:cs="Times New Roman"/>
          <w:b/>
          <w:bCs/>
        </w:rPr>
        <w:t>Data Completeness</w:t>
      </w:r>
      <w:r w:rsidRPr="333F890B">
        <w:rPr>
          <w:rFonts w:ascii="Times New Roman" w:eastAsia="Times New Roman" w:hAnsi="Times New Roman" w:cs="Times New Roman"/>
        </w:rPr>
        <w:t>: Older datasets required significant cleaning due to missing values. For example, historical GDP data had gaps that needed to be filled using estimation techniques.</w:t>
      </w:r>
    </w:p>
    <w:p w14:paraId="2275046B" w14:textId="3C1355F6" w:rsidR="0E63EEDF" w:rsidRPr="004B2D0B" w:rsidRDefault="0E63EEDF" w:rsidP="333F890B">
      <w:pPr>
        <w:pStyle w:val="ListParagraph"/>
        <w:numPr>
          <w:ilvl w:val="0"/>
          <w:numId w:val="34"/>
        </w:numPr>
        <w:spacing w:after="0"/>
        <w:rPr>
          <w:rFonts w:ascii="Times New Roman" w:eastAsia="Times New Roman" w:hAnsi="Times New Roman" w:cs="Times New Roman"/>
        </w:rPr>
      </w:pPr>
      <w:r w:rsidRPr="333F890B">
        <w:rPr>
          <w:rFonts w:ascii="Times New Roman" w:eastAsia="Times New Roman" w:hAnsi="Times New Roman" w:cs="Times New Roman"/>
          <w:b/>
          <w:bCs/>
        </w:rPr>
        <w:t>Diverse Formats</w:t>
      </w:r>
      <w:r w:rsidRPr="333F890B">
        <w:rPr>
          <w:rFonts w:ascii="Times New Roman" w:eastAsia="Times New Roman" w:hAnsi="Times New Roman" w:cs="Times New Roman"/>
        </w:rPr>
        <w:t>: Data from different sources were in varied formats (e.g., daily vs. quarterly). Standardizing these formats was critical for effective integration.</w:t>
      </w:r>
    </w:p>
    <w:p w14:paraId="7F65C350" w14:textId="371356FF" w:rsidR="0E63EEDF" w:rsidRPr="004B2D0B" w:rsidRDefault="0E63EEDF" w:rsidP="333F890B">
      <w:pPr>
        <w:pStyle w:val="ListParagraph"/>
        <w:numPr>
          <w:ilvl w:val="0"/>
          <w:numId w:val="34"/>
        </w:numPr>
        <w:spacing w:after="0"/>
        <w:rPr>
          <w:rFonts w:ascii="Times New Roman" w:eastAsia="Times New Roman" w:hAnsi="Times New Roman" w:cs="Times New Roman"/>
        </w:rPr>
      </w:pPr>
      <w:r w:rsidRPr="333F890B">
        <w:rPr>
          <w:rFonts w:ascii="Times New Roman" w:eastAsia="Times New Roman" w:hAnsi="Times New Roman" w:cs="Times New Roman"/>
          <w:b/>
          <w:bCs/>
        </w:rPr>
        <w:t>Timeliness</w:t>
      </w:r>
      <w:r w:rsidRPr="333F890B">
        <w:rPr>
          <w:rFonts w:ascii="Times New Roman" w:eastAsia="Times New Roman" w:hAnsi="Times New Roman" w:cs="Times New Roman"/>
        </w:rPr>
        <w:t>: Some data sources had delays in updates, especially during volatile economic periods. Ensuring up-to-date information required additional data scraping techniques.</w:t>
      </w:r>
    </w:p>
    <w:p w14:paraId="016F4048" w14:textId="60234315" w:rsidR="0E63EEDF" w:rsidRPr="004B2D0B" w:rsidRDefault="0E63EEDF" w:rsidP="333F890B">
      <w:pPr>
        <w:pStyle w:val="ListParagraph"/>
        <w:numPr>
          <w:ilvl w:val="0"/>
          <w:numId w:val="34"/>
        </w:numPr>
        <w:spacing w:after="0"/>
        <w:rPr>
          <w:rFonts w:ascii="Times New Roman" w:eastAsia="Times New Roman" w:hAnsi="Times New Roman" w:cs="Times New Roman"/>
        </w:rPr>
      </w:pPr>
      <w:r w:rsidRPr="333F890B">
        <w:rPr>
          <w:rFonts w:ascii="Times New Roman" w:eastAsia="Times New Roman" w:hAnsi="Times New Roman" w:cs="Times New Roman"/>
          <w:b/>
          <w:bCs/>
        </w:rPr>
        <w:t>Data Volume</w:t>
      </w:r>
      <w:r w:rsidRPr="333F890B">
        <w:rPr>
          <w:rFonts w:ascii="Times New Roman" w:eastAsia="Times New Roman" w:hAnsi="Times New Roman" w:cs="Times New Roman"/>
        </w:rPr>
        <w:t>: Managing and processing a large volume of data from 2002 to 2024 demanded robust storage and processing systems.</w:t>
      </w:r>
    </w:p>
    <w:p w14:paraId="6EF39954" w14:textId="3BED7AA3" w:rsidR="0E63EEDF" w:rsidRPr="004B2D0B" w:rsidRDefault="0E63EEDF" w:rsidP="333F890B">
      <w:pPr>
        <w:spacing w:before="240" w:after="240"/>
        <w:rPr>
          <w:rFonts w:ascii="Times New Roman" w:eastAsia="Times New Roman" w:hAnsi="Times New Roman" w:cs="Times New Roman"/>
        </w:rPr>
      </w:pPr>
      <w:r w:rsidRPr="333F890B">
        <w:rPr>
          <w:rFonts w:ascii="Times New Roman" w:eastAsia="Times New Roman" w:hAnsi="Times New Roman" w:cs="Times New Roman"/>
        </w:rPr>
        <w:t>Additional Information:</w:t>
      </w:r>
    </w:p>
    <w:p w14:paraId="21548BB1" w14:textId="5013C222" w:rsidR="0E63EEDF" w:rsidRPr="004B2D0B" w:rsidRDefault="0E63EEDF" w:rsidP="333F890B">
      <w:pPr>
        <w:pStyle w:val="ListParagraph"/>
        <w:numPr>
          <w:ilvl w:val="0"/>
          <w:numId w:val="21"/>
        </w:numPr>
        <w:spacing w:after="0"/>
        <w:rPr>
          <w:rFonts w:ascii="Times New Roman" w:eastAsia="Times New Roman" w:hAnsi="Times New Roman" w:cs="Times New Roman"/>
        </w:rPr>
      </w:pPr>
      <w:r w:rsidRPr="333F890B">
        <w:rPr>
          <w:rFonts w:ascii="Times New Roman" w:eastAsia="Times New Roman" w:hAnsi="Times New Roman" w:cs="Times New Roman"/>
          <w:b/>
          <w:bCs/>
        </w:rPr>
        <w:t>Correlation Between Indicators</w:t>
      </w:r>
      <w:r w:rsidRPr="333F890B">
        <w:rPr>
          <w:rFonts w:ascii="Times New Roman" w:eastAsia="Times New Roman" w:hAnsi="Times New Roman" w:cs="Times New Roman"/>
        </w:rPr>
        <w:t>: Macroeconomic and international factors often exhibit strong correlations with VN</w:t>
      </w:r>
      <w:r w:rsidR="55198E65" w:rsidRPr="333F890B">
        <w:rPr>
          <w:rFonts w:ascii="Times New Roman" w:eastAsia="Times New Roman" w:hAnsi="Times New Roman" w:cs="Times New Roman"/>
        </w:rPr>
        <w:t>-</w:t>
      </w:r>
      <w:r w:rsidRPr="333F890B">
        <w:rPr>
          <w:rFonts w:ascii="Times New Roman" w:eastAsia="Times New Roman" w:hAnsi="Times New Roman" w:cs="Times New Roman"/>
        </w:rPr>
        <w:t xml:space="preserve">Index trends, underscoring the need for integrated analysis. </w:t>
      </w:r>
    </w:p>
    <w:p w14:paraId="438EB32A" w14:textId="4B65940B" w:rsidR="0E63EEDF" w:rsidRPr="004B2D0B" w:rsidRDefault="0E63EEDF" w:rsidP="333F890B">
      <w:pPr>
        <w:pStyle w:val="ListParagraph"/>
        <w:numPr>
          <w:ilvl w:val="0"/>
          <w:numId w:val="21"/>
        </w:numPr>
        <w:spacing w:after="0"/>
        <w:rPr>
          <w:rFonts w:ascii="Times New Roman" w:eastAsia="Times New Roman" w:hAnsi="Times New Roman" w:cs="Times New Roman"/>
        </w:rPr>
      </w:pPr>
      <w:r w:rsidRPr="333F890B">
        <w:rPr>
          <w:rFonts w:ascii="Times New Roman" w:eastAsia="Times New Roman" w:hAnsi="Times New Roman" w:cs="Times New Roman"/>
          <w:b/>
          <w:bCs/>
        </w:rPr>
        <w:t>Technological Tools</w:t>
      </w:r>
      <w:r w:rsidRPr="333F890B">
        <w:rPr>
          <w:rFonts w:ascii="Times New Roman" w:eastAsia="Times New Roman" w:hAnsi="Times New Roman" w:cs="Times New Roman"/>
        </w:rPr>
        <w:t>: Advanced tools like Python libraries (Pandas, NumPy) and APIs were crucial for handling and analyzing diverse datasets.</w:t>
      </w:r>
      <w:r w:rsidR="25BB3A90" w:rsidRPr="333F890B">
        <w:rPr>
          <w:rFonts w:ascii="Times New Roman" w:eastAsia="Times New Roman" w:hAnsi="Times New Roman" w:cs="Times New Roman"/>
        </w:rPr>
        <w:t xml:space="preserve"> </w:t>
      </w:r>
      <w:r w:rsidR="25BB3A90" w:rsidRPr="333F890B">
        <w:rPr>
          <w:rFonts w:ascii="Times New Roman" w:eastAsia="Times New Roman" w:hAnsi="Times New Roman" w:cs="Times New Roman"/>
          <w:vertAlign w:val="superscript"/>
        </w:rPr>
        <w:t>[7]</w:t>
      </w:r>
    </w:p>
    <w:p w14:paraId="694E7294" w14:textId="7AFEB8B6" w:rsidR="41ECA990" w:rsidRPr="004B2D0B" w:rsidRDefault="41ECA990" w:rsidP="333F890B">
      <w:pPr>
        <w:rPr>
          <w:rFonts w:ascii="Times New Roman" w:eastAsia="Times New Roman" w:hAnsi="Times New Roman" w:cs="Times New Roman"/>
        </w:rPr>
      </w:pPr>
    </w:p>
    <w:p w14:paraId="524603BB" w14:textId="4E89F827" w:rsidR="0E63EEDF" w:rsidRPr="004B2D0B" w:rsidRDefault="0E63EEDF" w:rsidP="333F890B">
      <w:pPr>
        <w:pStyle w:val="Heading2"/>
        <w:spacing w:before="299" w:after="299"/>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t>3. Data Processing and Integration</w:t>
      </w:r>
    </w:p>
    <w:p w14:paraId="3E0D83F5" w14:textId="11D6E66C" w:rsidR="0E63EEDF" w:rsidRPr="004B2D0B" w:rsidRDefault="0E63EEDF"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3.1 Preprocessing Steps</w:t>
      </w:r>
    </w:p>
    <w:p w14:paraId="7EE37D67" w14:textId="2A465C09" w:rsidR="0E63EEDF" w:rsidRPr="004B2D0B" w:rsidRDefault="00ED1ACD" w:rsidP="333F890B">
      <w:pPr>
        <w:spacing w:before="240" w:after="240"/>
        <w:rPr>
          <w:rFonts w:ascii="Times New Roman" w:eastAsia="Times New Roman" w:hAnsi="Times New Roman" w:cs="Times New Roman"/>
          <w:lang w:val="vi-VN"/>
        </w:rPr>
      </w:pPr>
      <w:r w:rsidRPr="333F890B">
        <w:rPr>
          <w:rFonts w:ascii="Times New Roman" w:eastAsia="Times New Roman" w:hAnsi="Times New Roman" w:cs="Times New Roman"/>
          <w:lang w:val="vi-VN"/>
        </w:rPr>
        <w:t>Data preprocessing is a critical phase in any data analysis project. This stage involves a series of systematic steps to ensure that the data is standardized, cleaned, and integrated into a form suitable for subsequent analysis and modeling. The objective is to make the dataset consistent, reliable, and free from irregularities that could compromise the accuracy of the models. The steps involved include handling missing data, removing outliers, normalizing data formats, and merging datasets from multiple sources.</w:t>
      </w:r>
    </w:p>
    <w:p w14:paraId="1390371E" w14:textId="08C1D3B1" w:rsidR="0E63EEDF" w:rsidRPr="004B2D0B" w:rsidRDefault="0E63EEDF" w:rsidP="333F890B">
      <w:pPr>
        <w:pStyle w:val="ListParagraph"/>
        <w:numPr>
          <w:ilvl w:val="0"/>
          <w:numId w:val="20"/>
        </w:numPr>
        <w:spacing w:before="240" w:after="240"/>
        <w:rPr>
          <w:rFonts w:ascii="Times New Roman" w:eastAsia="Times New Roman" w:hAnsi="Times New Roman" w:cs="Times New Roman"/>
        </w:rPr>
      </w:pPr>
      <w:r w:rsidRPr="333F890B">
        <w:rPr>
          <w:rFonts w:ascii="Times New Roman" w:eastAsia="Times New Roman" w:hAnsi="Times New Roman" w:cs="Times New Roman"/>
          <w:b/>
          <w:bCs/>
        </w:rPr>
        <w:t>Handling Missing Data</w:t>
      </w:r>
      <w:r w:rsidRPr="333F890B">
        <w:rPr>
          <w:rFonts w:ascii="Times New Roman" w:eastAsia="Times New Roman" w:hAnsi="Times New Roman" w:cs="Times New Roman"/>
        </w:rPr>
        <w:t>:</w:t>
      </w:r>
    </w:p>
    <w:p w14:paraId="492D9C96" w14:textId="17E2AE68" w:rsidR="00FE6A9F" w:rsidRPr="004B2D0B" w:rsidRDefault="00FE6A9F" w:rsidP="333F890B">
      <w:pPr>
        <w:pStyle w:val="ListParagraph"/>
        <w:spacing w:before="240" w:after="240"/>
        <w:rPr>
          <w:rFonts w:ascii="Times New Roman" w:eastAsia="Times New Roman" w:hAnsi="Times New Roman" w:cs="Times New Roman"/>
        </w:rPr>
      </w:pPr>
      <w:r w:rsidRPr="333F890B">
        <w:rPr>
          <w:rFonts w:ascii="Times New Roman" w:eastAsia="Times New Roman" w:hAnsi="Times New Roman" w:cs="Times New Roman"/>
        </w:rPr>
        <w:t>Addressing missing values is a common challenge in data preprocessing. Missing data, if not handled correctly, can lead to biased or inaccurate results. The approach to handling missing data must be informed by the nature of the dataset and the analysis objectives.</w:t>
      </w:r>
    </w:p>
    <w:p w14:paraId="046A2747" w14:textId="77777777" w:rsidR="005C3727" w:rsidRPr="004B2D0B" w:rsidRDefault="0E63EEDF" w:rsidP="333F890B">
      <w:pPr>
        <w:pStyle w:val="ListParagraph"/>
        <w:numPr>
          <w:ilvl w:val="1"/>
          <w:numId w:val="20"/>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Methods: </w:t>
      </w:r>
      <w:r w:rsidR="005C3727" w:rsidRPr="333F890B">
        <w:rPr>
          <w:rFonts w:ascii="Times New Roman" w:eastAsia="Times New Roman" w:hAnsi="Times New Roman" w:cs="Times New Roman"/>
        </w:rPr>
        <w:t>Interpolation: Linear interpolation techniques were employed to estimate missing values based on surrounding data points. This method is particularly effective for filling gaps in time-series data, where values are assumed to follow a logical progression over time.</w:t>
      </w:r>
    </w:p>
    <w:p w14:paraId="444E9148" w14:textId="777172D5" w:rsidR="0E63EEDF" w:rsidRPr="004B2D0B" w:rsidRDefault="005C3727" w:rsidP="333F890B">
      <w:pPr>
        <w:pStyle w:val="ListParagraph"/>
        <w:spacing w:after="0"/>
        <w:ind w:left="1440"/>
        <w:rPr>
          <w:rFonts w:ascii="Times New Roman" w:eastAsia="Times New Roman" w:hAnsi="Times New Roman" w:cs="Times New Roman"/>
        </w:rPr>
      </w:pPr>
      <w:r w:rsidRPr="333F890B">
        <w:rPr>
          <w:rFonts w:ascii="Times New Roman" w:eastAsia="Times New Roman" w:hAnsi="Times New Roman" w:cs="Times New Roman"/>
        </w:rPr>
        <w:lastRenderedPageBreak/>
        <w:t>Backfill Strategies: In cases where interpolation was not feasible, backfill strategies were used. This involved filling missing values with the nearest subsequent available data point, ensuring no interruptions in the sequence of data.</w:t>
      </w:r>
    </w:p>
    <w:p w14:paraId="5833FF16" w14:textId="6B029DDB" w:rsidR="00F97920" w:rsidRPr="004B2D0B" w:rsidRDefault="0E63EEDF" w:rsidP="333F890B">
      <w:pPr>
        <w:pStyle w:val="ListParagraph"/>
        <w:numPr>
          <w:ilvl w:val="1"/>
          <w:numId w:val="20"/>
        </w:numPr>
        <w:spacing w:after="0"/>
        <w:rPr>
          <w:rFonts w:ascii="Times New Roman" w:eastAsia="Times New Roman" w:hAnsi="Times New Roman" w:cs="Times New Roman"/>
        </w:rPr>
      </w:pPr>
      <w:r w:rsidRPr="333F890B">
        <w:rPr>
          <w:rFonts w:ascii="Times New Roman" w:eastAsia="Times New Roman" w:hAnsi="Times New Roman" w:cs="Times New Roman"/>
        </w:rPr>
        <w:t xml:space="preserve">Example: </w:t>
      </w:r>
      <w:r w:rsidR="00F97920" w:rsidRPr="333F890B">
        <w:rPr>
          <w:rFonts w:ascii="Times New Roman" w:eastAsia="Times New Roman" w:hAnsi="Times New Roman" w:cs="Times New Roman"/>
        </w:rPr>
        <w:t>In a specific instance, historical GDP data contained several missing quarterly values, which posed a challenge to accurately analyze macroeconomic trends. To address this:</w:t>
      </w:r>
    </w:p>
    <w:p w14:paraId="5DCDD618" w14:textId="77777777" w:rsidR="00F97920" w:rsidRPr="004B2D0B" w:rsidRDefault="00F97920" w:rsidP="333F890B">
      <w:pPr>
        <w:pStyle w:val="ListParagraph"/>
        <w:numPr>
          <w:ilvl w:val="0"/>
          <w:numId w:val="33"/>
        </w:numPr>
        <w:spacing w:after="0"/>
        <w:rPr>
          <w:rFonts w:ascii="Times New Roman" w:eastAsia="Times New Roman" w:hAnsi="Times New Roman" w:cs="Times New Roman"/>
        </w:rPr>
      </w:pPr>
      <w:r w:rsidRPr="333F890B">
        <w:rPr>
          <w:rFonts w:ascii="Times New Roman" w:eastAsia="Times New Roman" w:hAnsi="Times New Roman" w:cs="Times New Roman"/>
        </w:rPr>
        <w:t>Missing GDP values were interpolated based on available growth rates from surrounding quarters, ensuring a smooth and realistic progression in the dataset.</w:t>
      </w:r>
    </w:p>
    <w:p w14:paraId="3C9B2E29" w14:textId="77777777" w:rsidR="00F97920" w:rsidRPr="004B2D0B" w:rsidRDefault="00F97920" w:rsidP="333F890B">
      <w:pPr>
        <w:pStyle w:val="ListParagraph"/>
        <w:numPr>
          <w:ilvl w:val="0"/>
          <w:numId w:val="33"/>
        </w:numPr>
        <w:spacing w:after="0"/>
        <w:rPr>
          <w:rFonts w:ascii="Times New Roman" w:eastAsia="Times New Roman" w:hAnsi="Times New Roman" w:cs="Times New Roman"/>
        </w:rPr>
      </w:pPr>
      <w:r w:rsidRPr="333F890B">
        <w:rPr>
          <w:rFonts w:ascii="Times New Roman" w:eastAsia="Times New Roman" w:hAnsi="Times New Roman" w:cs="Times New Roman"/>
        </w:rPr>
        <w:t>In situations where interpolation was not viable, backfill strategies were applied using subsequent data points to maintain continuity.</w:t>
      </w:r>
    </w:p>
    <w:p w14:paraId="2846B3C3" w14:textId="77777777" w:rsidR="00F97920" w:rsidRPr="004B2D0B" w:rsidRDefault="00F97920" w:rsidP="333F890B">
      <w:pPr>
        <w:pStyle w:val="ListParagraph"/>
        <w:spacing w:after="0"/>
        <w:ind w:left="1800"/>
        <w:rPr>
          <w:rFonts w:ascii="Times New Roman" w:eastAsia="Times New Roman" w:hAnsi="Times New Roman" w:cs="Times New Roman"/>
        </w:rPr>
      </w:pPr>
      <w:r w:rsidRPr="333F890B">
        <w:rPr>
          <w:rFonts w:ascii="Times New Roman" w:eastAsia="Times New Roman" w:hAnsi="Times New Roman" w:cs="Times New Roman"/>
        </w:rPr>
        <w:t>This approach ensured that the dataset faithfully represented macroeconomic trends, providing a robust foundation for predictive modeling and trend analysis.</w:t>
      </w:r>
    </w:p>
    <w:p w14:paraId="1103D3FF" w14:textId="3B6B03A7" w:rsidR="0E63EEDF" w:rsidRPr="004B2D0B" w:rsidRDefault="00F97920" w:rsidP="333F890B">
      <w:pPr>
        <w:pStyle w:val="ListParagraph"/>
        <w:spacing w:after="0"/>
        <w:rPr>
          <w:rFonts w:ascii="Times New Roman" w:eastAsia="Times New Roman" w:hAnsi="Times New Roman" w:cs="Times New Roman"/>
        </w:rPr>
      </w:pPr>
      <w:r w:rsidRPr="333F890B">
        <w:rPr>
          <w:rFonts w:ascii="Times New Roman" w:eastAsia="Times New Roman" w:hAnsi="Times New Roman" w:cs="Times New Roman"/>
        </w:rPr>
        <w:t xml:space="preserve">By implementing these preprocessing techniques, the data was transformed into a high-quality format, laying the groundwork for reliable and meaningful analytical </w:t>
      </w:r>
      <w:proofErr w:type="gramStart"/>
      <w:r w:rsidRPr="333F890B">
        <w:rPr>
          <w:rFonts w:ascii="Times New Roman" w:eastAsia="Times New Roman" w:hAnsi="Times New Roman" w:cs="Times New Roman"/>
        </w:rPr>
        <w:t>outcomes.</w:t>
      </w:r>
      <w:r w:rsidR="0E63EEDF" w:rsidRPr="333F890B">
        <w:rPr>
          <w:rFonts w:ascii="Times New Roman" w:eastAsia="Times New Roman" w:hAnsi="Times New Roman" w:cs="Times New Roman"/>
        </w:rPr>
        <w:t>.</w:t>
      </w:r>
      <w:proofErr w:type="gramEnd"/>
    </w:p>
    <w:p w14:paraId="12781969" w14:textId="46997760" w:rsidR="0E63EEDF" w:rsidRPr="004B2D0B" w:rsidRDefault="0E63EEDF" w:rsidP="333F890B">
      <w:pPr>
        <w:pStyle w:val="ListParagraph"/>
        <w:numPr>
          <w:ilvl w:val="0"/>
          <w:numId w:val="20"/>
        </w:numPr>
        <w:spacing w:before="240" w:after="240"/>
        <w:rPr>
          <w:rFonts w:ascii="Times New Roman" w:eastAsia="Times New Roman" w:hAnsi="Times New Roman" w:cs="Times New Roman"/>
        </w:rPr>
      </w:pPr>
      <w:r w:rsidRPr="333F890B">
        <w:rPr>
          <w:rFonts w:ascii="Times New Roman" w:eastAsia="Times New Roman" w:hAnsi="Times New Roman" w:cs="Times New Roman"/>
          <w:b/>
          <w:bCs/>
        </w:rPr>
        <w:t>Normalization</w:t>
      </w:r>
      <w:r w:rsidRPr="333F890B">
        <w:rPr>
          <w:rFonts w:ascii="Times New Roman" w:eastAsia="Times New Roman" w:hAnsi="Times New Roman" w:cs="Times New Roman"/>
        </w:rPr>
        <w:t>:</w:t>
      </w:r>
    </w:p>
    <w:p w14:paraId="119982E5" w14:textId="34884CA7" w:rsidR="00447482" w:rsidRPr="004B2D0B" w:rsidRDefault="00FA4D5D" w:rsidP="333F890B">
      <w:pPr>
        <w:pStyle w:val="ListParagraph"/>
        <w:spacing w:before="240" w:after="240"/>
        <w:rPr>
          <w:rFonts w:ascii="Times New Roman" w:eastAsia="Times New Roman" w:hAnsi="Times New Roman" w:cs="Times New Roman"/>
          <w:lang w:val="vi-VN"/>
        </w:rPr>
      </w:pPr>
      <w:r w:rsidRPr="333F890B">
        <w:rPr>
          <w:rFonts w:ascii="Times New Roman" w:eastAsia="Times New Roman" w:hAnsi="Times New Roman" w:cs="Times New Roman"/>
        </w:rPr>
        <w:t>Normalization ensures that data from diverse sources and scales can be compared and analyzed consistently. This is particularly important when integrating datasets with different measurement units and frequencies.</w:t>
      </w:r>
    </w:p>
    <w:p w14:paraId="3DBD516B" w14:textId="2E1AEBF3" w:rsidR="00C3571C" w:rsidRPr="004B2D0B" w:rsidRDefault="001E771B" w:rsidP="333F890B">
      <w:pPr>
        <w:pStyle w:val="ListParagraph"/>
        <w:numPr>
          <w:ilvl w:val="1"/>
          <w:numId w:val="20"/>
        </w:numPr>
        <w:spacing w:after="0"/>
        <w:rPr>
          <w:rFonts w:ascii="Times New Roman" w:eastAsia="Times New Roman" w:hAnsi="Times New Roman" w:cs="Times New Roman"/>
        </w:rPr>
      </w:pPr>
      <w:r w:rsidRPr="333F890B">
        <w:rPr>
          <w:rFonts w:ascii="Times New Roman" w:eastAsia="Times New Roman" w:hAnsi="Times New Roman" w:cs="Times New Roman"/>
          <w:lang w:val="vi-VN"/>
        </w:rPr>
        <w:t xml:space="preserve"> </w:t>
      </w:r>
      <w:r w:rsidR="0E63EEDF" w:rsidRPr="333F890B">
        <w:rPr>
          <w:rFonts w:ascii="Times New Roman" w:eastAsia="Times New Roman" w:hAnsi="Times New Roman" w:cs="Times New Roman"/>
        </w:rPr>
        <w:t xml:space="preserve">Macroeconomic data </w:t>
      </w:r>
    </w:p>
    <w:p w14:paraId="6D7EC77B" w14:textId="77777777" w:rsidR="000A480E" w:rsidRPr="004B2D0B" w:rsidRDefault="00C3571C" w:rsidP="333F890B">
      <w:pPr>
        <w:pStyle w:val="ListParagraph"/>
        <w:spacing w:after="0"/>
        <w:ind w:left="1440"/>
        <w:rPr>
          <w:rFonts w:ascii="Times New Roman" w:eastAsia="Times New Roman" w:hAnsi="Times New Roman" w:cs="Times New Roman"/>
          <w:lang w:val="vi-VN"/>
        </w:rPr>
      </w:pPr>
      <w:r w:rsidRPr="333F890B">
        <w:rPr>
          <w:rFonts w:ascii="Times New Roman" w:eastAsia="Times New Roman" w:hAnsi="Times New Roman" w:cs="Times New Roman"/>
        </w:rPr>
        <w:t>Macroeconomic indicators such as the Consumer Price Index (CPI) and interest rates were aggregated to a uniform monthly or quarterly frequency. This step eliminated inconsistencies due to differing reporting periods across sources, allowing for seamless comparison and integration.</w:t>
      </w:r>
    </w:p>
    <w:p w14:paraId="076E0E49" w14:textId="3462BF8E" w:rsidR="001E771B" w:rsidRPr="004B2D0B" w:rsidRDefault="001E771B" w:rsidP="333F890B">
      <w:pPr>
        <w:pStyle w:val="ListParagraph"/>
        <w:numPr>
          <w:ilvl w:val="1"/>
          <w:numId w:val="20"/>
        </w:numPr>
        <w:spacing w:after="0"/>
        <w:rPr>
          <w:rFonts w:ascii="Times New Roman" w:eastAsia="Times New Roman" w:hAnsi="Times New Roman" w:cs="Times New Roman"/>
          <w:lang w:val="vi-VN"/>
        </w:rPr>
      </w:pPr>
      <w:r w:rsidRPr="333F890B">
        <w:rPr>
          <w:rFonts w:ascii="Times New Roman" w:eastAsia="Times New Roman" w:hAnsi="Times New Roman" w:cs="Times New Roman"/>
          <w:b/>
          <w:bCs/>
        </w:rPr>
        <w:t xml:space="preserve"> </w:t>
      </w:r>
      <w:r w:rsidRPr="333F890B">
        <w:rPr>
          <w:rFonts w:ascii="Times New Roman" w:eastAsia="Times New Roman" w:hAnsi="Times New Roman" w:cs="Times New Roman"/>
        </w:rPr>
        <w:t>Stock Price Data:</w:t>
      </w:r>
      <w:r>
        <w:br/>
      </w:r>
      <w:r w:rsidRPr="333F890B">
        <w:rPr>
          <w:rFonts w:ascii="Times New Roman" w:eastAsia="Times New Roman" w:hAnsi="Times New Roman" w:cs="Times New Roman"/>
        </w:rPr>
        <w:t>Stock price data, which often contains significant noise due to daily fluctuations, was normalized to provide a clearer picture of performance trends. The normalization process used the following formula:</w:t>
      </w:r>
    </w:p>
    <w:p w14:paraId="3D9C8760" w14:textId="7B39A513" w:rsidR="00E75E9D" w:rsidRPr="004B2D0B" w:rsidRDefault="00C3571C" w:rsidP="333F890B">
      <w:pPr>
        <w:pStyle w:val="ListParagraph"/>
        <w:spacing w:after="0"/>
        <w:ind w:left="1440"/>
        <w:rPr>
          <w:rFonts w:ascii="Times New Roman" w:eastAsia="Times New Roman" w:hAnsi="Times New Roman" w:cs="Times New Roman"/>
          <w:lang w:val="vi-VN"/>
        </w:rPr>
      </w:pPr>
      <w:r w:rsidRPr="333F890B">
        <w:rPr>
          <w:rFonts w:ascii="Times New Roman" w:eastAsia="Times New Roman" w:hAnsi="Times New Roman" w:cs="Times New Roman"/>
        </w:rPr>
        <w:t xml:space="preserve"> </w:t>
      </w:r>
      <w:r w:rsidR="0E63EEDF" w:rsidRPr="333F890B">
        <w:rPr>
          <w:rFonts w:ascii="Times New Roman" w:eastAsia="Times New Roman" w:hAnsi="Times New Roman" w:cs="Times New Roman"/>
        </w:rPr>
        <w:t xml:space="preserve">Stock price data was normalized using the formula: </w:t>
      </w:r>
      <w:r w:rsidR="0070447A" w:rsidRPr="333F890B">
        <w:rPr>
          <w:rFonts w:ascii="Times New Roman" w:eastAsia="Times New Roman" w:hAnsi="Times New Roman" w:cs="Times New Roman"/>
          <w:lang w:val="vi-VN"/>
        </w:rPr>
        <w:t xml:space="preserve">  </w:t>
      </w:r>
    </w:p>
    <w:p w14:paraId="3514326C" w14:textId="3AB9AB13" w:rsidR="00E75E9D" w:rsidRPr="004B2D0B" w:rsidRDefault="008862BA" w:rsidP="333F890B">
      <w:pPr>
        <w:pStyle w:val="ListParagraph"/>
        <w:spacing w:after="0"/>
        <w:ind w:left="1440"/>
        <w:jc w:val="center"/>
        <w:rPr>
          <w:rFonts w:ascii="Times New Roman" w:eastAsia="Times New Roman" w:hAnsi="Times New Roman" w:cs="Times New Roman"/>
          <w:lang w:val="vi-VN"/>
        </w:rPr>
      </w:pPr>
      <w:r>
        <w:rPr>
          <w:noProof/>
        </w:rPr>
        <w:drawing>
          <wp:inline distT="0" distB="0" distL="0" distR="0" wp14:anchorId="3E491B95" wp14:editId="3307E7B5">
            <wp:extent cx="2633241" cy="533630"/>
            <wp:effectExtent l="0" t="0" r="0" b="0"/>
            <wp:docPr id="937551547" name="Picture 1"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633241" cy="533630"/>
                    </a:xfrm>
                    <a:prstGeom prst="rect">
                      <a:avLst/>
                    </a:prstGeom>
                  </pic:spPr>
                </pic:pic>
              </a:graphicData>
            </a:graphic>
          </wp:inline>
        </w:drawing>
      </w:r>
    </w:p>
    <w:p w14:paraId="18590812" w14:textId="0DA1D09C" w:rsidR="00E75E9D" w:rsidRPr="004B2D0B" w:rsidRDefault="00FA0EBA" w:rsidP="333F890B">
      <w:pPr>
        <w:pStyle w:val="ListParagraph"/>
        <w:spacing w:after="0"/>
        <w:ind w:left="1440"/>
        <w:rPr>
          <w:rFonts w:ascii="Times New Roman" w:eastAsia="Times New Roman" w:hAnsi="Times New Roman" w:cs="Times New Roman"/>
          <w:lang w:val="vi-VN"/>
        </w:rPr>
      </w:pPr>
      <w:r w:rsidRPr="333F890B">
        <w:rPr>
          <w:rFonts w:ascii="Times New Roman" w:eastAsia="Times New Roman" w:hAnsi="Times New Roman" w:cs="Times New Roman"/>
        </w:rPr>
        <w:t>This formula transforms stock price data into a relative scale, simplifying the comparison of performance across different time periods or companies.</w:t>
      </w:r>
    </w:p>
    <w:p w14:paraId="24BDFDCB" w14:textId="6D63FBFD" w:rsidR="0E63EEDF" w:rsidRPr="004B2D0B" w:rsidRDefault="00590F06" w:rsidP="333F890B">
      <w:pPr>
        <w:pStyle w:val="ListParagraph"/>
        <w:numPr>
          <w:ilvl w:val="1"/>
          <w:numId w:val="20"/>
        </w:numPr>
        <w:spacing w:after="0"/>
        <w:rPr>
          <w:rFonts w:ascii="Times New Roman" w:eastAsia="Times New Roman" w:hAnsi="Times New Roman" w:cs="Times New Roman"/>
        </w:rPr>
      </w:pPr>
      <w:r w:rsidRPr="333F890B">
        <w:rPr>
          <w:rFonts w:ascii="Times New Roman" w:eastAsia="Times New Roman" w:hAnsi="Times New Roman" w:cs="Times New Roman"/>
        </w:rPr>
        <w:t>The normalization process reduced the noise from daily price movements, enabling analysts to focus on longer-term trends and patterns. This approach enhanced the reliability of analyses involving both macroeconomic and financial datasets, ensuring consistency and clarity in the results.</w:t>
      </w:r>
    </w:p>
    <w:p w14:paraId="66370A0C" w14:textId="06E90EEA" w:rsidR="003D11E7" w:rsidRPr="004B2D0B" w:rsidRDefault="0E63EEDF" w:rsidP="5E6A750C">
      <w:pPr>
        <w:pStyle w:val="Heading3"/>
        <w:spacing w:before="281" w:after="281"/>
        <w:rPr>
          <w:rFonts w:ascii="Times New Roman" w:eastAsia="Times New Roman" w:hAnsi="Times New Roman" w:cs="Times New Roman"/>
          <w:b/>
          <w:bCs/>
          <w:color w:val="auto"/>
          <w:lang w:val="vi-VN"/>
        </w:rPr>
      </w:pPr>
      <w:r w:rsidRPr="5E6A750C">
        <w:rPr>
          <w:rFonts w:ascii="Times New Roman" w:eastAsia="Times New Roman" w:hAnsi="Times New Roman" w:cs="Times New Roman"/>
          <w:b/>
          <w:bCs/>
          <w:color w:val="auto"/>
        </w:rPr>
        <w:lastRenderedPageBreak/>
        <w:t>3.2 Data Integration</w:t>
      </w:r>
    </w:p>
    <w:p w14:paraId="26A813EF" w14:textId="77777777" w:rsidR="00FC554D" w:rsidRPr="004B2D0B" w:rsidRDefault="003D11E7" w:rsidP="333F890B">
      <w:pPr>
        <w:spacing w:before="240" w:after="240"/>
        <w:rPr>
          <w:rFonts w:ascii="Times New Roman" w:eastAsia="Times New Roman" w:hAnsi="Times New Roman" w:cs="Times New Roman"/>
          <w:lang w:val="vi-VN"/>
        </w:rPr>
      </w:pPr>
      <w:r w:rsidRPr="333F890B">
        <w:rPr>
          <w:rFonts w:ascii="Times New Roman" w:eastAsia="Times New Roman" w:hAnsi="Times New Roman" w:cs="Times New Roman"/>
        </w:rPr>
        <w:t>After preprocessing, the next step was integrating all datasets into a unified format that facilitated consistent and efficient analysis. This process involved aligning data across different sources and transforming it into a structure suitable for time-series analysis. Key components of the integration phase included feature engineering, dimensionality reduction, and the preparation of a final dataset.</w:t>
      </w:r>
    </w:p>
    <w:p w14:paraId="1F18DB36" w14:textId="765F6860" w:rsidR="00DF09BD" w:rsidRPr="004B2D0B" w:rsidRDefault="00A65310" w:rsidP="333F890B">
      <w:pPr>
        <w:pStyle w:val="ListParagraph"/>
        <w:numPr>
          <w:ilvl w:val="0"/>
          <w:numId w:val="36"/>
        </w:numPr>
        <w:spacing w:before="240" w:after="240"/>
        <w:rPr>
          <w:rFonts w:ascii="Times New Roman" w:eastAsia="Times New Roman" w:hAnsi="Times New Roman" w:cs="Times New Roman"/>
          <w:b/>
          <w:bCs/>
          <w:lang w:val="vi-VN"/>
        </w:rPr>
      </w:pPr>
      <w:r w:rsidRPr="333F890B">
        <w:rPr>
          <w:rFonts w:ascii="Times New Roman" w:eastAsia="Times New Roman" w:hAnsi="Times New Roman" w:cs="Times New Roman"/>
          <w:b/>
          <w:bCs/>
        </w:rPr>
        <w:t>Unified Format for Time-Series Analysis:</w:t>
      </w:r>
    </w:p>
    <w:p w14:paraId="3A744A75" w14:textId="77777777" w:rsidR="00AD4622" w:rsidRPr="004B2D0B" w:rsidRDefault="00EB3A8F" w:rsidP="333F890B">
      <w:pPr>
        <w:spacing w:before="240" w:after="240"/>
        <w:ind w:left="1440"/>
        <w:rPr>
          <w:rFonts w:ascii="Times New Roman" w:eastAsia="Times New Roman" w:hAnsi="Times New Roman" w:cs="Times New Roman"/>
          <w:lang w:val="vi-VN"/>
        </w:rPr>
      </w:pPr>
      <w:r w:rsidRPr="333F890B">
        <w:rPr>
          <w:rFonts w:ascii="Times New Roman" w:eastAsia="Times New Roman" w:hAnsi="Times New Roman" w:cs="Times New Roman"/>
        </w:rPr>
        <w:t>All datasets were merged based on daily timestamps, ensuring that every observation across different sources corresponded to the same time point. This alignment allowed for seamless integration of macroeconomic indicators, stock market data, and other relevant variables into a cohesive time-series framework.</w:t>
      </w:r>
    </w:p>
    <w:p w14:paraId="1A956089" w14:textId="77777777" w:rsidR="00BC42C3" w:rsidRPr="004B2D0B" w:rsidRDefault="0E63EEDF" w:rsidP="333F890B">
      <w:pPr>
        <w:pStyle w:val="ListParagraph"/>
        <w:numPr>
          <w:ilvl w:val="0"/>
          <w:numId w:val="36"/>
        </w:numPr>
        <w:spacing w:before="240" w:after="240"/>
        <w:rPr>
          <w:rFonts w:ascii="Times New Roman" w:eastAsia="Times New Roman" w:hAnsi="Times New Roman" w:cs="Times New Roman"/>
          <w:lang w:val="vi-VN"/>
        </w:rPr>
      </w:pPr>
      <w:r w:rsidRPr="333F890B">
        <w:rPr>
          <w:rFonts w:ascii="Times New Roman" w:eastAsia="Times New Roman" w:hAnsi="Times New Roman" w:cs="Times New Roman"/>
          <w:b/>
          <w:bCs/>
        </w:rPr>
        <w:t>Feature Engineering</w:t>
      </w:r>
      <w:r w:rsidRPr="333F890B">
        <w:rPr>
          <w:rFonts w:ascii="Times New Roman" w:eastAsia="Times New Roman" w:hAnsi="Times New Roman" w:cs="Times New Roman"/>
        </w:rPr>
        <w:t>:</w:t>
      </w:r>
    </w:p>
    <w:p w14:paraId="18B7FE3E" w14:textId="77777777" w:rsidR="00BC42C3" w:rsidRPr="00BC42C3" w:rsidRDefault="00BC42C3" w:rsidP="333F890B">
      <w:pPr>
        <w:pStyle w:val="ListParagraph"/>
        <w:spacing w:before="240" w:after="240"/>
        <w:ind w:left="1080"/>
        <w:rPr>
          <w:rFonts w:ascii="Times New Roman" w:eastAsia="Times New Roman" w:hAnsi="Times New Roman" w:cs="Times New Roman"/>
        </w:rPr>
      </w:pPr>
      <w:r w:rsidRPr="333F890B">
        <w:rPr>
          <w:rFonts w:ascii="Times New Roman" w:eastAsia="Times New Roman" w:hAnsi="Times New Roman" w:cs="Times New Roman"/>
        </w:rPr>
        <w:t>To enrich the analysis, additional features were derived from the raw data:</w:t>
      </w:r>
    </w:p>
    <w:p w14:paraId="464AB78B" w14:textId="2F3A825C" w:rsidR="000870B7" w:rsidRPr="004B2D0B" w:rsidRDefault="00BC42C3" w:rsidP="333F890B">
      <w:pPr>
        <w:pStyle w:val="ListParagraph"/>
        <w:numPr>
          <w:ilvl w:val="0"/>
          <w:numId w:val="37"/>
        </w:numPr>
        <w:spacing w:before="240" w:after="240"/>
        <w:rPr>
          <w:rFonts w:ascii="Times New Roman" w:eastAsia="Times New Roman" w:hAnsi="Times New Roman" w:cs="Times New Roman"/>
        </w:rPr>
      </w:pPr>
      <w:r w:rsidRPr="333F890B">
        <w:rPr>
          <w:rFonts w:ascii="Times New Roman" w:eastAsia="Times New Roman" w:hAnsi="Times New Roman" w:cs="Times New Roman"/>
        </w:rPr>
        <w:t>Daily Returns: Calculated as the percentage change in stock prices from one day to the next, providing insight into short-term performance trends.</w:t>
      </w:r>
    </w:p>
    <w:p w14:paraId="76308BE0" w14:textId="77777777" w:rsidR="00BC42C3" w:rsidRPr="00BC42C3" w:rsidRDefault="00BC42C3" w:rsidP="333F890B">
      <w:pPr>
        <w:pStyle w:val="ListParagraph"/>
        <w:numPr>
          <w:ilvl w:val="0"/>
          <w:numId w:val="37"/>
        </w:numPr>
        <w:spacing w:before="240" w:after="240"/>
        <w:rPr>
          <w:rFonts w:ascii="Times New Roman" w:eastAsia="Times New Roman" w:hAnsi="Times New Roman" w:cs="Times New Roman"/>
        </w:rPr>
      </w:pPr>
      <w:r w:rsidRPr="333F890B">
        <w:rPr>
          <w:rFonts w:ascii="Times New Roman" w:eastAsia="Times New Roman" w:hAnsi="Times New Roman" w:cs="Times New Roman"/>
        </w:rPr>
        <w:t>Moving Averages: Computed over various time windows (e.g., 5-day, 10-day) to smooth out daily price fluctuations and highlight longer-term trends.</w:t>
      </w:r>
    </w:p>
    <w:p w14:paraId="3F73161F" w14:textId="77777777" w:rsidR="00BC42C3" w:rsidRPr="00BC42C3" w:rsidRDefault="00BC42C3" w:rsidP="333F890B">
      <w:pPr>
        <w:pStyle w:val="ListParagraph"/>
        <w:numPr>
          <w:ilvl w:val="0"/>
          <w:numId w:val="37"/>
        </w:numPr>
        <w:spacing w:before="240" w:after="240"/>
        <w:rPr>
          <w:rFonts w:ascii="Times New Roman" w:eastAsia="Times New Roman" w:hAnsi="Times New Roman" w:cs="Times New Roman"/>
        </w:rPr>
      </w:pPr>
      <w:r w:rsidRPr="333F890B">
        <w:rPr>
          <w:rFonts w:ascii="Times New Roman" w:eastAsia="Times New Roman" w:hAnsi="Times New Roman" w:cs="Times New Roman"/>
        </w:rPr>
        <w:t>Volatility Measures: Captured the variability of stock prices over time, offering valuable information about market risk and sentiment.</w:t>
      </w:r>
      <w:r>
        <w:br/>
      </w:r>
      <w:r w:rsidRPr="333F890B">
        <w:rPr>
          <w:rFonts w:ascii="Times New Roman" w:eastAsia="Times New Roman" w:hAnsi="Times New Roman" w:cs="Times New Roman"/>
        </w:rPr>
        <w:t>These engineered features added depth to the dataset, enabling more nuanced insights and improving the predictive power of subsequent models.</w:t>
      </w:r>
    </w:p>
    <w:p w14:paraId="2CED87BB" w14:textId="77777777" w:rsidR="00BC42C3" w:rsidRPr="004B2D0B" w:rsidRDefault="00BC42C3" w:rsidP="333F890B">
      <w:pPr>
        <w:pStyle w:val="ListParagraph"/>
        <w:spacing w:before="240" w:after="240"/>
        <w:ind w:left="1080"/>
        <w:rPr>
          <w:rFonts w:ascii="Times New Roman" w:eastAsia="Times New Roman" w:hAnsi="Times New Roman" w:cs="Times New Roman"/>
          <w:b/>
          <w:bCs/>
          <w:lang w:val="vi-VN"/>
        </w:rPr>
      </w:pPr>
    </w:p>
    <w:p w14:paraId="307C5A0C" w14:textId="6FA520F0" w:rsidR="0E63EEDF" w:rsidRPr="004B2D0B" w:rsidRDefault="0E63EEDF" w:rsidP="333F890B">
      <w:pPr>
        <w:pStyle w:val="ListParagraph"/>
        <w:spacing w:before="240" w:after="240"/>
        <w:ind w:left="1080"/>
        <w:rPr>
          <w:rFonts w:ascii="Times New Roman" w:eastAsia="Times New Roman" w:hAnsi="Times New Roman" w:cs="Times New Roman"/>
          <w:lang w:val="vi-VN"/>
        </w:rPr>
      </w:pPr>
      <w:r w:rsidRPr="333F890B">
        <w:rPr>
          <w:rFonts w:ascii="Times New Roman" w:eastAsia="Times New Roman" w:hAnsi="Times New Roman" w:cs="Times New Roman"/>
        </w:rPr>
        <w:t xml:space="preserve"> Derived additional features such as daily returns, moving averages, and volatility measures. These features added depth to the analysis, allowing for more nuanced insights.</w:t>
      </w:r>
    </w:p>
    <w:p w14:paraId="382D1F69" w14:textId="77777777" w:rsidR="00783FEB" w:rsidRPr="004B2D0B" w:rsidRDefault="0E63EEDF" w:rsidP="333F890B">
      <w:pPr>
        <w:pStyle w:val="ListParagraph"/>
        <w:numPr>
          <w:ilvl w:val="0"/>
          <w:numId w:val="36"/>
        </w:numPr>
        <w:spacing w:after="0"/>
        <w:rPr>
          <w:rFonts w:ascii="Times New Roman" w:eastAsia="Times New Roman" w:hAnsi="Times New Roman" w:cs="Times New Roman"/>
        </w:rPr>
      </w:pPr>
      <w:r w:rsidRPr="333F890B">
        <w:rPr>
          <w:rFonts w:ascii="Times New Roman" w:eastAsia="Times New Roman" w:hAnsi="Times New Roman" w:cs="Times New Roman"/>
          <w:b/>
          <w:bCs/>
        </w:rPr>
        <w:t>Dimensionality Reduction</w:t>
      </w:r>
      <w:r w:rsidRPr="333F890B">
        <w:rPr>
          <w:rFonts w:ascii="Times New Roman" w:eastAsia="Times New Roman" w:hAnsi="Times New Roman" w:cs="Times New Roman"/>
        </w:rPr>
        <w:t xml:space="preserve">: </w:t>
      </w:r>
    </w:p>
    <w:p w14:paraId="7DE0CAA0" w14:textId="77777777" w:rsidR="00783FEB" w:rsidRPr="004B2D0B" w:rsidRDefault="00783FEB" w:rsidP="333F890B">
      <w:pPr>
        <w:pStyle w:val="ListParagraph"/>
        <w:spacing w:after="0"/>
        <w:ind w:left="1080"/>
        <w:rPr>
          <w:rFonts w:ascii="Times New Roman" w:eastAsia="Times New Roman" w:hAnsi="Times New Roman" w:cs="Times New Roman"/>
          <w:lang w:val="vi-VN"/>
        </w:rPr>
      </w:pPr>
      <w:r w:rsidRPr="333F890B">
        <w:rPr>
          <w:rFonts w:ascii="Times New Roman" w:eastAsia="Times New Roman" w:hAnsi="Times New Roman" w:cs="Times New Roman"/>
        </w:rPr>
        <w:t>With a large number of features initially included in the dataset, correlation analysis was employed to identify and eliminate redundant or less impactful variables. This process reduced the dataset to 60 key features, each chosen for its significant contribution to the analysis. By focusing on these critical features, the dimensionality reduction step improved computational efficiency without sacrificing analytical accuracy</w:t>
      </w:r>
    </w:p>
    <w:p w14:paraId="4F87F84B" w14:textId="04A30BA8" w:rsidR="008C1607" w:rsidRPr="004B2D0B" w:rsidRDefault="008C1607" w:rsidP="333F890B">
      <w:pPr>
        <w:pStyle w:val="ListParagraph"/>
        <w:spacing w:after="0"/>
        <w:ind w:left="1080"/>
        <w:rPr>
          <w:rFonts w:ascii="Times New Roman" w:eastAsia="Times New Roman" w:hAnsi="Times New Roman" w:cs="Times New Roman"/>
          <w:lang w:val="vi-VN"/>
        </w:rPr>
      </w:pPr>
      <w:r>
        <w:rPr>
          <w:noProof/>
        </w:rPr>
        <w:lastRenderedPageBreak/>
        <w:drawing>
          <wp:inline distT="0" distB="0" distL="0" distR="0" wp14:anchorId="7E02D743" wp14:editId="430DA7E1">
            <wp:extent cx="4218972" cy="3297497"/>
            <wp:effectExtent l="0" t="0" r="0" b="0"/>
            <wp:docPr id="143807246" name="Picture 1"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18972" cy="3297497"/>
                    </a:xfrm>
                    <a:prstGeom prst="rect">
                      <a:avLst/>
                    </a:prstGeom>
                  </pic:spPr>
                </pic:pic>
              </a:graphicData>
            </a:graphic>
          </wp:inline>
        </w:drawing>
      </w:r>
    </w:p>
    <w:p w14:paraId="7204EF42" w14:textId="77777777" w:rsidR="00CE0A8D" w:rsidRPr="004B2D0B" w:rsidRDefault="0E63EEDF" w:rsidP="333F890B">
      <w:pPr>
        <w:pStyle w:val="ListParagraph"/>
        <w:numPr>
          <w:ilvl w:val="0"/>
          <w:numId w:val="36"/>
        </w:numPr>
        <w:spacing w:after="0"/>
        <w:rPr>
          <w:rFonts w:ascii="Times New Roman" w:eastAsia="Times New Roman" w:hAnsi="Times New Roman" w:cs="Times New Roman"/>
        </w:rPr>
      </w:pPr>
      <w:r w:rsidRPr="333F890B">
        <w:rPr>
          <w:rFonts w:ascii="Times New Roman" w:eastAsia="Times New Roman" w:hAnsi="Times New Roman" w:cs="Times New Roman"/>
          <w:b/>
          <w:bCs/>
        </w:rPr>
        <w:t>Final Dataset</w:t>
      </w:r>
      <w:r w:rsidRPr="333F890B">
        <w:rPr>
          <w:rFonts w:ascii="Times New Roman" w:eastAsia="Times New Roman" w:hAnsi="Times New Roman" w:cs="Times New Roman"/>
        </w:rPr>
        <w:t xml:space="preserve">: </w:t>
      </w:r>
    </w:p>
    <w:p w14:paraId="7A816AC0" w14:textId="77777777" w:rsidR="00CE0A8D" w:rsidRPr="004B2D0B" w:rsidRDefault="0E63EEDF" w:rsidP="333F890B">
      <w:pPr>
        <w:pStyle w:val="ListParagraph"/>
        <w:numPr>
          <w:ilvl w:val="0"/>
          <w:numId w:val="39"/>
        </w:numPr>
        <w:spacing w:after="0"/>
        <w:rPr>
          <w:rFonts w:ascii="Times New Roman" w:eastAsia="Times New Roman" w:hAnsi="Times New Roman" w:cs="Times New Roman"/>
        </w:rPr>
      </w:pPr>
      <w:r w:rsidRPr="333F890B">
        <w:rPr>
          <w:rFonts w:ascii="Times New Roman" w:eastAsia="Times New Roman" w:hAnsi="Times New Roman" w:cs="Times New Roman"/>
        </w:rPr>
        <w:t>Rows: 2,519</w:t>
      </w:r>
    </w:p>
    <w:p w14:paraId="0A17B8F5" w14:textId="62C1C10F" w:rsidR="41ECA990" w:rsidRPr="004B2D0B" w:rsidRDefault="0E63EEDF" w:rsidP="333F890B">
      <w:pPr>
        <w:pStyle w:val="ListParagraph"/>
        <w:numPr>
          <w:ilvl w:val="0"/>
          <w:numId w:val="39"/>
        </w:numPr>
        <w:spacing w:after="0"/>
        <w:rPr>
          <w:rFonts w:ascii="Times New Roman" w:eastAsia="Times New Roman" w:hAnsi="Times New Roman" w:cs="Times New Roman"/>
        </w:rPr>
      </w:pPr>
      <w:r w:rsidRPr="333F890B">
        <w:rPr>
          <w:rFonts w:ascii="Times New Roman" w:eastAsia="Times New Roman" w:hAnsi="Times New Roman" w:cs="Times New Roman"/>
        </w:rPr>
        <w:t>Columns: 60</w:t>
      </w:r>
    </w:p>
    <w:p w14:paraId="05FC1F8A" w14:textId="7A8ABD18" w:rsidR="00E92DC2" w:rsidRPr="004B2D0B" w:rsidRDefault="00E92DC2" w:rsidP="333F890B">
      <w:pPr>
        <w:pStyle w:val="Heading2"/>
        <w:spacing w:before="299" w:after="299"/>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t xml:space="preserve">4. </w:t>
      </w:r>
      <w:r w:rsidR="00FB35C5" w:rsidRPr="333F890B">
        <w:rPr>
          <w:rFonts w:ascii="Times New Roman" w:eastAsia="Times New Roman" w:hAnsi="Times New Roman" w:cs="Times New Roman"/>
          <w:b/>
          <w:bCs/>
          <w:color w:val="auto"/>
          <w:sz w:val="36"/>
          <w:szCs w:val="36"/>
        </w:rPr>
        <w:t xml:space="preserve">Feature Extraction </w:t>
      </w:r>
      <w:r w:rsidR="00BB7165" w:rsidRPr="333F890B">
        <w:rPr>
          <w:rFonts w:ascii="Times New Roman" w:eastAsia="Times New Roman" w:hAnsi="Times New Roman" w:cs="Times New Roman"/>
          <w:b/>
          <w:bCs/>
          <w:color w:val="auto"/>
          <w:sz w:val="36"/>
          <w:szCs w:val="36"/>
        </w:rPr>
        <w:t>and Training Model</w:t>
      </w:r>
    </w:p>
    <w:p w14:paraId="3452A7C2" w14:textId="6DE28CA9" w:rsidR="00E92DC2" w:rsidRDefault="00FB35C5"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4.1</w:t>
      </w:r>
      <w:r w:rsidR="000B0348" w:rsidRPr="333F890B">
        <w:rPr>
          <w:rFonts w:ascii="Times New Roman" w:eastAsia="Times New Roman" w:hAnsi="Times New Roman" w:cs="Times New Roman"/>
          <w:b/>
          <w:bCs/>
          <w:color w:val="auto"/>
        </w:rPr>
        <w:t xml:space="preserve"> Model Selection</w:t>
      </w:r>
    </w:p>
    <w:p w14:paraId="5B227083" w14:textId="77777777" w:rsidR="004766F6" w:rsidRPr="004766F6" w:rsidRDefault="004766F6" w:rsidP="333F890B">
      <w:pPr>
        <w:rPr>
          <w:rFonts w:ascii="Times New Roman" w:eastAsia="Times New Roman" w:hAnsi="Times New Roman" w:cs="Times New Roman"/>
        </w:rPr>
      </w:pPr>
      <w:r w:rsidRPr="333F890B">
        <w:rPr>
          <w:rFonts w:ascii="Times New Roman" w:eastAsia="Times New Roman" w:hAnsi="Times New Roman" w:cs="Times New Roman"/>
        </w:rPr>
        <w:t>The team decided to use deep learning models, specifically LSTM (Long Short-Term Memory), instead of basic machine learning models for the following reasons:</w:t>
      </w:r>
    </w:p>
    <w:p w14:paraId="5343455A" w14:textId="77777777" w:rsidR="004766F6" w:rsidRPr="004766F6" w:rsidRDefault="004766F6" w:rsidP="333F890B">
      <w:pPr>
        <w:numPr>
          <w:ilvl w:val="0"/>
          <w:numId w:val="40"/>
        </w:numPr>
        <w:rPr>
          <w:rFonts w:ascii="Times New Roman" w:eastAsia="Times New Roman" w:hAnsi="Times New Roman" w:cs="Times New Roman"/>
        </w:rPr>
      </w:pPr>
      <w:r w:rsidRPr="333F890B">
        <w:rPr>
          <w:rFonts w:ascii="Times New Roman" w:eastAsia="Times New Roman" w:hAnsi="Times New Roman" w:cs="Times New Roman"/>
          <w:b/>
          <w:bCs/>
        </w:rPr>
        <w:t>Ability to Handle Time-Series Data:</w:t>
      </w:r>
      <w:r>
        <w:br/>
      </w:r>
      <w:r w:rsidRPr="333F890B">
        <w:rPr>
          <w:rFonts w:ascii="Times New Roman" w:eastAsia="Times New Roman" w:hAnsi="Times New Roman" w:cs="Times New Roman"/>
        </w:rPr>
        <w:t xml:space="preserve">LSTM is designed to learn and predict time-series data, which is crucial for stock market analysis. Stock price movements are inherently sequential, and understanding temporal dependencies </w:t>
      </w:r>
      <w:proofErr w:type="gramStart"/>
      <w:r w:rsidRPr="333F890B">
        <w:rPr>
          <w:rFonts w:ascii="Times New Roman" w:eastAsia="Times New Roman" w:hAnsi="Times New Roman" w:cs="Times New Roman"/>
        </w:rPr>
        <w:t>is</w:t>
      </w:r>
      <w:proofErr w:type="gramEnd"/>
      <w:r w:rsidRPr="333F890B">
        <w:rPr>
          <w:rFonts w:ascii="Times New Roman" w:eastAsia="Times New Roman" w:hAnsi="Times New Roman" w:cs="Times New Roman"/>
        </w:rPr>
        <w:t xml:space="preserve"> key to making accurate predictions. LSTM excels at capturing these temporal patterns, making it a more suitable choice compared to traditional machine learning models.</w:t>
      </w:r>
    </w:p>
    <w:p w14:paraId="56C87FE3" w14:textId="77777777" w:rsidR="004766F6" w:rsidRPr="004766F6" w:rsidRDefault="004766F6" w:rsidP="333F890B">
      <w:pPr>
        <w:numPr>
          <w:ilvl w:val="0"/>
          <w:numId w:val="40"/>
        </w:numPr>
        <w:rPr>
          <w:rFonts w:ascii="Times New Roman" w:eastAsia="Times New Roman" w:hAnsi="Times New Roman" w:cs="Times New Roman"/>
        </w:rPr>
      </w:pPr>
      <w:r w:rsidRPr="333F890B">
        <w:rPr>
          <w:rFonts w:ascii="Times New Roman" w:eastAsia="Times New Roman" w:hAnsi="Times New Roman" w:cs="Times New Roman"/>
          <w:b/>
          <w:bCs/>
        </w:rPr>
        <w:t>Capability to Retain Long-Term Information:</w:t>
      </w:r>
      <w:r>
        <w:br/>
      </w:r>
      <w:r w:rsidRPr="333F890B">
        <w:rPr>
          <w:rFonts w:ascii="Times New Roman" w:eastAsia="Times New Roman" w:hAnsi="Times New Roman" w:cs="Times New Roman"/>
        </w:rPr>
        <w:t xml:space="preserve">One of the </w:t>
      </w:r>
      <w:proofErr w:type="gramStart"/>
      <w:r w:rsidRPr="333F890B">
        <w:rPr>
          <w:rFonts w:ascii="Times New Roman" w:eastAsia="Times New Roman" w:hAnsi="Times New Roman" w:cs="Times New Roman"/>
        </w:rPr>
        <w:t>standout</w:t>
      </w:r>
      <w:proofErr w:type="gramEnd"/>
      <w:r w:rsidRPr="333F890B">
        <w:rPr>
          <w:rFonts w:ascii="Times New Roman" w:eastAsia="Times New Roman" w:hAnsi="Times New Roman" w:cs="Times New Roman"/>
        </w:rPr>
        <w:t xml:space="preserve"> features of LSTM is its ability to maintain information over long time steps. This allows it to leverage long-term historical data to forecast stock price fluctuations. In contrast, machine learning models like XGBoost or Random Forest generally struggle with such sequential dependencies, as they lack mechanisms for retaining and processing long-term context.</w:t>
      </w:r>
    </w:p>
    <w:p w14:paraId="64DEFA69" w14:textId="77777777" w:rsidR="004766F6" w:rsidRPr="004766F6" w:rsidRDefault="004766F6" w:rsidP="333F890B">
      <w:pPr>
        <w:numPr>
          <w:ilvl w:val="0"/>
          <w:numId w:val="40"/>
        </w:numPr>
        <w:rPr>
          <w:rFonts w:ascii="Times New Roman" w:eastAsia="Times New Roman" w:hAnsi="Times New Roman" w:cs="Times New Roman"/>
        </w:rPr>
      </w:pPr>
      <w:r w:rsidRPr="333F890B">
        <w:rPr>
          <w:rFonts w:ascii="Times New Roman" w:eastAsia="Times New Roman" w:hAnsi="Times New Roman" w:cs="Times New Roman"/>
          <w:b/>
          <w:bCs/>
        </w:rPr>
        <w:lastRenderedPageBreak/>
        <w:t>Adaptability to Unstructured Data:</w:t>
      </w:r>
      <w:r>
        <w:br/>
      </w:r>
      <w:r w:rsidRPr="333F890B">
        <w:rPr>
          <w:rFonts w:ascii="Times New Roman" w:eastAsia="Times New Roman" w:hAnsi="Times New Roman" w:cs="Times New Roman"/>
        </w:rPr>
        <w:t>Stock market data can be unpredictable and often lacks a clear structure for straightforward analysis. LSTM is capable of identifying patterns in such unstructured data, enabling it to perform well even when the input data exhibits unexpected variations. Traditional machine learning models, on the other hand, typically require well-prepared and structured datasets, limiting their flexibility in handling real-world stock market scenarios.</w:t>
      </w:r>
    </w:p>
    <w:p w14:paraId="59396AE8" w14:textId="77777777" w:rsidR="004766F6" w:rsidRDefault="004766F6" w:rsidP="333F890B">
      <w:pPr>
        <w:rPr>
          <w:rFonts w:ascii="Times New Roman" w:eastAsia="Times New Roman" w:hAnsi="Times New Roman" w:cs="Times New Roman"/>
        </w:rPr>
      </w:pPr>
      <w:r w:rsidRPr="333F890B">
        <w:rPr>
          <w:rFonts w:ascii="Times New Roman" w:eastAsia="Times New Roman" w:hAnsi="Times New Roman" w:cs="Times New Roman"/>
        </w:rPr>
        <w:t>By leveraging the strengths of LSTM, the team aims to build a robust and effective model that can navigate the complexities of stock market prediction with greater accuracy and reliability.</w:t>
      </w:r>
    </w:p>
    <w:p w14:paraId="5C61C990" w14:textId="71390F4E" w:rsidR="00EC7804" w:rsidRDefault="00445EB1" w:rsidP="333F890B">
      <w:pPr>
        <w:rPr>
          <w:rFonts w:ascii="Times New Roman" w:eastAsia="Times New Roman" w:hAnsi="Times New Roman" w:cs="Times New Roman"/>
        </w:rPr>
      </w:pPr>
      <w:r>
        <w:rPr>
          <w:noProof/>
        </w:rPr>
        <w:drawing>
          <wp:inline distT="0" distB="0" distL="0" distR="0" wp14:anchorId="72CBAAB4" wp14:editId="67BC61B0">
            <wp:extent cx="5943600" cy="1835785"/>
            <wp:effectExtent l="0" t="0" r="0" b="0"/>
            <wp:docPr id="1153865147" name="Picture 2" descr="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41747484" w14:textId="77777777" w:rsidR="006C5274" w:rsidRDefault="006C5274" w:rsidP="333F890B">
      <w:pPr>
        <w:rPr>
          <w:rFonts w:ascii="Times New Roman" w:eastAsia="Times New Roman" w:hAnsi="Times New Roman" w:cs="Times New Roman"/>
        </w:rPr>
      </w:pPr>
    </w:p>
    <w:p w14:paraId="70679831" w14:textId="77777777" w:rsidR="006C5274" w:rsidRDefault="006C5274" w:rsidP="333F890B">
      <w:pPr>
        <w:rPr>
          <w:rFonts w:ascii="Times New Roman" w:eastAsia="Times New Roman" w:hAnsi="Times New Roman" w:cs="Times New Roman"/>
        </w:rPr>
      </w:pPr>
    </w:p>
    <w:p w14:paraId="24D22145" w14:textId="2DE87DBD" w:rsidR="00FC2D22" w:rsidRDefault="00FC2D22"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 xml:space="preserve">4.2 </w:t>
      </w:r>
      <w:r w:rsidR="000F676D" w:rsidRPr="333F890B">
        <w:rPr>
          <w:rFonts w:ascii="Times New Roman" w:eastAsia="Times New Roman" w:hAnsi="Times New Roman" w:cs="Times New Roman"/>
          <w:b/>
          <w:bCs/>
          <w:color w:val="auto"/>
        </w:rPr>
        <w:t xml:space="preserve">Training </w:t>
      </w:r>
      <w:r w:rsidR="00731429" w:rsidRPr="333F890B">
        <w:rPr>
          <w:rFonts w:ascii="Times New Roman" w:eastAsia="Times New Roman" w:hAnsi="Times New Roman" w:cs="Times New Roman"/>
          <w:b/>
          <w:bCs/>
          <w:color w:val="auto"/>
        </w:rPr>
        <w:t>process</w:t>
      </w:r>
    </w:p>
    <w:p w14:paraId="6DABDFB1" w14:textId="77777777" w:rsidR="00EC247B" w:rsidRPr="00EC247B" w:rsidRDefault="00EC247B" w:rsidP="333F890B">
      <w:pPr>
        <w:rPr>
          <w:rFonts w:ascii="Times New Roman" w:eastAsia="Times New Roman" w:hAnsi="Times New Roman" w:cs="Times New Roman"/>
        </w:rPr>
      </w:pPr>
      <w:r w:rsidRPr="333F890B">
        <w:rPr>
          <w:rFonts w:ascii="Times New Roman" w:eastAsia="Times New Roman" w:hAnsi="Times New Roman" w:cs="Times New Roman"/>
        </w:rPr>
        <w:t>The data is split into training and testing sets, with 90% allocated for training and 10% for testing:</w:t>
      </w:r>
    </w:p>
    <w:p w14:paraId="75B18CF2" w14:textId="77777777" w:rsidR="00EC247B" w:rsidRPr="00EC247B" w:rsidRDefault="00EC247B" w:rsidP="333F890B">
      <w:pPr>
        <w:numPr>
          <w:ilvl w:val="0"/>
          <w:numId w:val="41"/>
        </w:numPr>
        <w:rPr>
          <w:rFonts w:ascii="Times New Roman" w:eastAsia="Times New Roman" w:hAnsi="Times New Roman" w:cs="Times New Roman"/>
          <w:b/>
          <w:bCs/>
        </w:rPr>
      </w:pPr>
      <w:r w:rsidRPr="333F890B">
        <w:rPr>
          <w:rFonts w:ascii="Times New Roman" w:eastAsia="Times New Roman" w:hAnsi="Times New Roman" w:cs="Times New Roman"/>
          <w:b/>
          <w:bCs/>
        </w:rPr>
        <w:t>Data Splitting:</w:t>
      </w:r>
    </w:p>
    <w:p w14:paraId="377925A9"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rPr>
        <w:t>The first 90% of the data is assigned to the training set (X_train, y_train), while the remaining 10% is used for the testing set (X_test, y_test). This ensures that the model is trained on the majority of the dataset while preserving a separate portion for evaluation.</w:t>
      </w:r>
    </w:p>
    <w:p w14:paraId="3DA6A713" w14:textId="77777777" w:rsidR="00EC247B" w:rsidRPr="00EC247B" w:rsidRDefault="00EC247B" w:rsidP="333F890B">
      <w:pPr>
        <w:numPr>
          <w:ilvl w:val="0"/>
          <w:numId w:val="41"/>
        </w:numPr>
        <w:rPr>
          <w:rFonts w:ascii="Times New Roman" w:eastAsia="Times New Roman" w:hAnsi="Times New Roman" w:cs="Times New Roman"/>
          <w:b/>
          <w:bCs/>
        </w:rPr>
      </w:pPr>
      <w:r w:rsidRPr="333F890B">
        <w:rPr>
          <w:rFonts w:ascii="Times New Roman" w:eastAsia="Times New Roman" w:hAnsi="Times New Roman" w:cs="Times New Roman"/>
          <w:b/>
          <w:bCs/>
        </w:rPr>
        <w:t>LSTM Model Architecture:</w:t>
      </w:r>
    </w:p>
    <w:p w14:paraId="3D646635"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b/>
          <w:bCs/>
        </w:rPr>
        <w:t>LSTM Layers:</w:t>
      </w:r>
      <w:r w:rsidRPr="333F890B">
        <w:rPr>
          <w:rFonts w:ascii="Times New Roman" w:eastAsia="Times New Roman" w:hAnsi="Times New Roman" w:cs="Times New Roman"/>
        </w:rPr>
        <w:t xml:space="preserve"> The model consists of three LSTM layers, each designed to extract sequential patterns in the data. The number of units in each LSTM layer decreases progressively, helping the model focus on extracting increasingly abstract features. To mitigate overfitting, each LSTM layer is paired with a </w:t>
      </w:r>
      <w:r w:rsidRPr="333F890B">
        <w:rPr>
          <w:rFonts w:ascii="Times New Roman" w:eastAsia="Times New Roman" w:hAnsi="Times New Roman" w:cs="Times New Roman"/>
        </w:rPr>
        <w:lastRenderedPageBreak/>
        <w:t>Dropout layer, which randomly drops a fraction of the connections during training.</w:t>
      </w:r>
    </w:p>
    <w:p w14:paraId="4FB1E515"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b/>
          <w:bCs/>
        </w:rPr>
        <w:t>Dense Layers:</w:t>
      </w:r>
      <w:r w:rsidRPr="333F890B">
        <w:rPr>
          <w:rFonts w:ascii="Times New Roman" w:eastAsia="Times New Roman" w:hAnsi="Times New Roman" w:cs="Times New Roman"/>
        </w:rPr>
        <w:t xml:space="preserve"> After the LSTM layers, the model includes a Dense layer with 25 units to process the output of the LSTM stack. Finally, a single-unit Dense layer serves as the output layer, responsible for predicting the target value.</w:t>
      </w:r>
    </w:p>
    <w:p w14:paraId="76AE2AB2" w14:textId="77777777" w:rsidR="00EC247B" w:rsidRPr="00EC247B" w:rsidRDefault="00EC247B" w:rsidP="333F890B">
      <w:pPr>
        <w:numPr>
          <w:ilvl w:val="0"/>
          <w:numId w:val="41"/>
        </w:numPr>
        <w:rPr>
          <w:rFonts w:ascii="Times New Roman" w:eastAsia="Times New Roman" w:hAnsi="Times New Roman" w:cs="Times New Roman"/>
          <w:b/>
          <w:bCs/>
        </w:rPr>
      </w:pPr>
      <w:r w:rsidRPr="333F890B">
        <w:rPr>
          <w:rFonts w:ascii="Times New Roman" w:eastAsia="Times New Roman" w:hAnsi="Times New Roman" w:cs="Times New Roman"/>
          <w:b/>
          <w:bCs/>
        </w:rPr>
        <w:t>Model Compilation:</w:t>
      </w:r>
    </w:p>
    <w:p w14:paraId="12A8E73A"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rPr>
        <w:t xml:space="preserve">The model is compiled using the </w:t>
      </w:r>
      <w:r w:rsidRPr="333F890B">
        <w:rPr>
          <w:rFonts w:ascii="Times New Roman" w:eastAsia="Times New Roman" w:hAnsi="Times New Roman" w:cs="Times New Roman"/>
          <w:b/>
          <w:bCs/>
        </w:rPr>
        <w:t>Adam optimizer</w:t>
      </w:r>
      <w:r w:rsidRPr="333F890B">
        <w:rPr>
          <w:rFonts w:ascii="Times New Roman" w:eastAsia="Times New Roman" w:hAnsi="Times New Roman" w:cs="Times New Roman"/>
        </w:rPr>
        <w:t xml:space="preserve">, which adjusts the learning rate dynamically for efficient training. The loss function is set to </w:t>
      </w:r>
      <w:r w:rsidRPr="333F890B">
        <w:rPr>
          <w:rFonts w:ascii="Times New Roman" w:eastAsia="Times New Roman" w:hAnsi="Times New Roman" w:cs="Times New Roman"/>
          <w:b/>
          <w:bCs/>
        </w:rPr>
        <w:t>mean_squared_error</w:t>
      </w:r>
      <w:r w:rsidRPr="333F890B">
        <w:rPr>
          <w:rFonts w:ascii="Times New Roman" w:eastAsia="Times New Roman" w:hAnsi="Times New Roman" w:cs="Times New Roman"/>
        </w:rPr>
        <w:t>, which measures the average squared difference between predicted and actual values, making it suitable for regression tasks like stock price prediction.</w:t>
      </w:r>
    </w:p>
    <w:p w14:paraId="74BB5995" w14:textId="77777777" w:rsidR="00EC247B" w:rsidRPr="00EC247B" w:rsidRDefault="00EC247B" w:rsidP="333F890B">
      <w:pPr>
        <w:numPr>
          <w:ilvl w:val="0"/>
          <w:numId w:val="41"/>
        </w:numPr>
        <w:rPr>
          <w:rFonts w:ascii="Times New Roman" w:eastAsia="Times New Roman" w:hAnsi="Times New Roman" w:cs="Times New Roman"/>
          <w:b/>
          <w:bCs/>
        </w:rPr>
      </w:pPr>
      <w:r w:rsidRPr="333F890B">
        <w:rPr>
          <w:rFonts w:ascii="Times New Roman" w:eastAsia="Times New Roman" w:hAnsi="Times New Roman" w:cs="Times New Roman"/>
          <w:b/>
          <w:bCs/>
        </w:rPr>
        <w:t>Callbacks:</w:t>
      </w:r>
    </w:p>
    <w:p w14:paraId="5268AE33"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b/>
          <w:bCs/>
        </w:rPr>
        <w:t>EarlyStopping:</w:t>
      </w:r>
      <w:r w:rsidRPr="333F890B">
        <w:rPr>
          <w:rFonts w:ascii="Times New Roman" w:eastAsia="Times New Roman" w:hAnsi="Times New Roman" w:cs="Times New Roman"/>
        </w:rPr>
        <w:t xml:space="preserve"> This callback halts training if the validation loss (val_loss) does not improve for 20 consecutive epochs, preventing the model from overfitting and saving training time.</w:t>
      </w:r>
    </w:p>
    <w:p w14:paraId="14EFCB26" w14:textId="77777777" w:rsidR="00EC247B" w:rsidRPr="00EC247B" w:rsidRDefault="00EC247B" w:rsidP="333F890B">
      <w:pPr>
        <w:numPr>
          <w:ilvl w:val="1"/>
          <w:numId w:val="41"/>
        </w:numPr>
        <w:rPr>
          <w:rFonts w:ascii="Times New Roman" w:eastAsia="Times New Roman" w:hAnsi="Times New Roman" w:cs="Times New Roman"/>
        </w:rPr>
      </w:pPr>
      <w:r w:rsidRPr="333F890B">
        <w:rPr>
          <w:rFonts w:ascii="Times New Roman" w:eastAsia="Times New Roman" w:hAnsi="Times New Roman" w:cs="Times New Roman"/>
          <w:b/>
          <w:bCs/>
        </w:rPr>
        <w:t>ModelCheckpoint:</w:t>
      </w:r>
      <w:r w:rsidRPr="333F890B">
        <w:rPr>
          <w:rFonts w:ascii="Times New Roman" w:eastAsia="Times New Roman" w:hAnsi="Times New Roman" w:cs="Times New Roman"/>
        </w:rPr>
        <w:t xml:space="preserve"> This callback saves the best model during training based on the lowest validation loss. It ensures that the optimal version of the model is retained, even if subsequent epochs lead to overfitting or performance degradation.</w:t>
      </w:r>
    </w:p>
    <w:p w14:paraId="4E512481" w14:textId="77777777" w:rsidR="00EC247B" w:rsidRPr="00EC247B" w:rsidRDefault="00EC247B" w:rsidP="333F890B">
      <w:pPr>
        <w:rPr>
          <w:rFonts w:ascii="Times New Roman" w:eastAsia="Times New Roman" w:hAnsi="Times New Roman" w:cs="Times New Roman"/>
        </w:rPr>
      </w:pPr>
      <w:r w:rsidRPr="333F890B">
        <w:rPr>
          <w:rFonts w:ascii="Times New Roman" w:eastAsia="Times New Roman" w:hAnsi="Times New Roman" w:cs="Times New Roman"/>
        </w:rPr>
        <w:t>By combining these elements, the model is designed to effectively learn from time-series data while minimizing overfitting and maximizing generalization to unseen data.</w:t>
      </w:r>
    </w:p>
    <w:p w14:paraId="3968AD54" w14:textId="77777777" w:rsidR="006C5274" w:rsidRPr="006C5274" w:rsidRDefault="006C5274" w:rsidP="333F890B">
      <w:pPr>
        <w:rPr>
          <w:rFonts w:ascii="Times New Roman" w:eastAsia="Times New Roman" w:hAnsi="Times New Roman" w:cs="Times New Roman"/>
        </w:rPr>
      </w:pPr>
    </w:p>
    <w:p w14:paraId="41A4E05D" w14:textId="77777777" w:rsidR="000F676D" w:rsidRPr="000F676D" w:rsidRDefault="000F676D" w:rsidP="333F890B">
      <w:pPr>
        <w:rPr>
          <w:rFonts w:ascii="Times New Roman" w:eastAsia="Times New Roman" w:hAnsi="Times New Roman" w:cs="Times New Roman"/>
        </w:rPr>
      </w:pPr>
    </w:p>
    <w:p w14:paraId="1F966958" w14:textId="17B7519B" w:rsidR="000F676D" w:rsidRDefault="000F676D"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 xml:space="preserve">4.3 </w:t>
      </w:r>
      <w:r w:rsidR="00F24B15" w:rsidRPr="333F890B">
        <w:rPr>
          <w:rFonts w:ascii="Times New Roman" w:eastAsia="Times New Roman" w:hAnsi="Times New Roman" w:cs="Times New Roman"/>
          <w:b/>
          <w:bCs/>
          <w:color w:val="auto"/>
        </w:rPr>
        <w:t>Grid Search</w:t>
      </w:r>
    </w:p>
    <w:p w14:paraId="54BA0A4B" w14:textId="77777777" w:rsidR="00FC1750" w:rsidRPr="00FC1750" w:rsidRDefault="00FC1750" w:rsidP="333F890B">
      <w:pPr>
        <w:rPr>
          <w:rFonts w:ascii="Times New Roman" w:eastAsia="Times New Roman" w:hAnsi="Times New Roman" w:cs="Times New Roman"/>
        </w:rPr>
      </w:pPr>
      <w:r w:rsidRPr="333F890B">
        <w:rPr>
          <w:rFonts w:ascii="Times New Roman" w:eastAsia="Times New Roman" w:hAnsi="Times New Roman" w:cs="Times New Roman"/>
        </w:rPr>
        <w:t>Grid Search for the LSTM network will explore combinations of the following hyperparameters to optimize the model for stock price prediction:</w:t>
      </w:r>
    </w:p>
    <w:p w14:paraId="0029D556"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Start Dates:</w:t>
      </w:r>
    </w:p>
    <w:p w14:paraId="5FEA01E8"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t>The starting points for training data are varied across different time periods from 2015 to 2023. This ensures that the model is evaluated on datasets with diverse temporal characteristics, accounting for different market conditions over time.</w:t>
      </w:r>
    </w:p>
    <w:p w14:paraId="2F580DEE"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Time Steps Options:</w:t>
      </w:r>
    </w:p>
    <w:p w14:paraId="601B33DB"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lastRenderedPageBreak/>
        <w:t xml:space="preserve">The number of time steps (sequence length) considered by the LSTM model will include values of </w:t>
      </w:r>
      <w:r w:rsidRPr="333F890B">
        <w:rPr>
          <w:rFonts w:ascii="Times New Roman" w:eastAsia="Times New Roman" w:hAnsi="Times New Roman" w:cs="Times New Roman"/>
          <w:b/>
          <w:bCs/>
        </w:rPr>
        <w:t>5, 15, 30, 60, and 120</w:t>
      </w:r>
      <w:r w:rsidRPr="333F890B">
        <w:rPr>
          <w:rFonts w:ascii="Times New Roman" w:eastAsia="Times New Roman" w:hAnsi="Times New Roman" w:cs="Times New Roman"/>
        </w:rPr>
        <w:t>. These options represent varying levels of historical context, allowing the model to identify patterns over short-term and long-term trends.</w:t>
      </w:r>
    </w:p>
    <w:p w14:paraId="0EA154F1"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Thresholds:</w:t>
      </w:r>
    </w:p>
    <w:p w14:paraId="5E44691B"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t xml:space="preserve">Classification thresholds of </w:t>
      </w:r>
      <w:r w:rsidRPr="333F890B">
        <w:rPr>
          <w:rFonts w:ascii="Times New Roman" w:eastAsia="Times New Roman" w:hAnsi="Times New Roman" w:cs="Times New Roman"/>
          <w:b/>
          <w:bCs/>
        </w:rPr>
        <w:t>0.5, 0.7, and 0.8</w:t>
      </w:r>
      <w:r w:rsidRPr="333F890B">
        <w:rPr>
          <w:rFonts w:ascii="Times New Roman" w:eastAsia="Times New Roman" w:hAnsi="Times New Roman" w:cs="Times New Roman"/>
        </w:rPr>
        <w:t xml:space="preserve"> will be tested. These thresholds define the decision boundary for making predictions, helping identify the most suitable value for accurately classifying stock movements.</w:t>
      </w:r>
    </w:p>
    <w:p w14:paraId="01811C8F"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LSTM Units Options:</w:t>
      </w:r>
    </w:p>
    <w:p w14:paraId="51315511"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t xml:space="preserve">The number of units (neurons) in the LSTM layers will be tested with values of </w:t>
      </w:r>
      <w:r w:rsidRPr="333F890B">
        <w:rPr>
          <w:rFonts w:ascii="Times New Roman" w:eastAsia="Times New Roman" w:hAnsi="Times New Roman" w:cs="Times New Roman"/>
          <w:b/>
          <w:bCs/>
        </w:rPr>
        <w:t>150 and 200</w:t>
      </w:r>
      <w:r w:rsidRPr="333F890B">
        <w:rPr>
          <w:rFonts w:ascii="Times New Roman" w:eastAsia="Times New Roman" w:hAnsi="Times New Roman" w:cs="Times New Roman"/>
        </w:rPr>
        <w:t>. This parameter controls the capacity of the model to capture complex patterns in sequential data.</w:t>
      </w:r>
    </w:p>
    <w:p w14:paraId="6C995314"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Learning Rate Options:</w:t>
      </w:r>
    </w:p>
    <w:p w14:paraId="51150CC4"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t xml:space="preserve">Learning rates of </w:t>
      </w:r>
      <w:r w:rsidRPr="333F890B">
        <w:rPr>
          <w:rFonts w:ascii="Times New Roman" w:eastAsia="Times New Roman" w:hAnsi="Times New Roman" w:cs="Times New Roman"/>
          <w:b/>
          <w:bCs/>
        </w:rPr>
        <w:t>0.0003</w:t>
      </w:r>
      <w:r w:rsidRPr="333F890B">
        <w:rPr>
          <w:rFonts w:ascii="Times New Roman" w:eastAsia="Times New Roman" w:hAnsi="Times New Roman" w:cs="Times New Roman"/>
        </w:rPr>
        <w:t xml:space="preserve"> and </w:t>
      </w:r>
      <w:r w:rsidRPr="333F890B">
        <w:rPr>
          <w:rFonts w:ascii="Times New Roman" w:eastAsia="Times New Roman" w:hAnsi="Times New Roman" w:cs="Times New Roman"/>
          <w:b/>
          <w:bCs/>
        </w:rPr>
        <w:t>0.0007</w:t>
      </w:r>
      <w:r w:rsidRPr="333F890B">
        <w:rPr>
          <w:rFonts w:ascii="Times New Roman" w:eastAsia="Times New Roman" w:hAnsi="Times New Roman" w:cs="Times New Roman"/>
        </w:rPr>
        <w:t xml:space="preserve"> will be evaluated to determine the best rate at which the model updates weights during training. A smaller learning rate ensures stable convergence, while a larger one may speed up training but risks overshooting the optimal solution.</w:t>
      </w:r>
    </w:p>
    <w:p w14:paraId="2F97A7A0" w14:textId="77777777" w:rsidR="00FC1750" w:rsidRPr="00FC1750" w:rsidRDefault="00FC1750" w:rsidP="333F890B">
      <w:pPr>
        <w:numPr>
          <w:ilvl w:val="0"/>
          <w:numId w:val="42"/>
        </w:numPr>
        <w:rPr>
          <w:rFonts w:ascii="Times New Roman" w:eastAsia="Times New Roman" w:hAnsi="Times New Roman" w:cs="Times New Roman"/>
          <w:b/>
          <w:bCs/>
        </w:rPr>
      </w:pPr>
      <w:r w:rsidRPr="333F890B">
        <w:rPr>
          <w:rFonts w:ascii="Times New Roman" w:eastAsia="Times New Roman" w:hAnsi="Times New Roman" w:cs="Times New Roman"/>
          <w:b/>
          <w:bCs/>
        </w:rPr>
        <w:t>Epochs Options:</w:t>
      </w:r>
    </w:p>
    <w:p w14:paraId="68067898" w14:textId="77777777" w:rsidR="00FC1750" w:rsidRPr="00FC1750" w:rsidRDefault="00FC1750" w:rsidP="333F890B">
      <w:pPr>
        <w:numPr>
          <w:ilvl w:val="1"/>
          <w:numId w:val="42"/>
        </w:numPr>
        <w:rPr>
          <w:rFonts w:ascii="Times New Roman" w:eastAsia="Times New Roman" w:hAnsi="Times New Roman" w:cs="Times New Roman"/>
        </w:rPr>
      </w:pPr>
      <w:r w:rsidRPr="333F890B">
        <w:rPr>
          <w:rFonts w:ascii="Times New Roman" w:eastAsia="Times New Roman" w:hAnsi="Times New Roman" w:cs="Times New Roman"/>
        </w:rPr>
        <w:t xml:space="preserve">The number of training epochs is fixed at </w:t>
      </w:r>
      <w:r w:rsidRPr="333F890B">
        <w:rPr>
          <w:rFonts w:ascii="Times New Roman" w:eastAsia="Times New Roman" w:hAnsi="Times New Roman" w:cs="Times New Roman"/>
          <w:b/>
          <w:bCs/>
        </w:rPr>
        <w:t>100</w:t>
      </w:r>
      <w:r w:rsidRPr="333F890B">
        <w:rPr>
          <w:rFonts w:ascii="Times New Roman" w:eastAsia="Times New Roman" w:hAnsi="Times New Roman" w:cs="Times New Roman"/>
        </w:rPr>
        <w:t xml:space="preserve"> for all configurations. This allows sufficient training time to evaluate the performance of different hyperparameter combinations consistently.</w:t>
      </w:r>
    </w:p>
    <w:p w14:paraId="5B4D4665" w14:textId="77777777" w:rsidR="00FC1750" w:rsidRPr="00FC1750" w:rsidRDefault="00FC1750" w:rsidP="333F890B">
      <w:pPr>
        <w:rPr>
          <w:rFonts w:ascii="Times New Roman" w:eastAsia="Times New Roman" w:hAnsi="Times New Roman" w:cs="Times New Roman"/>
          <w:b/>
          <w:bCs/>
        </w:rPr>
      </w:pPr>
      <w:r w:rsidRPr="333F890B">
        <w:rPr>
          <w:rFonts w:ascii="Times New Roman" w:eastAsia="Times New Roman" w:hAnsi="Times New Roman" w:cs="Times New Roman"/>
          <w:b/>
          <w:bCs/>
        </w:rPr>
        <w:t>Objective:</w:t>
      </w:r>
    </w:p>
    <w:p w14:paraId="3E926F1A" w14:textId="1AB653DC" w:rsidR="00FC1750" w:rsidRDefault="00FC1750" w:rsidP="333F890B">
      <w:pPr>
        <w:rPr>
          <w:rFonts w:ascii="Times New Roman" w:eastAsia="Times New Roman" w:hAnsi="Times New Roman" w:cs="Times New Roman"/>
        </w:rPr>
      </w:pPr>
      <w:r w:rsidRPr="333F890B">
        <w:rPr>
          <w:rFonts w:ascii="Times New Roman" w:eastAsia="Times New Roman" w:hAnsi="Times New Roman" w:cs="Times New Roman"/>
        </w:rPr>
        <w:t>The goal of this Grid Search process is to identify the optimal combination of hyperparameters that enables the LSTM model to achieve the best performance in predicting stock values. By systematically evaluating all possible configurations, the approach ensures that the selected model configuration is both effective and well-suited for the task.</w:t>
      </w:r>
      <w:r w:rsidR="008A680D" w:rsidRPr="333F890B">
        <w:rPr>
          <w:rFonts w:ascii="Times New Roman" w:eastAsia="Times New Roman" w:hAnsi="Times New Roman" w:cs="Times New Roman"/>
        </w:rPr>
        <w:t xml:space="preserve"> Here is an example of a model configuration:</w:t>
      </w:r>
    </w:p>
    <w:p w14:paraId="45802DD6" w14:textId="191F5909" w:rsidR="008A680D" w:rsidRPr="00FC1750" w:rsidRDefault="008A680D" w:rsidP="333F890B">
      <w:pPr>
        <w:rPr>
          <w:rFonts w:ascii="Times New Roman" w:eastAsia="Times New Roman" w:hAnsi="Times New Roman" w:cs="Times New Roman"/>
        </w:rPr>
      </w:pPr>
      <w:r>
        <w:rPr>
          <w:noProof/>
        </w:rPr>
        <w:lastRenderedPageBreak/>
        <w:drawing>
          <wp:inline distT="0" distB="0" distL="0" distR="0" wp14:anchorId="62A772AD" wp14:editId="388822B2">
            <wp:extent cx="5343205" cy="5063156"/>
            <wp:effectExtent l="0" t="0" r="0" b="4445"/>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4DEFFB10-BBC8-43EA-C9B2-726129F176DE}"/>
                        </a:ext>
                      </a:extLst>
                    </a:blip>
                    <a:stretch>
                      <a:fillRect/>
                    </a:stretch>
                  </pic:blipFill>
                  <pic:spPr>
                    <a:xfrm>
                      <a:off x="0" y="0"/>
                      <a:ext cx="5343205" cy="5063156"/>
                    </a:xfrm>
                    <a:prstGeom prst="rect">
                      <a:avLst/>
                    </a:prstGeom>
                  </pic:spPr>
                </pic:pic>
              </a:graphicData>
            </a:graphic>
          </wp:inline>
        </w:drawing>
      </w:r>
    </w:p>
    <w:p w14:paraId="3A85CCF7" w14:textId="36585C62" w:rsidR="00E92DC2" w:rsidRDefault="00B66A4C" w:rsidP="333F890B">
      <w:pPr>
        <w:pStyle w:val="Heading2"/>
        <w:spacing w:before="299" w:after="299"/>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t>5. Result</w:t>
      </w:r>
    </w:p>
    <w:p w14:paraId="7A15BFB1" w14:textId="659E8A77" w:rsidR="00C0669A" w:rsidRPr="00C0669A" w:rsidRDefault="00C0669A"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5.1 Training result</w:t>
      </w:r>
    </w:p>
    <w:p w14:paraId="0118A6BB" w14:textId="7A3C65AE" w:rsidR="00AA0A27" w:rsidRPr="00AA0A27" w:rsidRDefault="00AA0A27" w:rsidP="333F890B">
      <w:pPr>
        <w:rPr>
          <w:rFonts w:ascii="Times New Roman" w:eastAsia="Times New Roman" w:hAnsi="Times New Roman" w:cs="Times New Roman"/>
        </w:rPr>
      </w:pPr>
      <w:r w:rsidRPr="333F890B">
        <w:rPr>
          <w:rFonts w:ascii="Times New Roman" w:eastAsia="Times New Roman" w:hAnsi="Times New Roman" w:cs="Times New Roman"/>
        </w:rPr>
        <w:t xml:space="preserve">The </w:t>
      </w:r>
      <w:r w:rsidRPr="333F890B">
        <w:rPr>
          <w:rFonts w:ascii="Times New Roman" w:eastAsia="Times New Roman" w:hAnsi="Times New Roman" w:cs="Times New Roman"/>
          <w:b/>
          <w:bCs/>
        </w:rPr>
        <w:t>direction_accuracy</w:t>
      </w:r>
      <w:r w:rsidRPr="333F890B">
        <w:rPr>
          <w:rFonts w:ascii="Times New Roman" w:eastAsia="Times New Roman" w:hAnsi="Times New Roman" w:cs="Times New Roman"/>
        </w:rPr>
        <w:t xml:space="preserve"> function is used to calculate the accuracy of the predicted price direction compared to the actual price direction. This function evaluates whether the model correctly predicts the trend (upward or downward movement) of the stock prices rather than focusing solely on the absolute values. The result is expressed as the percentage of correct predictions over the total predictions.</w:t>
      </w:r>
    </w:p>
    <w:p w14:paraId="29C0FA00" w14:textId="77777777" w:rsidR="00AA0A27" w:rsidRPr="00AA0A27" w:rsidRDefault="00AA0A27" w:rsidP="333F890B">
      <w:pPr>
        <w:rPr>
          <w:rFonts w:ascii="Times New Roman" w:eastAsia="Times New Roman" w:hAnsi="Times New Roman" w:cs="Times New Roman"/>
          <w:b/>
          <w:bCs/>
        </w:rPr>
      </w:pPr>
      <w:r w:rsidRPr="333F890B">
        <w:rPr>
          <w:rFonts w:ascii="Times New Roman" w:eastAsia="Times New Roman" w:hAnsi="Times New Roman" w:cs="Times New Roman"/>
          <w:b/>
          <w:bCs/>
        </w:rPr>
        <w:t>Key Steps in the direction_accuracy Function:</w:t>
      </w:r>
    </w:p>
    <w:p w14:paraId="6B438FF7" w14:textId="77777777" w:rsidR="00AA0A27" w:rsidRPr="00AA0A27" w:rsidRDefault="00AA0A27" w:rsidP="333F890B">
      <w:pPr>
        <w:numPr>
          <w:ilvl w:val="0"/>
          <w:numId w:val="43"/>
        </w:numPr>
        <w:rPr>
          <w:rFonts w:ascii="Times New Roman" w:eastAsia="Times New Roman" w:hAnsi="Times New Roman" w:cs="Times New Roman"/>
          <w:b/>
          <w:bCs/>
        </w:rPr>
      </w:pPr>
      <w:r w:rsidRPr="333F890B">
        <w:rPr>
          <w:rFonts w:ascii="Times New Roman" w:eastAsia="Times New Roman" w:hAnsi="Times New Roman" w:cs="Times New Roman"/>
          <w:b/>
          <w:bCs/>
        </w:rPr>
        <w:t>Compute the Direction of Change:</w:t>
      </w:r>
    </w:p>
    <w:p w14:paraId="19F6E464" w14:textId="77777777" w:rsidR="00AA0A27" w:rsidRPr="00AA0A27" w:rsidRDefault="00AA0A27" w:rsidP="333F890B">
      <w:pPr>
        <w:ind w:left="720"/>
        <w:rPr>
          <w:rFonts w:ascii="Times New Roman" w:eastAsia="Times New Roman" w:hAnsi="Times New Roman" w:cs="Times New Roman"/>
        </w:rPr>
      </w:pPr>
      <w:r w:rsidRPr="333F890B">
        <w:rPr>
          <w:rFonts w:ascii="Times New Roman" w:eastAsia="Times New Roman" w:hAnsi="Times New Roman" w:cs="Times New Roman"/>
        </w:rPr>
        <w:lastRenderedPageBreak/>
        <w:t>For both actual and predicted prices, the function determines whether the price increased or decreased compared to the previous time step.</w:t>
      </w:r>
    </w:p>
    <w:p w14:paraId="2FA4908B" w14:textId="77777777" w:rsidR="00AA0A27" w:rsidRPr="00AA0A27" w:rsidRDefault="00AA0A27" w:rsidP="333F890B">
      <w:pPr>
        <w:numPr>
          <w:ilvl w:val="0"/>
          <w:numId w:val="43"/>
        </w:numPr>
        <w:rPr>
          <w:rFonts w:ascii="Times New Roman" w:eastAsia="Times New Roman" w:hAnsi="Times New Roman" w:cs="Times New Roman"/>
          <w:b/>
          <w:bCs/>
        </w:rPr>
      </w:pPr>
      <w:r w:rsidRPr="333F890B">
        <w:rPr>
          <w:rFonts w:ascii="Times New Roman" w:eastAsia="Times New Roman" w:hAnsi="Times New Roman" w:cs="Times New Roman"/>
          <w:b/>
          <w:bCs/>
        </w:rPr>
        <w:t>Compare Directions:</w:t>
      </w:r>
    </w:p>
    <w:p w14:paraId="5749F185" w14:textId="77777777" w:rsidR="00AA0A27" w:rsidRPr="00AA0A27" w:rsidRDefault="00AA0A27" w:rsidP="333F890B">
      <w:pPr>
        <w:ind w:left="720"/>
        <w:rPr>
          <w:rFonts w:ascii="Times New Roman" w:eastAsia="Times New Roman" w:hAnsi="Times New Roman" w:cs="Times New Roman"/>
        </w:rPr>
      </w:pPr>
      <w:r w:rsidRPr="333F890B">
        <w:rPr>
          <w:rFonts w:ascii="Times New Roman" w:eastAsia="Times New Roman" w:hAnsi="Times New Roman" w:cs="Times New Roman"/>
        </w:rPr>
        <w:t>The predicted and actual directions of change are compared at each step.</w:t>
      </w:r>
    </w:p>
    <w:p w14:paraId="4AC37107" w14:textId="77777777" w:rsidR="00AA0A27" w:rsidRPr="00AA0A27" w:rsidRDefault="00AA0A27" w:rsidP="333F890B">
      <w:pPr>
        <w:numPr>
          <w:ilvl w:val="0"/>
          <w:numId w:val="43"/>
        </w:numPr>
        <w:rPr>
          <w:rFonts w:ascii="Times New Roman" w:eastAsia="Times New Roman" w:hAnsi="Times New Roman" w:cs="Times New Roman"/>
          <w:b/>
          <w:bCs/>
        </w:rPr>
      </w:pPr>
      <w:r w:rsidRPr="333F890B">
        <w:rPr>
          <w:rFonts w:ascii="Times New Roman" w:eastAsia="Times New Roman" w:hAnsi="Times New Roman" w:cs="Times New Roman"/>
          <w:b/>
          <w:bCs/>
        </w:rPr>
        <w:t>Calculate Accuracy:</w:t>
      </w:r>
    </w:p>
    <w:p w14:paraId="46D40118" w14:textId="77777777" w:rsidR="00AA0A27" w:rsidRPr="00AA0A27" w:rsidRDefault="00AA0A27" w:rsidP="333F890B">
      <w:pPr>
        <w:ind w:left="720"/>
        <w:rPr>
          <w:rFonts w:ascii="Times New Roman" w:eastAsia="Times New Roman" w:hAnsi="Times New Roman" w:cs="Times New Roman"/>
        </w:rPr>
      </w:pPr>
      <w:r w:rsidRPr="333F890B">
        <w:rPr>
          <w:rFonts w:ascii="Times New Roman" w:eastAsia="Times New Roman" w:hAnsi="Times New Roman" w:cs="Times New Roman"/>
        </w:rPr>
        <w:t>The function calculates the percentage of correct predictions by dividing the number of matches by the total number of predictions.</w:t>
      </w:r>
    </w:p>
    <w:p w14:paraId="4E3AD09B" w14:textId="77777777" w:rsidR="00AA0A27" w:rsidRPr="00AA0A27" w:rsidRDefault="00AA0A27" w:rsidP="333F890B">
      <w:pPr>
        <w:rPr>
          <w:rFonts w:ascii="Times New Roman" w:eastAsia="Times New Roman" w:hAnsi="Times New Roman" w:cs="Times New Roman"/>
          <w:b/>
          <w:bCs/>
        </w:rPr>
      </w:pPr>
      <w:r w:rsidRPr="333F890B">
        <w:rPr>
          <w:rFonts w:ascii="Times New Roman" w:eastAsia="Times New Roman" w:hAnsi="Times New Roman" w:cs="Times New Roman"/>
          <w:b/>
          <w:bCs/>
        </w:rPr>
        <w:t>Best Model Performance:</w:t>
      </w:r>
    </w:p>
    <w:p w14:paraId="4161B0D0" w14:textId="77777777" w:rsidR="00AA0A27" w:rsidRPr="00AA0A27" w:rsidRDefault="00AA0A27" w:rsidP="333F890B">
      <w:pPr>
        <w:rPr>
          <w:rFonts w:ascii="Times New Roman" w:eastAsia="Times New Roman" w:hAnsi="Times New Roman" w:cs="Times New Roman"/>
        </w:rPr>
      </w:pPr>
      <w:r w:rsidRPr="333F890B">
        <w:rPr>
          <w:rFonts w:ascii="Times New Roman" w:eastAsia="Times New Roman" w:hAnsi="Times New Roman" w:cs="Times New Roman"/>
        </w:rPr>
        <w:t xml:space="preserve">The best model achieved a </w:t>
      </w:r>
      <w:r w:rsidRPr="333F890B">
        <w:rPr>
          <w:rFonts w:ascii="Times New Roman" w:eastAsia="Times New Roman" w:hAnsi="Times New Roman" w:cs="Times New Roman"/>
          <w:b/>
          <w:bCs/>
        </w:rPr>
        <w:t>direction accuracy</w:t>
      </w:r>
      <w:r w:rsidRPr="333F890B">
        <w:rPr>
          <w:rFonts w:ascii="Times New Roman" w:eastAsia="Times New Roman" w:hAnsi="Times New Roman" w:cs="Times New Roman"/>
        </w:rPr>
        <w:t xml:space="preserve"> of </w:t>
      </w:r>
      <w:r w:rsidRPr="333F890B">
        <w:rPr>
          <w:rFonts w:ascii="Times New Roman" w:eastAsia="Times New Roman" w:hAnsi="Times New Roman" w:cs="Times New Roman"/>
          <w:b/>
          <w:bCs/>
        </w:rPr>
        <w:t>65.7%</w:t>
      </w:r>
      <w:r w:rsidRPr="333F890B">
        <w:rPr>
          <w:rFonts w:ascii="Times New Roman" w:eastAsia="Times New Roman" w:hAnsi="Times New Roman" w:cs="Times New Roman"/>
        </w:rPr>
        <w:t>, indicating that the model correctly predicted the direction of stock price changes in 65.7% of cases.</w:t>
      </w:r>
    </w:p>
    <w:p w14:paraId="5BC8E19E" w14:textId="77777777" w:rsidR="00AA0A27" w:rsidRPr="00AA0A27" w:rsidRDefault="00AA0A27" w:rsidP="333F890B">
      <w:pPr>
        <w:rPr>
          <w:rFonts w:ascii="Times New Roman" w:eastAsia="Times New Roman" w:hAnsi="Times New Roman" w:cs="Times New Roman"/>
          <w:b/>
          <w:bCs/>
        </w:rPr>
      </w:pPr>
      <w:r w:rsidRPr="333F890B">
        <w:rPr>
          <w:rFonts w:ascii="Times New Roman" w:eastAsia="Times New Roman" w:hAnsi="Times New Roman" w:cs="Times New Roman"/>
          <w:b/>
          <w:bCs/>
        </w:rPr>
        <w:t>Best Model Configuration:</w:t>
      </w:r>
    </w:p>
    <w:p w14:paraId="4484643B" w14:textId="77777777" w:rsidR="00AA0A27" w:rsidRPr="00AA0A27" w:rsidRDefault="00AA0A27" w:rsidP="333F890B">
      <w:pPr>
        <w:rPr>
          <w:rFonts w:ascii="Times New Roman" w:eastAsia="Times New Roman" w:hAnsi="Times New Roman" w:cs="Times New Roman"/>
        </w:rPr>
      </w:pPr>
      <w:r w:rsidRPr="333F890B">
        <w:rPr>
          <w:rFonts w:ascii="Times New Roman" w:eastAsia="Times New Roman" w:hAnsi="Times New Roman" w:cs="Times New Roman"/>
        </w:rPr>
        <w:t>The optimal hyperparameter configuration for this performance was:</w:t>
      </w:r>
    </w:p>
    <w:p w14:paraId="2606129D"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Start Date:</w:t>
      </w:r>
      <w:r w:rsidRPr="333F890B">
        <w:rPr>
          <w:rFonts w:ascii="Times New Roman" w:eastAsia="Times New Roman" w:hAnsi="Times New Roman" w:cs="Times New Roman"/>
        </w:rPr>
        <w:t xml:space="preserve"> 2023-06-01</w:t>
      </w:r>
    </w:p>
    <w:p w14:paraId="5204C915"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Time Steps:</w:t>
      </w:r>
      <w:r w:rsidRPr="333F890B">
        <w:rPr>
          <w:rFonts w:ascii="Times New Roman" w:eastAsia="Times New Roman" w:hAnsi="Times New Roman" w:cs="Times New Roman"/>
        </w:rPr>
        <w:t xml:space="preserve"> 60</w:t>
      </w:r>
    </w:p>
    <w:p w14:paraId="1CA2FF60"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Threshold:</w:t>
      </w:r>
      <w:r w:rsidRPr="333F890B">
        <w:rPr>
          <w:rFonts w:ascii="Times New Roman" w:eastAsia="Times New Roman" w:hAnsi="Times New Roman" w:cs="Times New Roman"/>
        </w:rPr>
        <w:t xml:space="preserve"> 0.5</w:t>
      </w:r>
    </w:p>
    <w:p w14:paraId="342BCA10"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LSTM Units:</w:t>
      </w:r>
      <w:r w:rsidRPr="333F890B">
        <w:rPr>
          <w:rFonts w:ascii="Times New Roman" w:eastAsia="Times New Roman" w:hAnsi="Times New Roman" w:cs="Times New Roman"/>
        </w:rPr>
        <w:t xml:space="preserve"> 150</w:t>
      </w:r>
    </w:p>
    <w:p w14:paraId="0EF38688"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Learning Rate:</w:t>
      </w:r>
      <w:r w:rsidRPr="333F890B">
        <w:rPr>
          <w:rFonts w:ascii="Times New Roman" w:eastAsia="Times New Roman" w:hAnsi="Times New Roman" w:cs="Times New Roman"/>
        </w:rPr>
        <w:t xml:space="preserve"> 0.0003</w:t>
      </w:r>
    </w:p>
    <w:p w14:paraId="2F7CC428" w14:textId="77777777" w:rsidR="00AA0A27" w:rsidRPr="00AA0A27" w:rsidRDefault="00AA0A27" w:rsidP="333F890B">
      <w:pPr>
        <w:pStyle w:val="ListParagraph"/>
        <w:numPr>
          <w:ilvl w:val="0"/>
          <w:numId w:val="1"/>
        </w:numPr>
        <w:rPr>
          <w:rFonts w:ascii="Times New Roman" w:eastAsia="Times New Roman" w:hAnsi="Times New Roman" w:cs="Times New Roman"/>
        </w:rPr>
      </w:pPr>
      <w:r w:rsidRPr="333F890B">
        <w:rPr>
          <w:rFonts w:ascii="Times New Roman" w:eastAsia="Times New Roman" w:hAnsi="Times New Roman" w:cs="Times New Roman"/>
          <w:b/>
          <w:bCs/>
        </w:rPr>
        <w:t>Epochs:</w:t>
      </w:r>
      <w:r w:rsidRPr="333F890B">
        <w:rPr>
          <w:rFonts w:ascii="Times New Roman" w:eastAsia="Times New Roman" w:hAnsi="Times New Roman" w:cs="Times New Roman"/>
        </w:rPr>
        <w:t xml:space="preserve"> 100</w:t>
      </w:r>
    </w:p>
    <w:p w14:paraId="607E0793" w14:textId="77777777" w:rsidR="00AA0A27" w:rsidRDefault="00AA0A27" w:rsidP="333F890B">
      <w:pPr>
        <w:rPr>
          <w:rFonts w:ascii="Times New Roman" w:eastAsia="Times New Roman" w:hAnsi="Times New Roman" w:cs="Times New Roman"/>
        </w:rPr>
      </w:pPr>
      <w:r w:rsidRPr="333F890B">
        <w:rPr>
          <w:rFonts w:ascii="Times New Roman" w:eastAsia="Times New Roman" w:hAnsi="Times New Roman" w:cs="Times New Roman"/>
        </w:rPr>
        <w:t xml:space="preserve">This configuration suggests that using </w:t>
      </w:r>
      <w:proofErr w:type="gramStart"/>
      <w:r w:rsidRPr="333F890B">
        <w:rPr>
          <w:rFonts w:ascii="Times New Roman" w:eastAsia="Times New Roman" w:hAnsi="Times New Roman" w:cs="Times New Roman"/>
        </w:rPr>
        <w:t>60 time</w:t>
      </w:r>
      <w:proofErr w:type="gramEnd"/>
      <w:r w:rsidRPr="333F890B">
        <w:rPr>
          <w:rFonts w:ascii="Times New Roman" w:eastAsia="Times New Roman" w:hAnsi="Times New Roman" w:cs="Times New Roman"/>
        </w:rPr>
        <w:t xml:space="preserve"> steps (representing a long-term historical context) and a smaller learning rate allowed the model to effectively learn and generalize the trends in the data. The threshold of 0.5 served as an effective decision boundary for determining the direction of price movement.</w:t>
      </w:r>
    </w:p>
    <w:p w14:paraId="28B21143" w14:textId="750D9560" w:rsidR="00F033F7" w:rsidRDefault="00F033F7" w:rsidP="333F890B">
      <w:pPr>
        <w:rPr>
          <w:rFonts w:ascii="Times New Roman" w:eastAsia="Times New Roman" w:hAnsi="Times New Roman" w:cs="Times New Roman"/>
        </w:rPr>
      </w:pPr>
      <w:r>
        <w:rPr>
          <w:noProof/>
        </w:rPr>
        <w:lastRenderedPageBreak/>
        <w:drawing>
          <wp:inline distT="0" distB="0" distL="0" distR="0" wp14:anchorId="25286FA0" wp14:editId="70C9CAF8">
            <wp:extent cx="5740402" cy="3460750"/>
            <wp:effectExtent l="0" t="0" r="0" b="6350"/>
            <wp:docPr id="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19D08EF-54E4-3EBF-E7AF-25FA5F4924B8}"/>
                        </a:ext>
                      </a:extLst>
                    </a:blip>
                    <a:srcRect l="1469" t="330" r="3355" b="21932"/>
                    <a:stretch>
                      <a:fillRect/>
                    </a:stretch>
                  </pic:blipFill>
                  <pic:spPr>
                    <a:xfrm>
                      <a:off x="0" y="0"/>
                      <a:ext cx="5740402" cy="3460750"/>
                    </a:xfrm>
                    <a:prstGeom prst="rect">
                      <a:avLst/>
                    </a:prstGeom>
                  </pic:spPr>
                </pic:pic>
              </a:graphicData>
            </a:graphic>
          </wp:inline>
        </w:drawing>
      </w:r>
    </w:p>
    <w:p w14:paraId="603F685A" w14:textId="53059F3F" w:rsidR="00F033F7" w:rsidRPr="00AA0A27" w:rsidRDefault="00F033F7" w:rsidP="333F890B">
      <w:pPr>
        <w:rPr>
          <w:rFonts w:ascii="Times New Roman" w:eastAsia="Times New Roman" w:hAnsi="Times New Roman" w:cs="Times New Roman"/>
        </w:rPr>
      </w:pPr>
      <w:r>
        <w:rPr>
          <w:noProof/>
        </w:rPr>
        <w:drawing>
          <wp:inline distT="0" distB="0" distL="0" distR="0" wp14:anchorId="19BB264E" wp14:editId="248289A6">
            <wp:extent cx="6045199" cy="3562304"/>
            <wp:effectExtent l="0" t="0" r="0" b="635"/>
            <wp:docPr id="11" name="Picture 10"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FB41137-47B6-7E09-EC52-89DEFB705425}"/>
                        </a:ext>
                      </a:extLst>
                    </a:blip>
                    <a:stretch>
                      <a:fillRect/>
                    </a:stretch>
                  </pic:blipFill>
                  <pic:spPr>
                    <a:xfrm>
                      <a:off x="0" y="0"/>
                      <a:ext cx="6045199" cy="3562304"/>
                    </a:xfrm>
                    <a:prstGeom prst="rect">
                      <a:avLst/>
                    </a:prstGeom>
                  </pic:spPr>
                </pic:pic>
              </a:graphicData>
            </a:graphic>
          </wp:inline>
        </w:drawing>
      </w:r>
    </w:p>
    <w:p w14:paraId="5273C434" w14:textId="791823D9" w:rsidR="00C0669A" w:rsidRPr="00C0669A" w:rsidRDefault="00C0669A" w:rsidP="333F890B">
      <w:pPr>
        <w:pStyle w:val="Heading3"/>
        <w:spacing w:before="281" w:after="281"/>
        <w:rPr>
          <w:rFonts w:ascii="Times New Roman" w:eastAsia="Times New Roman" w:hAnsi="Times New Roman" w:cs="Times New Roman"/>
          <w:b/>
          <w:bCs/>
          <w:color w:val="auto"/>
        </w:rPr>
      </w:pPr>
      <w:r w:rsidRPr="333F890B">
        <w:rPr>
          <w:rFonts w:ascii="Times New Roman" w:eastAsia="Times New Roman" w:hAnsi="Times New Roman" w:cs="Times New Roman"/>
          <w:b/>
          <w:bCs/>
          <w:color w:val="auto"/>
        </w:rPr>
        <w:t>5.2 Key Factors</w:t>
      </w:r>
    </w:p>
    <w:p w14:paraId="64F202CB" w14:textId="77777777" w:rsidR="003A6305" w:rsidRPr="003A6305" w:rsidRDefault="003A6305" w:rsidP="333F890B">
      <w:pPr>
        <w:numPr>
          <w:ilvl w:val="0"/>
          <w:numId w:val="45"/>
        </w:numPr>
        <w:rPr>
          <w:rFonts w:ascii="Times New Roman" w:eastAsia="Times New Roman" w:hAnsi="Times New Roman" w:cs="Times New Roman"/>
          <w:b/>
          <w:bCs/>
        </w:rPr>
      </w:pPr>
      <w:r w:rsidRPr="333F890B">
        <w:rPr>
          <w:rFonts w:ascii="Times New Roman" w:eastAsia="Times New Roman" w:hAnsi="Times New Roman" w:cs="Times New Roman"/>
          <w:b/>
          <w:bCs/>
        </w:rPr>
        <w:t>Market Trend Factors:</w:t>
      </w:r>
    </w:p>
    <w:p w14:paraId="33620BA6" w14:textId="77777777" w:rsidR="003A6305" w:rsidRPr="003A6305" w:rsidRDefault="003A6305" w:rsidP="333F890B">
      <w:pPr>
        <w:ind w:left="720"/>
        <w:rPr>
          <w:rFonts w:ascii="Times New Roman" w:eastAsia="Times New Roman" w:hAnsi="Times New Roman" w:cs="Times New Roman"/>
        </w:rPr>
      </w:pPr>
      <w:r w:rsidRPr="333F890B">
        <w:rPr>
          <w:rFonts w:ascii="Times New Roman" w:eastAsia="Times New Roman" w:hAnsi="Times New Roman" w:cs="Times New Roman"/>
        </w:rPr>
        <w:lastRenderedPageBreak/>
        <w:t>The overall market sentiment and trends play a significant role in determining the movement of the VN-Index. Positive investor sentiment, market liquidity, and major buying or selling pressure from institutional investors can drive the index up or down. Additionally, global market trends and regional influences also contribute to fluctuations in the VN-Index.</w:t>
      </w:r>
    </w:p>
    <w:p w14:paraId="5365BA57" w14:textId="77777777" w:rsidR="003A6305" w:rsidRPr="003A6305" w:rsidRDefault="003A6305" w:rsidP="333F890B">
      <w:pPr>
        <w:numPr>
          <w:ilvl w:val="0"/>
          <w:numId w:val="45"/>
        </w:numPr>
        <w:rPr>
          <w:rFonts w:ascii="Times New Roman" w:eastAsia="Times New Roman" w:hAnsi="Times New Roman" w:cs="Times New Roman"/>
          <w:b/>
          <w:bCs/>
        </w:rPr>
      </w:pPr>
      <w:r w:rsidRPr="333F890B">
        <w:rPr>
          <w:rFonts w:ascii="Times New Roman" w:eastAsia="Times New Roman" w:hAnsi="Times New Roman" w:cs="Times New Roman"/>
          <w:b/>
          <w:bCs/>
        </w:rPr>
        <w:t>Actual GDP of Industry Groups:</w:t>
      </w:r>
    </w:p>
    <w:p w14:paraId="00AA900C" w14:textId="77777777" w:rsidR="003A6305" w:rsidRPr="003A6305" w:rsidRDefault="003A6305" w:rsidP="333F890B">
      <w:pPr>
        <w:ind w:left="720"/>
        <w:rPr>
          <w:rFonts w:ascii="Times New Roman" w:eastAsia="Times New Roman" w:hAnsi="Times New Roman" w:cs="Times New Roman"/>
        </w:rPr>
      </w:pPr>
      <w:r w:rsidRPr="333F890B">
        <w:rPr>
          <w:rFonts w:ascii="Times New Roman" w:eastAsia="Times New Roman" w:hAnsi="Times New Roman" w:cs="Times New Roman"/>
        </w:rPr>
        <w:t>The VN-Index is closely tied to the performance of various sectors within the economy. Real GDP growth in key industries such as banking, manufacturing, real estate, and technology can significantly impact the index. Strong growth in these sectors indicates a healthy economy, often leading to an increase in stock prices, while weak performance can have the opposite effect.</w:t>
      </w:r>
    </w:p>
    <w:p w14:paraId="2A64DA2D" w14:textId="77777777" w:rsidR="003A6305" w:rsidRPr="003A6305" w:rsidRDefault="003A6305" w:rsidP="333F890B">
      <w:pPr>
        <w:numPr>
          <w:ilvl w:val="0"/>
          <w:numId w:val="45"/>
        </w:numPr>
        <w:rPr>
          <w:rFonts w:ascii="Times New Roman" w:eastAsia="Times New Roman" w:hAnsi="Times New Roman" w:cs="Times New Roman"/>
          <w:b/>
          <w:bCs/>
        </w:rPr>
      </w:pPr>
      <w:r w:rsidRPr="333F890B">
        <w:rPr>
          <w:rFonts w:ascii="Times New Roman" w:eastAsia="Times New Roman" w:hAnsi="Times New Roman" w:cs="Times New Roman"/>
          <w:b/>
          <w:bCs/>
        </w:rPr>
        <w:t>Prices of Oil, Gold, and Exchange Rates (USD-VND):</w:t>
      </w:r>
    </w:p>
    <w:p w14:paraId="7A12C491" w14:textId="77777777" w:rsidR="003A6305" w:rsidRPr="003A6305" w:rsidRDefault="003A6305" w:rsidP="333F890B">
      <w:pPr>
        <w:ind w:left="720"/>
        <w:rPr>
          <w:rFonts w:ascii="Times New Roman" w:eastAsia="Times New Roman" w:hAnsi="Times New Roman" w:cs="Times New Roman"/>
        </w:rPr>
      </w:pPr>
      <w:r w:rsidRPr="333F890B">
        <w:rPr>
          <w:rFonts w:ascii="Times New Roman" w:eastAsia="Times New Roman" w:hAnsi="Times New Roman" w:cs="Times New Roman"/>
          <w:b/>
          <w:bCs/>
        </w:rPr>
        <w:t>Oil Prices:</w:t>
      </w:r>
      <w:r w:rsidRPr="333F890B">
        <w:rPr>
          <w:rFonts w:ascii="Times New Roman" w:eastAsia="Times New Roman" w:hAnsi="Times New Roman" w:cs="Times New Roman"/>
        </w:rPr>
        <w:t xml:space="preserve"> Fluctuations in global crude oil prices affect energy-related stocks and industries that rely on oil. Rising oil prices can increase costs for businesses, potentially negatively impacting the VN-Index.</w:t>
      </w:r>
    </w:p>
    <w:p w14:paraId="3D0BDA50" w14:textId="77777777" w:rsidR="003A6305" w:rsidRPr="003A6305" w:rsidRDefault="003A6305" w:rsidP="333F890B">
      <w:pPr>
        <w:ind w:left="720"/>
        <w:rPr>
          <w:rFonts w:ascii="Times New Roman" w:eastAsia="Times New Roman" w:hAnsi="Times New Roman" w:cs="Times New Roman"/>
        </w:rPr>
      </w:pPr>
      <w:r w:rsidRPr="333F890B">
        <w:rPr>
          <w:rFonts w:ascii="Times New Roman" w:eastAsia="Times New Roman" w:hAnsi="Times New Roman" w:cs="Times New Roman"/>
          <w:b/>
          <w:bCs/>
        </w:rPr>
        <w:t>Gold Prices:</w:t>
      </w:r>
      <w:r w:rsidRPr="333F890B">
        <w:rPr>
          <w:rFonts w:ascii="Times New Roman" w:eastAsia="Times New Roman" w:hAnsi="Times New Roman" w:cs="Times New Roman"/>
        </w:rPr>
        <w:t xml:space="preserve"> Gold is often seen as a safe-haven asset. An increase in gold prices might indicate economic uncertainty, which could result in a decline in stock market investments, affecting the VN-Index.</w:t>
      </w:r>
    </w:p>
    <w:p w14:paraId="0AC2F307" w14:textId="77777777" w:rsidR="003A6305" w:rsidRDefault="003A6305" w:rsidP="333F890B">
      <w:pPr>
        <w:ind w:left="720"/>
        <w:rPr>
          <w:rFonts w:ascii="Times New Roman" w:eastAsia="Times New Roman" w:hAnsi="Times New Roman" w:cs="Times New Roman"/>
        </w:rPr>
      </w:pPr>
      <w:r w:rsidRPr="333F890B">
        <w:rPr>
          <w:rFonts w:ascii="Times New Roman" w:eastAsia="Times New Roman" w:hAnsi="Times New Roman" w:cs="Times New Roman"/>
          <w:b/>
          <w:bCs/>
        </w:rPr>
        <w:t>Exchange Rates (USD-VND):</w:t>
      </w:r>
      <w:r w:rsidRPr="333F890B">
        <w:rPr>
          <w:rFonts w:ascii="Times New Roman" w:eastAsia="Times New Roman" w:hAnsi="Times New Roman" w:cs="Times New Roman"/>
        </w:rPr>
        <w:t xml:space="preserve"> The value of the Vietnamese Dong (VND) relative to the US Dollar (USD) influences export-driven industries and foreign investment flows. A weakening VND might benefit exporters but deter foreign investors, while a strong VND can have the opposite effect.</w:t>
      </w:r>
    </w:p>
    <w:p w14:paraId="6FE896D7" w14:textId="098FEF04" w:rsidR="00FC6E75" w:rsidRPr="003A6305" w:rsidRDefault="00FC6E75" w:rsidP="333F890B">
      <w:pPr>
        <w:rPr>
          <w:rFonts w:ascii="Times New Roman" w:eastAsia="Times New Roman" w:hAnsi="Times New Roman" w:cs="Times New Roman"/>
        </w:rPr>
      </w:pPr>
      <w:r>
        <w:rPr>
          <w:noProof/>
        </w:rPr>
        <w:lastRenderedPageBreak/>
        <w:drawing>
          <wp:inline distT="0" distB="0" distL="0" distR="0" wp14:anchorId="71D11570" wp14:editId="79FDB0AB">
            <wp:extent cx="6203948" cy="8649164"/>
            <wp:effectExtent l="0" t="0" r="6350" b="0"/>
            <wp:docPr id="8" name="Hình ảnh 7" descr="Ảnh có chứa văn bản, ảnh chụp màn hình, Phông chữ, số&#10;&#10;Mô tả được tự động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2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1AA06017-7118-7B1D-B95B-04BBFB2D2EF6}"/>
                        </a:ext>
                      </a:extLst>
                    </a:blip>
                    <a:stretch>
                      <a:fillRect/>
                    </a:stretch>
                  </pic:blipFill>
                  <pic:spPr>
                    <a:xfrm>
                      <a:off x="0" y="0"/>
                      <a:ext cx="6203948" cy="8649164"/>
                    </a:xfrm>
                    <a:prstGeom prst="rect">
                      <a:avLst/>
                    </a:prstGeom>
                  </pic:spPr>
                </pic:pic>
              </a:graphicData>
            </a:graphic>
          </wp:inline>
        </w:drawing>
      </w:r>
    </w:p>
    <w:p w14:paraId="3EDC05F2" w14:textId="77777777" w:rsidR="00AA0A27" w:rsidRPr="00AA0A27" w:rsidRDefault="00AA0A27" w:rsidP="333F890B">
      <w:pPr>
        <w:rPr>
          <w:rFonts w:ascii="Times New Roman" w:eastAsia="Times New Roman" w:hAnsi="Times New Roman" w:cs="Times New Roman"/>
        </w:rPr>
      </w:pPr>
    </w:p>
    <w:p w14:paraId="0538612A" w14:textId="77777777" w:rsidR="00B66A4C" w:rsidRDefault="00B66A4C" w:rsidP="333F890B">
      <w:pPr>
        <w:pStyle w:val="Heading2"/>
        <w:spacing w:before="299" w:after="299"/>
        <w:rPr>
          <w:rFonts w:ascii="Times New Roman" w:eastAsia="Times New Roman" w:hAnsi="Times New Roman" w:cs="Times New Roman"/>
          <w:b/>
          <w:bCs/>
          <w:color w:val="auto"/>
          <w:sz w:val="36"/>
          <w:szCs w:val="36"/>
          <w:lang w:val="vi-VN"/>
        </w:rPr>
      </w:pPr>
      <w:r w:rsidRPr="333F890B">
        <w:rPr>
          <w:rFonts w:ascii="Times New Roman" w:eastAsia="Times New Roman" w:hAnsi="Times New Roman" w:cs="Times New Roman"/>
          <w:b/>
          <w:bCs/>
          <w:color w:val="auto"/>
          <w:sz w:val="36"/>
          <w:szCs w:val="36"/>
        </w:rPr>
        <w:t>6. Conclusion</w:t>
      </w:r>
    </w:p>
    <w:p w14:paraId="45375A9F" w14:textId="487A8E05" w:rsidR="00197BE5" w:rsidRPr="00A10AF2" w:rsidRDefault="00EA12ED" w:rsidP="333F890B">
      <w:pPr>
        <w:rPr>
          <w:rFonts w:ascii="Times New Roman" w:eastAsia="Times New Roman" w:hAnsi="Times New Roman" w:cs="Times New Roman"/>
          <w:lang w:val="vi-VN"/>
        </w:rPr>
      </w:pPr>
      <w:r w:rsidRPr="333F890B">
        <w:rPr>
          <w:rFonts w:ascii="Times New Roman" w:eastAsia="Times New Roman" w:hAnsi="Times New Roman" w:cs="Times New Roman"/>
        </w:rPr>
        <w:t>By harnessing historical data, predictive modeling, and advanced visualization techniques, this project has illuminated the intricate relationships among macroeconomic factors, market trends, and stock price movements. The results underscore the value of data science as a robust tool for analyzing and predicting VN-Index fluctuations, bridging the gap between raw data and actionable insights</w:t>
      </w:r>
    </w:p>
    <w:p w14:paraId="4827F479" w14:textId="5B31477C" w:rsidR="00A10AF2" w:rsidRPr="00A10AF2" w:rsidRDefault="608FF19E" w:rsidP="333F890B">
      <w:pPr>
        <w:pStyle w:val="Heading3"/>
        <w:rPr>
          <w:rFonts w:ascii="Times New Roman" w:eastAsia="Times New Roman" w:hAnsi="Times New Roman" w:cs="Times New Roman"/>
          <w:b/>
          <w:bCs/>
          <w:color w:val="auto"/>
        </w:rPr>
      </w:pPr>
      <w:r w:rsidRPr="5E6A750C">
        <w:rPr>
          <w:rFonts w:ascii="Times New Roman" w:eastAsia="Times New Roman" w:hAnsi="Times New Roman" w:cs="Times New Roman"/>
          <w:b/>
          <w:bCs/>
          <w:color w:val="auto"/>
        </w:rPr>
        <w:t xml:space="preserve">6.1 </w:t>
      </w:r>
      <w:r w:rsidR="00A10AF2" w:rsidRPr="5E6A750C">
        <w:rPr>
          <w:rFonts w:ascii="Times New Roman" w:eastAsia="Times New Roman" w:hAnsi="Times New Roman" w:cs="Times New Roman"/>
          <w:b/>
          <w:bCs/>
          <w:color w:val="auto"/>
        </w:rPr>
        <w:t>Strengths:</w:t>
      </w:r>
    </w:p>
    <w:p w14:paraId="3FDAA80A" w14:textId="77777777" w:rsidR="00A10AF2" w:rsidRDefault="00A10AF2" w:rsidP="333F890B">
      <w:pPr>
        <w:pStyle w:val="NormalWeb"/>
        <w:numPr>
          <w:ilvl w:val="0"/>
          <w:numId w:val="46"/>
        </w:numPr>
      </w:pPr>
      <w:r w:rsidRPr="333F890B">
        <w:rPr>
          <w:rStyle w:val="Strong"/>
        </w:rPr>
        <w:t>Comprehensive Analysis:</w:t>
      </w:r>
      <w:r>
        <w:br/>
      </w:r>
      <w:r w:rsidRPr="333F890B">
        <w:t>This project successfully integrated a wide array of macroeconomic indicators and market data, including GDP growth, inflation rates (CPI), interest rates, and exchange rates. By doing so, it offered a holistic and multi-dimensional perspective on the factors influencing VN-Index trends.</w:t>
      </w:r>
    </w:p>
    <w:p w14:paraId="426D588E" w14:textId="77777777" w:rsidR="00A10AF2" w:rsidRDefault="00A10AF2" w:rsidP="333F890B">
      <w:pPr>
        <w:pStyle w:val="NormalWeb"/>
        <w:numPr>
          <w:ilvl w:val="0"/>
          <w:numId w:val="46"/>
        </w:numPr>
      </w:pPr>
      <w:r w:rsidRPr="333F890B">
        <w:rPr>
          <w:rStyle w:val="Strong"/>
        </w:rPr>
        <w:t>Effective Use of Modern Tools and Techniques:</w:t>
      </w:r>
      <w:r>
        <w:br/>
      </w:r>
      <w:r w:rsidRPr="333F890B">
        <w:t>The adoption of Python and its rich ecosystem of data analysis libraries, coupled with machine learning models and advanced data visualization frameworks, facilitated efficient data processing, accurate modeling, and intuitive result presentation. These technologies not only enhanced the depth of analysis but also improved the accessibility and interpretability of findings for diverse stakeholders.</w:t>
      </w:r>
    </w:p>
    <w:p w14:paraId="77EB2004" w14:textId="77777777" w:rsidR="00A10AF2" w:rsidRDefault="00A10AF2" w:rsidP="333F890B">
      <w:pPr>
        <w:pStyle w:val="NormalWeb"/>
        <w:numPr>
          <w:ilvl w:val="0"/>
          <w:numId w:val="46"/>
        </w:numPr>
      </w:pPr>
      <w:r w:rsidRPr="333F890B">
        <w:rPr>
          <w:rStyle w:val="Strong"/>
        </w:rPr>
        <w:t>Practical Applications:</w:t>
      </w:r>
      <w:r>
        <w:br/>
      </w:r>
      <w:r w:rsidRPr="333F890B">
        <w:t>The insights derived from this project have significant real-world implications. Investors, financial institutions, and policymakers can utilize these findings to make informed decisions, optimize portfolio strategies, and anticipate market shifts more effectively.</w:t>
      </w:r>
    </w:p>
    <w:p w14:paraId="123830E4" w14:textId="7C27BDD0" w:rsidR="00A10AF2" w:rsidRDefault="6BB43E84" w:rsidP="333F890B">
      <w:pPr>
        <w:pStyle w:val="Heading3"/>
        <w:rPr>
          <w:rFonts w:ascii="Times New Roman" w:eastAsia="Times New Roman" w:hAnsi="Times New Roman" w:cs="Times New Roman"/>
          <w:b/>
          <w:bCs/>
          <w:color w:val="auto"/>
        </w:rPr>
      </w:pPr>
      <w:r w:rsidRPr="5E6A750C">
        <w:rPr>
          <w:rFonts w:ascii="Times New Roman" w:eastAsia="Times New Roman" w:hAnsi="Times New Roman" w:cs="Times New Roman"/>
          <w:b/>
          <w:bCs/>
          <w:color w:val="auto"/>
        </w:rPr>
        <w:t xml:space="preserve">6.2 </w:t>
      </w:r>
      <w:r w:rsidR="00A10AF2" w:rsidRPr="5E6A750C">
        <w:rPr>
          <w:rFonts w:ascii="Times New Roman" w:eastAsia="Times New Roman" w:hAnsi="Times New Roman" w:cs="Times New Roman"/>
          <w:b/>
          <w:bCs/>
          <w:color w:val="auto"/>
        </w:rPr>
        <w:t>Limitations:</w:t>
      </w:r>
    </w:p>
    <w:p w14:paraId="10B862FD" w14:textId="77777777" w:rsidR="00A10AF2" w:rsidRDefault="00A10AF2" w:rsidP="333F890B">
      <w:pPr>
        <w:pStyle w:val="NormalWeb"/>
        <w:numPr>
          <w:ilvl w:val="0"/>
          <w:numId w:val="47"/>
        </w:numPr>
      </w:pPr>
      <w:r w:rsidRPr="333F890B">
        <w:rPr>
          <w:rStyle w:val="Strong"/>
        </w:rPr>
        <w:t>Data Availability and Scope:</w:t>
      </w:r>
      <w:r>
        <w:br/>
      </w:r>
      <w:r w:rsidRPr="333F890B">
        <w:t>Despite extensive efforts, the analysis was limited by the availability and quality of certain datasets. Key factors, such as international economic trends or high-frequency trading data, were not included due to data constraints. These omissions may have led to an incomplete representation of all potential influences on VN-Index performance.</w:t>
      </w:r>
    </w:p>
    <w:p w14:paraId="0CBA3451" w14:textId="77777777" w:rsidR="00A10AF2" w:rsidRDefault="00A10AF2" w:rsidP="333F890B">
      <w:pPr>
        <w:pStyle w:val="NormalWeb"/>
        <w:numPr>
          <w:ilvl w:val="0"/>
          <w:numId w:val="47"/>
        </w:numPr>
      </w:pPr>
      <w:r w:rsidRPr="333F890B">
        <w:rPr>
          <w:rStyle w:val="Strong"/>
        </w:rPr>
        <w:t>Model Dependency and Sensitivity:</w:t>
      </w:r>
      <w:r>
        <w:br/>
      </w:r>
      <w:r w:rsidRPr="333F890B">
        <w:t>The accuracy and reliability of the predictive models were inherently dependent on the completeness and quality of the input data. Additionally, the models might underperform in capturing sudden or rare market disruptions that deviate from historical patterns.</w:t>
      </w:r>
    </w:p>
    <w:p w14:paraId="5E75C7F0" w14:textId="6E5CA491" w:rsidR="00A10AF2" w:rsidRDefault="4FF89FF2" w:rsidP="333F890B">
      <w:pPr>
        <w:pStyle w:val="Heading3"/>
        <w:rPr>
          <w:rFonts w:ascii="Times New Roman" w:eastAsia="Times New Roman" w:hAnsi="Times New Roman" w:cs="Times New Roman"/>
          <w:b/>
          <w:bCs/>
          <w:color w:val="auto"/>
        </w:rPr>
      </w:pPr>
      <w:r w:rsidRPr="5E6A750C">
        <w:rPr>
          <w:rFonts w:ascii="Times New Roman" w:eastAsia="Times New Roman" w:hAnsi="Times New Roman" w:cs="Times New Roman"/>
          <w:b/>
          <w:bCs/>
          <w:color w:val="auto"/>
        </w:rPr>
        <w:t xml:space="preserve">6.3 </w:t>
      </w:r>
      <w:r w:rsidR="00A10AF2" w:rsidRPr="5E6A750C">
        <w:rPr>
          <w:rFonts w:ascii="Times New Roman" w:eastAsia="Times New Roman" w:hAnsi="Times New Roman" w:cs="Times New Roman"/>
          <w:b/>
          <w:bCs/>
          <w:color w:val="auto"/>
        </w:rPr>
        <w:t>Future Directions:</w:t>
      </w:r>
    </w:p>
    <w:p w14:paraId="67842B16" w14:textId="77777777" w:rsidR="00A10AF2" w:rsidRDefault="00A10AF2" w:rsidP="333F890B">
      <w:pPr>
        <w:pStyle w:val="NormalWeb"/>
      </w:pPr>
      <w:r w:rsidRPr="333F890B">
        <w:t>To address these limitations and further expand the scope and impact of the analysis, the following directions are proposed:</w:t>
      </w:r>
    </w:p>
    <w:p w14:paraId="5475D038" w14:textId="77777777" w:rsidR="00A10AF2" w:rsidRDefault="00A10AF2" w:rsidP="333F890B">
      <w:pPr>
        <w:pStyle w:val="NormalWeb"/>
        <w:numPr>
          <w:ilvl w:val="0"/>
          <w:numId w:val="48"/>
        </w:numPr>
      </w:pPr>
      <w:r w:rsidRPr="333F890B">
        <w:rPr>
          <w:rStyle w:val="Strong"/>
        </w:rPr>
        <w:lastRenderedPageBreak/>
        <w:t>Expanding Data Sources:</w:t>
      </w:r>
      <w:r>
        <w:br/>
      </w:r>
      <w:r w:rsidRPr="333F890B">
        <w:t>Incorporate international economic data, geopolitical events, and real-time market information to capture a more comprehensive range of factors affecting VN-Index fluctuations. This could include global indices, commodity prices, and cross-border investment flows.</w:t>
      </w:r>
    </w:p>
    <w:p w14:paraId="46C1DD65" w14:textId="77777777" w:rsidR="00A10AF2" w:rsidRDefault="00A10AF2" w:rsidP="333F890B">
      <w:pPr>
        <w:pStyle w:val="NormalWeb"/>
        <w:numPr>
          <w:ilvl w:val="0"/>
          <w:numId w:val="48"/>
        </w:numPr>
      </w:pPr>
      <w:r w:rsidRPr="333F890B">
        <w:rPr>
          <w:rStyle w:val="Strong"/>
        </w:rPr>
        <w:t>Exploring Advanced Modeling Techniques:</w:t>
      </w:r>
      <w:r>
        <w:br/>
      </w:r>
      <w:r w:rsidRPr="333F890B">
        <w:t>Experiment with ensemble methods and hybrid machine learning models that combine the strengths of different algorithms to improve forecasting accuracy. Additionally, integrating time-series-specific methods like ARIMA, Prophet, or LSTM-based models may provide deeper insights into temporal trends.</w:t>
      </w:r>
    </w:p>
    <w:p w14:paraId="1657387F" w14:textId="77777777" w:rsidR="00A10AF2" w:rsidRDefault="00A10AF2" w:rsidP="333F890B">
      <w:pPr>
        <w:pStyle w:val="NormalWeb"/>
        <w:numPr>
          <w:ilvl w:val="0"/>
          <w:numId w:val="48"/>
        </w:numPr>
      </w:pPr>
      <w:r w:rsidRPr="333F890B">
        <w:rPr>
          <w:rStyle w:val="Strong"/>
        </w:rPr>
        <w:t>Developing Real-Time Analytical Systems:</w:t>
      </w:r>
      <w:r>
        <w:br/>
      </w:r>
      <w:r w:rsidRPr="333F890B">
        <w:t>Build an automated system for real-time data collection, processing, and model updating. Integrating MLOps practices would ensure the continuous improvement of models, scalability of the system, and efficient deployment of insights to end-users.</w:t>
      </w:r>
    </w:p>
    <w:p w14:paraId="2B1F1A95" w14:textId="77777777" w:rsidR="00A10AF2" w:rsidRDefault="00A10AF2" w:rsidP="333F890B">
      <w:pPr>
        <w:pStyle w:val="NormalWeb"/>
        <w:numPr>
          <w:ilvl w:val="0"/>
          <w:numId w:val="48"/>
        </w:numPr>
      </w:pPr>
      <w:r w:rsidRPr="5E6A750C">
        <w:rPr>
          <w:rStyle w:val="Strong"/>
        </w:rPr>
        <w:t>Enhancing Interpretability and User Engagement:</w:t>
      </w:r>
      <w:r>
        <w:br/>
      </w:r>
      <w:r w:rsidRPr="5E6A750C">
        <w:t>Prioritize the development of user-friendly dashboards and explainable AI (XAI) methods to make predictions and insights more accessible and actionable for non-technical stakeholders.</w:t>
      </w:r>
    </w:p>
    <w:p w14:paraId="3F0D1C85" w14:textId="03CB55A5" w:rsidR="5E6A750C" w:rsidRDefault="5E6A750C" w:rsidP="5E6A750C">
      <w:pPr>
        <w:pStyle w:val="NormalWeb"/>
      </w:pPr>
    </w:p>
    <w:p w14:paraId="67C35162" w14:textId="2369DA92" w:rsidR="00E92DC2" w:rsidRDefault="00A10AF2" w:rsidP="333F890B">
      <w:pPr>
        <w:pStyle w:val="NormalWeb"/>
        <w:rPr>
          <w:lang w:val="vi-VN"/>
        </w:rPr>
      </w:pPr>
      <w:r w:rsidRPr="333F890B">
        <w:t xml:space="preserve">In conclusion, this project lays a solid foundation for leveraging data science in financial market analysis. By addressing its current limitations and embracing future advancements, it has the potential to evolve into a powerful framework for predicting market behaviors, supporting strategic investment decisions, and fostering resilience in the face of economic uncertainties. Such initiatives not only benefit individual investors and institutions but also contribute to the overall stability and efficiency of </w:t>
      </w:r>
      <w:r w:rsidR="2F76A0B5" w:rsidRPr="333F890B">
        <w:t>financial</w:t>
      </w:r>
      <w:r w:rsidRPr="333F890B">
        <w:t xml:space="preserve"> markets.</w:t>
      </w:r>
    </w:p>
    <w:p w14:paraId="7C812973" w14:textId="77777777" w:rsidR="00194367" w:rsidRDefault="00194367" w:rsidP="333F890B">
      <w:pPr>
        <w:pStyle w:val="NormalWeb"/>
        <w:rPr>
          <w:lang w:val="vi-VN"/>
        </w:rPr>
      </w:pPr>
    </w:p>
    <w:p w14:paraId="250B7574" w14:textId="77777777" w:rsidR="00194367" w:rsidRDefault="00194367" w:rsidP="333F890B">
      <w:pPr>
        <w:pStyle w:val="NormalWeb"/>
        <w:rPr>
          <w:lang w:val="vi-VN"/>
        </w:rPr>
      </w:pPr>
    </w:p>
    <w:p w14:paraId="453F152A" w14:textId="77777777" w:rsidR="00194367" w:rsidRDefault="00194367" w:rsidP="333F890B">
      <w:pPr>
        <w:pStyle w:val="NormalWeb"/>
        <w:rPr>
          <w:lang w:val="vi-VN"/>
        </w:rPr>
      </w:pPr>
    </w:p>
    <w:p w14:paraId="64FE7994" w14:textId="77777777" w:rsidR="00194367" w:rsidRDefault="00194367" w:rsidP="333F890B">
      <w:pPr>
        <w:pStyle w:val="NormalWeb"/>
        <w:rPr>
          <w:lang w:val="vi-VN"/>
        </w:rPr>
      </w:pPr>
    </w:p>
    <w:p w14:paraId="20032A34" w14:textId="77777777" w:rsidR="00194367" w:rsidRDefault="00194367" w:rsidP="333F890B">
      <w:pPr>
        <w:pStyle w:val="NormalWeb"/>
        <w:rPr>
          <w:lang w:val="vi-VN"/>
        </w:rPr>
      </w:pPr>
    </w:p>
    <w:p w14:paraId="4A852A68" w14:textId="77777777" w:rsidR="00194367" w:rsidRDefault="00194367" w:rsidP="333F890B">
      <w:pPr>
        <w:pStyle w:val="NormalWeb"/>
        <w:rPr>
          <w:lang w:val="vi-VN"/>
        </w:rPr>
      </w:pPr>
    </w:p>
    <w:p w14:paraId="564C2961" w14:textId="77777777" w:rsidR="00194367" w:rsidRDefault="00194367" w:rsidP="333F890B">
      <w:pPr>
        <w:pStyle w:val="NormalWeb"/>
        <w:rPr>
          <w:lang w:val="vi-VN"/>
        </w:rPr>
      </w:pPr>
    </w:p>
    <w:p w14:paraId="1A77D9E7" w14:textId="77777777" w:rsidR="00194367" w:rsidRDefault="00194367" w:rsidP="333F890B">
      <w:pPr>
        <w:pStyle w:val="NormalWeb"/>
        <w:rPr>
          <w:lang w:val="vi-VN"/>
        </w:rPr>
      </w:pPr>
    </w:p>
    <w:p w14:paraId="79B03011" w14:textId="77777777" w:rsidR="00194367" w:rsidRPr="008F5DF7" w:rsidRDefault="00194367" w:rsidP="333F890B">
      <w:pPr>
        <w:pStyle w:val="NormalWeb"/>
      </w:pPr>
    </w:p>
    <w:p w14:paraId="60403D97" w14:textId="7B08656D" w:rsidR="0E63EEDF" w:rsidRPr="004B2D0B" w:rsidRDefault="0E63EEDF" w:rsidP="333F890B">
      <w:pPr>
        <w:pStyle w:val="Heading2"/>
        <w:rPr>
          <w:rFonts w:ascii="Times New Roman" w:eastAsia="Times New Roman" w:hAnsi="Times New Roman" w:cs="Times New Roman"/>
          <w:b/>
          <w:bCs/>
          <w:color w:val="auto"/>
          <w:sz w:val="36"/>
          <w:szCs w:val="36"/>
        </w:rPr>
      </w:pPr>
      <w:r w:rsidRPr="333F890B">
        <w:rPr>
          <w:rFonts w:ascii="Times New Roman" w:eastAsia="Times New Roman" w:hAnsi="Times New Roman" w:cs="Times New Roman"/>
          <w:b/>
          <w:bCs/>
          <w:color w:val="auto"/>
          <w:sz w:val="36"/>
          <w:szCs w:val="36"/>
        </w:rPr>
        <w:lastRenderedPageBreak/>
        <w:t>References</w:t>
      </w:r>
    </w:p>
    <w:p w14:paraId="001E00E8" w14:textId="5366CEE0" w:rsidR="0E63EEDF" w:rsidRPr="004B2D0B" w:rsidRDefault="0E63EEDF" w:rsidP="333F890B">
      <w:pPr>
        <w:pStyle w:val="ListParagraph"/>
        <w:numPr>
          <w:ilvl w:val="0"/>
          <w:numId w:val="16"/>
        </w:numPr>
        <w:spacing w:after="0"/>
        <w:rPr>
          <w:rStyle w:val="Hyperlink"/>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Ho Chi Minh City Stock Exchange: </w:t>
      </w:r>
      <w:hyperlink r:id="rId24">
        <w:r w:rsidRPr="333F890B">
          <w:rPr>
            <w:rStyle w:val="Hyperlink"/>
            <w:rFonts w:ascii="Times New Roman" w:eastAsia="Times New Roman" w:hAnsi="Times New Roman" w:cs="Times New Roman"/>
            <w:color w:val="000000" w:themeColor="text1"/>
          </w:rPr>
          <w:t>https://www.hsx.vn</w:t>
        </w:r>
      </w:hyperlink>
    </w:p>
    <w:p w14:paraId="69238BDB" w14:textId="7AEE197D" w:rsidR="5AB3D515" w:rsidRPr="004B2D0B" w:rsidRDefault="6794C46A" w:rsidP="333F890B">
      <w:pPr>
        <w:pStyle w:val="ListParagraph"/>
        <w:numPr>
          <w:ilvl w:val="0"/>
          <w:numId w:val="16"/>
        </w:numPr>
        <w:spacing w:after="0"/>
        <w:rPr>
          <w:rFonts w:ascii="Times New Roman" w:eastAsia="Times New Roman" w:hAnsi="Times New Roman" w:cs="Times New Roman"/>
          <w:color w:val="000000" w:themeColor="text1"/>
        </w:rPr>
      </w:pPr>
      <w:hyperlink r:id="rId25">
        <w:r w:rsidRPr="333F890B">
          <w:rPr>
            <w:rStyle w:val="Hyperlink"/>
            <w:rFonts w:ascii="Times New Roman" w:eastAsia="Times New Roman" w:hAnsi="Times New Roman" w:cs="Times New Roman"/>
            <w:color w:val="000000" w:themeColor="text1"/>
          </w:rPr>
          <w:t>WHAT IS VN-INDEX AND ITS IMPORTANCE TO INVESTORS - HVA Group</w:t>
        </w:r>
      </w:hyperlink>
    </w:p>
    <w:p w14:paraId="3531DFF4" w14:textId="0DA71FE5" w:rsidR="0E63EEDF" w:rsidRPr="004B2D0B" w:rsidRDefault="0E63EEDF" w:rsidP="333F890B">
      <w:pPr>
        <w:pStyle w:val="ListParagraph"/>
        <w:numPr>
          <w:ilvl w:val="0"/>
          <w:numId w:val="16"/>
        </w:numPr>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Vietstock Financial Data: </w:t>
      </w:r>
      <w:hyperlink r:id="rId26">
        <w:r w:rsidRPr="333F890B">
          <w:rPr>
            <w:rStyle w:val="Hyperlink"/>
            <w:rFonts w:ascii="Times New Roman" w:eastAsia="Times New Roman" w:hAnsi="Times New Roman" w:cs="Times New Roman"/>
            <w:color w:val="000000" w:themeColor="text1"/>
          </w:rPr>
          <w:t>https://vietstock.vn</w:t>
        </w:r>
      </w:hyperlink>
    </w:p>
    <w:p w14:paraId="5B28E628" w14:textId="78CCB160" w:rsidR="0E63EEDF" w:rsidRPr="004B2D0B" w:rsidRDefault="0E63EEDF" w:rsidP="333F890B">
      <w:pPr>
        <w:pStyle w:val="ListParagraph"/>
        <w:numPr>
          <w:ilvl w:val="0"/>
          <w:numId w:val="16"/>
        </w:numPr>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General Statistics Office of Vietnam: </w:t>
      </w:r>
      <w:hyperlink r:id="rId27">
        <w:r w:rsidRPr="333F890B">
          <w:rPr>
            <w:rStyle w:val="Hyperlink"/>
            <w:rFonts w:ascii="Times New Roman" w:eastAsia="Times New Roman" w:hAnsi="Times New Roman" w:cs="Times New Roman"/>
            <w:color w:val="000000" w:themeColor="text1"/>
          </w:rPr>
          <w:t>https://www.gso.gov.vn/</w:t>
        </w:r>
      </w:hyperlink>
    </w:p>
    <w:p w14:paraId="762F3F14" w14:textId="2D36CF7C" w:rsidR="0E63EEDF" w:rsidRPr="004B2D0B" w:rsidRDefault="0E63EEDF" w:rsidP="333F890B">
      <w:pPr>
        <w:pStyle w:val="ListParagraph"/>
        <w:numPr>
          <w:ilvl w:val="0"/>
          <w:numId w:val="16"/>
        </w:numPr>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Yahoo Finance API: </w:t>
      </w:r>
      <w:hyperlink r:id="rId28">
        <w:r w:rsidRPr="333F890B">
          <w:rPr>
            <w:rStyle w:val="Hyperlink"/>
            <w:rFonts w:ascii="Times New Roman" w:eastAsia="Times New Roman" w:hAnsi="Times New Roman" w:cs="Times New Roman"/>
            <w:color w:val="000000" w:themeColor="text1"/>
          </w:rPr>
          <w:t>https://pypi.org/project/yfinance/</w:t>
        </w:r>
      </w:hyperlink>
    </w:p>
    <w:p w14:paraId="7743A9A3" w14:textId="5B367945" w:rsidR="0E63EEDF" w:rsidRPr="004B2D0B" w:rsidRDefault="0E63EEDF" w:rsidP="333F890B">
      <w:pPr>
        <w:pStyle w:val="ListParagraph"/>
        <w:numPr>
          <w:ilvl w:val="0"/>
          <w:numId w:val="16"/>
        </w:numPr>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AAII Sentiment Survey: </w:t>
      </w:r>
      <w:hyperlink r:id="rId29">
        <w:r w:rsidRPr="333F890B">
          <w:rPr>
            <w:rStyle w:val="Hyperlink"/>
            <w:rFonts w:ascii="Times New Roman" w:eastAsia="Times New Roman" w:hAnsi="Times New Roman" w:cs="Times New Roman"/>
            <w:color w:val="000000" w:themeColor="text1"/>
          </w:rPr>
          <w:t>https://www.aaii.com/sentimentsurvey/sent_results</w:t>
        </w:r>
      </w:hyperlink>
    </w:p>
    <w:p w14:paraId="6CCEFD93" w14:textId="6896A96F" w:rsidR="002470F5" w:rsidRPr="004B2D0B" w:rsidRDefault="0E63EEDF" w:rsidP="333F890B">
      <w:pPr>
        <w:pStyle w:val="ListParagraph"/>
        <w:numPr>
          <w:ilvl w:val="0"/>
          <w:numId w:val="16"/>
        </w:numPr>
        <w:spacing w:after="0"/>
        <w:rPr>
          <w:rFonts w:ascii="Times New Roman" w:eastAsia="Times New Roman" w:hAnsi="Times New Roman" w:cs="Times New Roman"/>
          <w:color w:val="000000" w:themeColor="text1"/>
        </w:rPr>
      </w:pPr>
      <w:r w:rsidRPr="333F890B">
        <w:rPr>
          <w:rFonts w:ascii="Times New Roman" w:eastAsia="Times New Roman" w:hAnsi="Times New Roman" w:cs="Times New Roman"/>
          <w:color w:val="000000" w:themeColor="text1"/>
        </w:rPr>
        <w:t xml:space="preserve">Springer Research: </w:t>
      </w:r>
      <w:hyperlink r:id="rId30">
        <w:r w:rsidRPr="333F890B">
          <w:rPr>
            <w:rStyle w:val="Hyperlink"/>
            <w:rFonts w:ascii="Times New Roman" w:eastAsia="Times New Roman" w:hAnsi="Times New Roman" w:cs="Times New Roman"/>
            <w:color w:val="000000" w:themeColor="text1"/>
          </w:rPr>
          <w:t>https://link.springer.com/article/10.1007/s10203-021-00328-8</w:t>
        </w:r>
      </w:hyperlink>
    </w:p>
    <w:sectPr w:rsidR="002470F5" w:rsidRPr="004B2D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F14B4"/>
    <w:multiLevelType w:val="hybridMultilevel"/>
    <w:tmpl w:val="D16EF0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6AA92"/>
    <w:multiLevelType w:val="hybridMultilevel"/>
    <w:tmpl w:val="FFFFFFFF"/>
    <w:lvl w:ilvl="0" w:tplc="9D6E0170">
      <w:start w:val="1"/>
      <w:numFmt w:val="bullet"/>
      <w:lvlText w:val=""/>
      <w:lvlJc w:val="left"/>
      <w:pPr>
        <w:ind w:left="720" w:hanging="360"/>
      </w:pPr>
      <w:rPr>
        <w:rFonts w:ascii="Symbol" w:hAnsi="Symbol" w:hint="default"/>
      </w:rPr>
    </w:lvl>
    <w:lvl w:ilvl="1" w:tplc="64E41626">
      <w:start w:val="1"/>
      <w:numFmt w:val="bullet"/>
      <w:lvlText w:val="o"/>
      <w:lvlJc w:val="left"/>
      <w:pPr>
        <w:ind w:left="1440" w:hanging="360"/>
      </w:pPr>
      <w:rPr>
        <w:rFonts w:ascii="Courier New" w:hAnsi="Courier New" w:hint="default"/>
      </w:rPr>
    </w:lvl>
    <w:lvl w:ilvl="2" w:tplc="03EEFD0E">
      <w:start w:val="1"/>
      <w:numFmt w:val="bullet"/>
      <w:lvlText w:val=""/>
      <w:lvlJc w:val="left"/>
      <w:pPr>
        <w:ind w:left="2160" w:hanging="360"/>
      </w:pPr>
      <w:rPr>
        <w:rFonts w:ascii="Wingdings" w:hAnsi="Wingdings" w:hint="default"/>
      </w:rPr>
    </w:lvl>
    <w:lvl w:ilvl="3" w:tplc="9C0C08EE">
      <w:start w:val="1"/>
      <w:numFmt w:val="bullet"/>
      <w:lvlText w:val=""/>
      <w:lvlJc w:val="left"/>
      <w:pPr>
        <w:ind w:left="2880" w:hanging="360"/>
      </w:pPr>
      <w:rPr>
        <w:rFonts w:ascii="Symbol" w:hAnsi="Symbol" w:hint="default"/>
      </w:rPr>
    </w:lvl>
    <w:lvl w:ilvl="4" w:tplc="CD049442">
      <w:start w:val="1"/>
      <w:numFmt w:val="bullet"/>
      <w:lvlText w:val="o"/>
      <w:lvlJc w:val="left"/>
      <w:pPr>
        <w:ind w:left="3600" w:hanging="360"/>
      </w:pPr>
      <w:rPr>
        <w:rFonts w:ascii="Courier New" w:hAnsi="Courier New" w:hint="default"/>
      </w:rPr>
    </w:lvl>
    <w:lvl w:ilvl="5" w:tplc="3B7A2FF2">
      <w:start w:val="1"/>
      <w:numFmt w:val="bullet"/>
      <w:lvlText w:val=""/>
      <w:lvlJc w:val="left"/>
      <w:pPr>
        <w:ind w:left="4320" w:hanging="360"/>
      </w:pPr>
      <w:rPr>
        <w:rFonts w:ascii="Wingdings" w:hAnsi="Wingdings" w:hint="default"/>
      </w:rPr>
    </w:lvl>
    <w:lvl w:ilvl="6" w:tplc="C40A5EB8">
      <w:start w:val="1"/>
      <w:numFmt w:val="bullet"/>
      <w:lvlText w:val=""/>
      <w:lvlJc w:val="left"/>
      <w:pPr>
        <w:ind w:left="5040" w:hanging="360"/>
      </w:pPr>
      <w:rPr>
        <w:rFonts w:ascii="Symbol" w:hAnsi="Symbol" w:hint="default"/>
      </w:rPr>
    </w:lvl>
    <w:lvl w:ilvl="7" w:tplc="0F42B9BA">
      <w:start w:val="1"/>
      <w:numFmt w:val="bullet"/>
      <w:lvlText w:val="o"/>
      <w:lvlJc w:val="left"/>
      <w:pPr>
        <w:ind w:left="5760" w:hanging="360"/>
      </w:pPr>
      <w:rPr>
        <w:rFonts w:ascii="Courier New" w:hAnsi="Courier New" w:hint="default"/>
      </w:rPr>
    </w:lvl>
    <w:lvl w:ilvl="8" w:tplc="ABDA428A">
      <w:start w:val="1"/>
      <w:numFmt w:val="bullet"/>
      <w:lvlText w:val=""/>
      <w:lvlJc w:val="left"/>
      <w:pPr>
        <w:ind w:left="6480" w:hanging="360"/>
      </w:pPr>
      <w:rPr>
        <w:rFonts w:ascii="Wingdings" w:hAnsi="Wingdings" w:hint="default"/>
      </w:rPr>
    </w:lvl>
  </w:abstractNum>
  <w:abstractNum w:abstractNumId="2" w15:restartNumberingAfterBreak="0">
    <w:nsid w:val="082BA432"/>
    <w:multiLevelType w:val="hybridMultilevel"/>
    <w:tmpl w:val="7E260284"/>
    <w:lvl w:ilvl="0" w:tplc="EAE86AD2">
      <w:start w:val="1"/>
      <w:numFmt w:val="bullet"/>
      <w:lvlText w:val=""/>
      <w:lvlJc w:val="left"/>
      <w:pPr>
        <w:ind w:left="720" w:hanging="360"/>
      </w:pPr>
      <w:rPr>
        <w:rFonts w:ascii="Symbol" w:hAnsi="Symbol" w:hint="default"/>
      </w:rPr>
    </w:lvl>
    <w:lvl w:ilvl="1" w:tplc="69EC0146">
      <w:start w:val="1"/>
      <w:numFmt w:val="bullet"/>
      <w:lvlText w:val="o"/>
      <w:lvlJc w:val="left"/>
      <w:pPr>
        <w:ind w:left="1440" w:hanging="360"/>
      </w:pPr>
      <w:rPr>
        <w:rFonts w:ascii="Courier New" w:hAnsi="Courier New" w:hint="default"/>
      </w:rPr>
    </w:lvl>
    <w:lvl w:ilvl="2" w:tplc="24008CF0">
      <w:start w:val="1"/>
      <w:numFmt w:val="bullet"/>
      <w:lvlText w:val=""/>
      <w:lvlJc w:val="left"/>
      <w:pPr>
        <w:ind w:left="2160" w:hanging="360"/>
      </w:pPr>
      <w:rPr>
        <w:rFonts w:ascii="Wingdings" w:hAnsi="Wingdings" w:hint="default"/>
      </w:rPr>
    </w:lvl>
    <w:lvl w:ilvl="3" w:tplc="63BC880E">
      <w:start w:val="1"/>
      <w:numFmt w:val="bullet"/>
      <w:lvlText w:val=""/>
      <w:lvlJc w:val="left"/>
      <w:pPr>
        <w:ind w:left="2880" w:hanging="360"/>
      </w:pPr>
      <w:rPr>
        <w:rFonts w:ascii="Symbol" w:hAnsi="Symbol" w:hint="default"/>
      </w:rPr>
    </w:lvl>
    <w:lvl w:ilvl="4" w:tplc="0610E26A">
      <w:start w:val="1"/>
      <w:numFmt w:val="bullet"/>
      <w:lvlText w:val="o"/>
      <w:lvlJc w:val="left"/>
      <w:pPr>
        <w:ind w:left="3600" w:hanging="360"/>
      </w:pPr>
      <w:rPr>
        <w:rFonts w:ascii="Courier New" w:hAnsi="Courier New" w:hint="default"/>
      </w:rPr>
    </w:lvl>
    <w:lvl w:ilvl="5" w:tplc="B22E099C">
      <w:start w:val="1"/>
      <w:numFmt w:val="bullet"/>
      <w:lvlText w:val=""/>
      <w:lvlJc w:val="left"/>
      <w:pPr>
        <w:ind w:left="4320" w:hanging="360"/>
      </w:pPr>
      <w:rPr>
        <w:rFonts w:ascii="Wingdings" w:hAnsi="Wingdings" w:hint="default"/>
      </w:rPr>
    </w:lvl>
    <w:lvl w:ilvl="6" w:tplc="F8BCCE84">
      <w:start w:val="1"/>
      <w:numFmt w:val="bullet"/>
      <w:lvlText w:val=""/>
      <w:lvlJc w:val="left"/>
      <w:pPr>
        <w:ind w:left="5040" w:hanging="360"/>
      </w:pPr>
      <w:rPr>
        <w:rFonts w:ascii="Symbol" w:hAnsi="Symbol" w:hint="default"/>
      </w:rPr>
    </w:lvl>
    <w:lvl w:ilvl="7" w:tplc="3A286EE2">
      <w:start w:val="1"/>
      <w:numFmt w:val="bullet"/>
      <w:lvlText w:val="o"/>
      <w:lvlJc w:val="left"/>
      <w:pPr>
        <w:ind w:left="5760" w:hanging="360"/>
      </w:pPr>
      <w:rPr>
        <w:rFonts w:ascii="Courier New" w:hAnsi="Courier New" w:hint="default"/>
      </w:rPr>
    </w:lvl>
    <w:lvl w:ilvl="8" w:tplc="644EA488">
      <w:start w:val="1"/>
      <w:numFmt w:val="bullet"/>
      <w:lvlText w:val=""/>
      <w:lvlJc w:val="left"/>
      <w:pPr>
        <w:ind w:left="6480" w:hanging="360"/>
      </w:pPr>
      <w:rPr>
        <w:rFonts w:ascii="Wingdings" w:hAnsi="Wingdings" w:hint="default"/>
      </w:rPr>
    </w:lvl>
  </w:abstractNum>
  <w:abstractNum w:abstractNumId="3" w15:restartNumberingAfterBreak="0">
    <w:nsid w:val="0A632297"/>
    <w:multiLevelType w:val="hybridMultilevel"/>
    <w:tmpl w:val="3B6E760E"/>
    <w:lvl w:ilvl="0" w:tplc="A774B5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4D93C4"/>
    <w:multiLevelType w:val="hybridMultilevel"/>
    <w:tmpl w:val="C9A8B75A"/>
    <w:lvl w:ilvl="0" w:tplc="A22AAA30">
      <w:start w:val="1"/>
      <w:numFmt w:val="bullet"/>
      <w:lvlText w:val=""/>
      <w:lvlJc w:val="left"/>
      <w:pPr>
        <w:ind w:left="720" w:hanging="360"/>
      </w:pPr>
      <w:rPr>
        <w:rFonts w:ascii="Symbol" w:hAnsi="Symbol" w:hint="default"/>
      </w:rPr>
    </w:lvl>
    <w:lvl w:ilvl="1" w:tplc="6DC23A9A">
      <w:start w:val="1"/>
      <w:numFmt w:val="bullet"/>
      <w:lvlText w:val="o"/>
      <w:lvlJc w:val="left"/>
      <w:pPr>
        <w:ind w:left="1440" w:hanging="360"/>
      </w:pPr>
      <w:rPr>
        <w:rFonts w:ascii="Courier New" w:hAnsi="Courier New" w:hint="default"/>
      </w:rPr>
    </w:lvl>
    <w:lvl w:ilvl="2" w:tplc="9336F092">
      <w:start w:val="1"/>
      <w:numFmt w:val="bullet"/>
      <w:lvlText w:val=""/>
      <w:lvlJc w:val="left"/>
      <w:pPr>
        <w:ind w:left="2160" w:hanging="360"/>
      </w:pPr>
      <w:rPr>
        <w:rFonts w:ascii="Wingdings" w:hAnsi="Wingdings" w:hint="default"/>
      </w:rPr>
    </w:lvl>
    <w:lvl w:ilvl="3" w:tplc="A81013B8">
      <w:start w:val="1"/>
      <w:numFmt w:val="bullet"/>
      <w:lvlText w:val=""/>
      <w:lvlJc w:val="left"/>
      <w:pPr>
        <w:ind w:left="2880" w:hanging="360"/>
      </w:pPr>
      <w:rPr>
        <w:rFonts w:ascii="Symbol" w:hAnsi="Symbol" w:hint="default"/>
      </w:rPr>
    </w:lvl>
    <w:lvl w:ilvl="4" w:tplc="CEA2D5A2">
      <w:start w:val="1"/>
      <w:numFmt w:val="bullet"/>
      <w:lvlText w:val="o"/>
      <w:lvlJc w:val="left"/>
      <w:pPr>
        <w:ind w:left="3600" w:hanging="360"/>
      </w:pPr>
      <w:rPr>
        <w:rFonts w:ascii="Courier New" w:hAnsi="Courier New" w:hint="default"/>
      </w:rPr>
    </w:lvl>
    <w:lvl w:ilvl="5" w:tplc="3176C5F6">
      <w:start w:val="1"/>
      <w:numFmt w:val="bullet"/>
      <w:lvlText w:val=""/>
      <w:lvlJc w:val="left"/>
      <w:pPr>
        <w:ind w:left="4320" w:hanging="360"/>
      </w:pPr>
      <w:rPr>
        <w:rFonts w:ascii="Wingdings" w:hAnsi="Wingdings" w:hint="default"/>
      </w:rPr>
    </w:lvl>
    <w:lvl w:ilvl="6" w:tplc="E7869828">
      <w:start w:val="1"/>
      <w:numFmt w:val="bullet"/>
      <w:lvlText w:val=""/>
      <w:lvlJc w:val="left"/>
      <w:pPr>
        <w:ind w:left="5040" w:hanging="360"/>
      </w:pPr>
      <w:rPr>
        <w:rFonts w:ascii="Symbol" w:hAnsi="Symbol" w:hint="default"/>
      </w:rPr>
    </w:lvl>
    <w:lvl w:ilvl="7" w:tplc="AA8A052A">
      <w:start w:val="1"/>
      <w:numFmt w:val="bullet"/>
      <w:lvlText w:val="o"/>
      <w:lvlJc w:val="left"/>
      <w:pPr>
        <w:ind w:left="5760" w:hanging="360"/>
      </w:pPr>
      <w:rPr>
        <w:rFonts w:ascii="Courier New" w:hAnsi="Courier New" w:hint="default"/>
      </w:rPr>
    </w:lvl>
    <w:lvl w:ilvl="8" w:tplc="9A80BA02">
      <w:start w:val="1"/>
      <w:numFmt w:val="bullet"/>
      <w:lvlText w:val=""/>
      <w:lvlJc w:val="left"/>
      <w:pPr>
        <w:ind w:left="6480" w:hanging="360"/>
      </w:pPr>
      <w:rPr>
        <w:rFonts w:ascii="Wingdings" w:hAnsi="Wingdings" w:hint="default"/>
      </w:rPr>
    </w:lvl>
  </w:abstractNum>
  <w:abstractNum w:abstractNumId="5" w15:restartNumberingAfterBreak="0">
    <w:nsid w:val="0B590E71"/>
    <w:multiLevelType w:val="multilevel"/>
    <w:tmpl w:val="869EF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B5DCF"/>
    <w:multiLevelType w:val="multilevel"/>
    <w:tmpl w:val="0EEE3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8A0BF"/>
    <w:multiLevelType w:val="hybridMultilevel"/>
    <w:tmpl w:val="8138B9AA"/>
    <w:lvl w:ilvl="0" w:tplc="432C8184">
      <w:start w:val="1"/>
      <w:numFmt w:val="bullet"/>
      <w:lvlText w:val=""/>
      <w:lvlJc w:val="left"/>
      <w:pPr>
        <w:ind w:left="720" w:hanging="360"/>
      </w:pPr>
      <w:rPr>
        <w:rFonts w:ascii="Symbol" w:hAnsi="Symbol" w:hint="default"/>
      </w:rPr>
    </w:lvl>
    <w:lvl w:ilvl="1" w:tplc="369665DA">
      <w:start w:val="1"/>
      <w:numFmt w:val="bullet"/>
      <w:lvlText w:val="o"/>
      <w:lvlJc w:val="left"/>
      <w:pPr>
        <w:ind w:left="1440" w:hanging="360"/>
      </w:pPr>
      <w:rPr>
        <w:rFonts w:ascii="Courier New" w:hAnsi="Courier New" w:hint="default"/>
      </w:rPr>
    </w:lvl>
    <w:lvl w:ilvl="2" w:tplc="DB70FB70">
      <w:start w:val="1"/>
      <w:numFmt w:val="bullet"/>
      <w:lvlText w:val=""/>
      <w:lvlJc w:val="left"/>
      <w:pPr>
        <w:ind w:left="2160" w:hanging="360"/>
      </w:pPr>
      <w:rPr>
        <w:rFonts w:ascii="Wingdings" w:hAnsi="Wingdings" w:hint="default"/>
      </w:rPr>
    </w:lvl>
    <w:lvl w:ilvl="3" w:tplc="B4465092">
      <w:start w:val="1"/>
      <w:numFmt w:val="bullet"/>
      <w:lvlText w:val=""/>
      <w:lvlJc w:val="left"/>
      <w:pPr>
        <w:ind w:left="2880" w:hanging="360"/>
      </w:pPr>
      <w:rPr>
        <w:rFonts w:ascii="Symbol" w:hAnsi="Symbol" w:hint="default"/>
      </w:rPr>
    </w:lvl>
    <w:lvl w:ilvl="4" w:tplc="776E2B94">
      <w:start w:val="1"/>
      <w:numFmt w:val="bullet"/>
      <w:lvlText w:val="o"/>
      <w:lvlJc w:val="left"/>
      <w:pPr>
        <w:ind w:left="3600" w:hanging="360"/>
      </w:pPr>
      <w:rPr>
        <w:rFonts w:ascii="Courier New" w:hAnsi="Courier New" w:hint="default"/>
      </w:rPr>
    </w:lvl>
    <w:lvl w:ilvl="5" w:tplc="182A83B6">
      <w:start w:val="1"/>
      <w:numFmt w:val="bullet"/>
      <w:lvlText w:val=""/>
      <w:lvlJc w:val="left"/>
      <w:pPr>
        <w:ind w:left="4320" w:hanging="360"/>
      </w:pPr>
      <w:rPr>
        <w:rFonts w:ascii="Wingdings" w:hAnsi="Wingdings" w:hint="default"/>
      </w:rPr>
    </w:lvl>
    <w:lvl w:ilvl="6" w:tplc="4CE8E472">
      <w:start w:val="1"/>
      <w:numFmt w:val="bullet"/>
      <w:lvlText w:val=""/>
      <w:lvlJc w:val="left"/>
      <w:pPr>
        <w:ind w:left="5040" w:hanging="360"/>
      </w:pPr>
      <w:rPr>
        <w:rFonts w:ascii="Symbol" w:hAnsi="Symbol" w:hint="default"/>
      </w:rPr>
    </w:lvl>
    <w:lvl w:ilvl="7" w:tplc="A468BE18">
      <w:start w:val="1"/>
      <w:numFmt w:val="bullet"/>
      <w:lvlText w:val="o"/>
      <w:lvlJc w:val="left"/>
      <w:pPr>
        <w:ind w:left="5760" w:hanging="360"/>
      </w:pPr>
      <w:rPr>
        <w:rFonts w:ascii="Courier New" w:hAnsi="Courier New" w:hint="default"/>
      </w:rPr>
    </w:lvl>
    <w:lvl w:ilvl="8" w:tplc="56542AFE">
      <w:start w:val="1"/>
      <w:numFmt w:val="bullet"/>
      <w:lvlText w:val=""/>
      <w:lvlJc w:val="left"/>
      <w:pPr>
        <w:ind w:left="6480" w:hanging="360"/>
      </w:pPr>
      <w:rPr>
        <w:rFonts w:ascii="Wingdings" w:hAnsi="Wingdings" w:hint="default"/>
      </w:rPr>
    </w:lvl>
  </w:abstractNum>
  <w:abstractNum w:abstractNumId="8" w15:restartNumberingAfterBreak="0">
    <w:nsid w:val="0F8AF3C0"/>
    <w:multiLevelType w:val="hybridMultilevel"/>
    <w:tmpl w:val="FFFFFFFF"/>
    <w:lvl w:ilvl="0" w:tplc="984CFFDA">
      <w:start w:val="1"/>
      <w:numFmt w:val="bullet"/>
      <w:lvlText w:val=""/>
      <w:lvlJc w:val="left"/>
      <w:pPr>
        <w:ind w:left="720" w:hanging="360"/>
      </w:pPr>
      <w:rPr>
        <w:rFonts w:ascii="Symbol" w:hAnsi="Symbol" w:hint="default"/>
      </w:rPr>
    </w:lvl>
    <w:lvl w:ilvl="1" w:tplc="F8C647D8">
      <w:start w:val="1"/>
      <w:numFmt w:val="bullet"/>
      <w:lvlText w:val="o"/>
      <w:lvlJc w:val="left"/>
      <w:pPr>
        <w:ind w:left="1440" w:hanging="360"/>
      </w:pPr>
      <w:rPr>
        <w:rFonts w:ascii="Courier New" w:hAnsi="Courier New" w:hint="default"/>
      </w:rPr>
    </w:lvl>
    <w:lvl w:ilvl="2" w:tplc="7C34379E">
      <w:start w:val="1"/>
      <w:numFmt w:val="bullet"/>
      <w:lvlText w:val=""/>
      <w:lvlJc w:val="left"/>
      <w:pPr>
        <w:ind w:left="2160" w:hanging="360"/>
      </w:pPr>
      <w:rPr>
        <w:rFonts w:ascii="Wingdings" w:hAnsi="Wingdings" w:hint="default"/>
      </w:rPr>
    </w:lvl>
    <w:lvl w:ilvl="3" w:tplc="22185D82">
      <w:start w:val="1"/>
      <w:numFmt w:val="bullet"/>
      <w:lvlText w:val=""/>
      <w:lvlJc w:val="left"/>
      <w:pPr>
        <w:ind w:left="2880" w:hanging="360"/>
      </w:pPr>
      <w:rPr>
        <w:rFonts w:ascii="Symbol" w:hAnsi="Symbol" w:hint="default"/>
      </w:rPr>
    </w:lvl>
    <w:lvl w:ilvl="4" w:tplc="BCC44B3C">
      <w:start w:val="1"/>
      <w:numFmt w:val="bullet"/>
      <w:lvlText w:val="o"/>
      <w:lvlJc w:val="left"/>
      <w:pPr>
        <w:ind w:left="3600" w:hanging="360"/>
      </w:pPr>
      <w:rPr>
        <w:rFonts w:ascii="Courier New" w:hAnsi="Courier New" w:hint="default"/>
      </w:rPr>
    </w:lvl>
    <w:lvl w:ilvl="5" w:tplc="B54E187A">
      <w:start w:val="1"/>
      <w:numFmt w:val="bullet"/>
      <w:lvlText w:val=""/>
      <w:lvlJc w:val="left"/>
      <w:pPr>
        <w:ind w:left="4320" w:hanging="360"/>
      </w:pPr>
      <w:rPr>
        <w:rFonts w:ascii="Wingdings" w:hAnsi="Wingdings" w:hint="default"/>
      </w:rPr>
    </w:lvl>
    <w:lvl w:ilvl="6" w:tplc="52060816">
      <w:start w:val="1"/>
      <w:numFmt w:val="bullet"/>
      <w:lvlText w:val=""/>
      <w:lvlJc w:val="left"/>
      <w:pPr>
        <w:ind w:left="5040" w:hanging="360"/>
      </w:pPr>
      <w:rPr>
        <w:rFonts w:ascii="Symbol" w:hAnsi="Symbol" w:hint="default"/>
      </w:rPr>
    </w:lvl>
    <w:lvl w:ilvl="7" w:tplc="AFF855B6">
      <w:start w:val="1"/>
      <w:numFmt w:val="bullet"/>
      <w:lvlText w:val="o"/>
      <w:lvlJc w:val="left"/>
      <w:pPr>
        <w:ind w:left="5760" w:hanging="360"/>
      </w:pPr>
      <w:rPr>
        <w:rFonts w:ascii="Courier New" w:hAnsi="Courier New" w:hint="default"/>
      </w:rPr>
    </w:lvl>
    <w:lvl w:ilvl="8" w:tplc="9E0220CA">
      <w:start w:val="1"/>
      <w:numFmt w:val="bullet"/>
      <w:lvlText w:val=""/>
      <w:lvlJc w:val="left"/>
      <w:pPr>
        <w:ind w:left="6480" w:hanging="360"/>
      </w:pPr>
      <w:rPr>
        <w:rFonts w:ascii="Wingdings" w:hAnsi="Wingdings" w:hint="default"/>
      </w:rPr>
    </w:lvl>
  </w:abstractNum>
  <w:abstractNum w:abstractNumId="9" w15:restartNumberingAfterBreak="0">
    <w:nsid w:val="104B3DD8"/>
    <w:multiLevelType w:val="multilevel"/>
    <w:tmpl w:val="8434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FCDD1"/>
    <w:multiLevelType w:val="hybridMultilevel"/>
    <w:tmpl w:val="41887014"/>
    <w:lvl w:ilvl="0" w:tplc="523070DE">
      <w:start w:val="1"/>
      <w:numFmt w:val="bullet"/>
      <w:lvlText w:val=""/>
      <w:lvlJc w:val="left"/>
      <w:pPr>
        <w:ind w:left="720" w:hanging="360"/>
      </w:pPr>
      <w:rPr>
        <w:rFonts w:ascii="Symbol" w:hAnsi="Symbol" w:hint="default"/>
      </w:rPr>
    </w:lvl>
    <w:lvl w:ilvl="1" w:tplc="8E70C112">
      <w:start w:val="1"/>
      <w:numFmt w:val="bullet"/>
      <w:lvlText w:val="o"/>
      <w:lvlJc w:val="left"/>
      <w:pPr>
        <w:ind w:left="1440" w:hanging="360"/>
      </w:pPr>
      <w:rPr>
        <w:rFonts w:ascii="Courier New" w:hAnsi="Courier New" w:hint="default"/>
      </w:rPr>
    </w:lvl>
    <w:lvl w:ilvl="2" w:tplc="5F20ADA4">
      <w:start w:val="1"/>
      <w:numFmt w:val="bullet"/>
      <w:lvlText w:val=""/>
      <w:lvlJc w:val="left"/>
      <w:pPr>
        <w:ind w:left="2160" w:hanging="360"/>
      </w:pPr>
      <w:rPr>
        <w:rFonts w:ascii="Wingdings" w:hAnsi="Wingdings" w:hint="default"/>
      </w:rPr>
    </w:lvl>
    <w:lvl w:ilvl="3" w:tplc="FA4A7D4E">
      <w:start w:val="1"/>
      <w:numFmt w:val="bullet"/>
      <w:lvlText w:val=""/>
      <w:lvlJc w:val="left"/>
      <w:pPr>
        <w:ind w:left="2880" w:hanging="360"/>
      </w:pPr>
      <w:rPr>
        <w:rFonts w:ascii="Symbol" w:hAnsi="Symbol" w:hint="default"/>
      </w:rPr>
    </w:lvl>
    <w:lvl w:ilvl="4" w:tplc="96BE9BC4">
      <w:start w:val="1"/>
      <w:numFmt w:val="bullet"/>
      <w:lvlText w:val="o"/>
      <w:lvlJc w:val="left"/>
      <w:pPr>
        <w:ind w:left="3600" w:hanging="360"/>
      </w:pPr>
      <w:rPr>
        <w:rFonts w:ascii="Courier New" w:hAnsi="Courier New" w:hint="default"/>
      </w:rPr>
    </w:lvl>
    <w:lvl w:ilvl="5" w:tplc="54AA66D8">
      <w:start w:val="1"/>
      <w:numFmt w:val="bullet"/>
      <w:lvlText w:val=""/>
      <w:lvlJc w:val="left"/>
      <w:pPr>
        <w:ind w:left="4320" w:hanging="360"/>
      </w:pPr>
      <w:rPr>
        <w:rFonts w:ascii="Wingdings" w:hAnsi="Wingdings" w:hint="default"/>
      </w:rPr>
    </w:lvl>
    <w:lvl w:ilvl="6" w:tplc="C5303ACC">
      <w:start w:val="1"/>
      <w:numFmt w:val="bullet"/>
      <w:lvlText w:val=""/>
      <w:lvlJc w:val="left"/>
      <w:pPr>
        <w:ind w:left="5040" w:hanging="360"/>
      </w:pPr>
      <w:rPr>
        <w:rFonts w:ascii="Symbol" w:hAnsi="Symbol" w:hint="default"/>
      </w:rPr>
    </w:lvl>
    <w:lvl w:ilvl="7" w:tplc="EC646DF8">
      <w:start w:val="1"/>
      <w:numFmt w:val="bullet"/>
      <w:lvlText w:val="o"/>
      <w:lvlJc w:val="left"/>
      <w:pPr>
        <w:ind w:left="5760" w:hanging="360"/>
      </w:pPr>
      <w:rPr>
        <w:rFonts w:ascii="Courier New" w:hAnsi="Courier New" w:hint="default"/>
      </w:rPr>
    </w:lvl>
    <w:lvl w:ilvl="8" w:tplc="4DC884B2">
      <w:start w:val="1"/>
      <w:numFmt w:val="bullet"/>
      <w:lvlText w:val=""/>
      <w:lvlJc w:val="left"/>
      <w:pPr>
        <w:ind w:left="6480" w:hanging="360"/>
      </w:pPr>
      <w:rPr>
        <w:rFonts w:ascii="Wingdings" w:hAnsi="Wingdings" w:hint="default"/>
      </w:rPr>
    </w:lvl>
  </w:abstractNum>
  <w:abstractNum w:abstractNumId="11" w15:restartNumberingAfterBreak="0">
    <w:nsid w:val="14D60B7B"/>
    <w:multiLevelType w:val="hybridMultilevel"/>
    <w:tmpl w:val="FFFFFFFF"/>
    <w:lvl w:ilvl="0" w:tplc="CD7A4D9C">
      <w:start w:val="1"/>
      <w:numFmt w:val="decimal"/>
      <w:lvlText w:val="%1."/>
      <w:lvlJc w:val="left"/>
      <w:pPr>
        <w:ind w:left="720" w:hanging="360"/>
      </w:pPr>
    </w:lvl>
    <w:lvl w:ilvl="1" w:tplc="D6341CD4">
      <w:start w:val="1"/>
      <w:numFmt w:val="lowerLetter"/>
      <w:lvlText w:val="%2."/>
      <w:lvlJc w:val="left"/>
      <w:pPr>
        <w:ind w:left="1440" w:hanging="360"/>
      </w:pPr>
    </w:lvl>
    <w:lvl w:ilvl="2" w:tplc="32F2CDA2">
      <w:start w:val="1"/>
      <w:numFmt w:val="lowerRoman"/>
      <w:lvlText w:val="%3."/>
      <w:lvlJc w:val="right"/>
      <w:pPr>
        <w:ind w:left="2160" w:hanging="180"/>
      </w:pPr>
    </w:lvl>
    <w:lvl w:ilvl="3" w:tplc="6A887880">
      <w:start w:val="1"/>
      <w:numFmt w:val="decimal"/>
      <w:lvlText w:val="%4."/>
      <w:lvlJc w:val="left"/>
      <w:pPr>
        <w:ind w:left="2880" w:hanging="360"/>
      </w:pPr>
    </w:lvl>
    <w:lvl w:ilvl="4" w:tplc="4378D6AE">
      <w:start w:val="1"/>
      <w:numFmt w:val="lowerLetter"/>
      <w:lvlText w:val="%5."/>
      <w:lvlJc w:val="left"/>
      <w:pPr>
        <w:ind w:left="3600" w:hanging="360"/>
      </w:pPr>
    </w:lvl>
    <w:lvl w:ilvl="5" w:tplc="48E83F4E">
      <w:start w:val="1"/>
      <w:numFmt w:val="lowerRoman"/>
      <w:lvlText w:val="%6."/>
      <w:lvlJc w:val="right"/>
      <w:pPr>
        <w:ind w:left="4320" w:hanging="180"/>
      </w:pPr>
    </w:lvl>
    <w:lvl w:ilvl="6" w:tplc="036C9CD8">
      <w:start w:val="1"/>
      <w:numFmt w:val="decimal"/>
      <w:lvlText w:val="%7."/>
      <w:lvlJc w:val="left"/>
      <w:pPr>
        <w:ind w:left="5040" w:hanging="360"/>
      </w:pPr>
    </w:lvl>
    <w:lvl w:ilvl="7" w:tplc="87180C72">
      <w:start w:val="1"/>
      <w:numFmt w:val="lowerLetter"/>
      <w:lvlText w:val="%8."/>
      <w:lvlJc w:val="left"/>
      <w:pPr>
        <w:ind w:left="5760" w:hanging="360"/>
      </w:pPr>
    </w:lvl>
    <w:lvl w:ilvl="8" w:tplc="B16CF0E0">
      <w:start w:val="1"/>
      <w:numFmt w:val="lowerRoman"/>
      <w:lvlText w:val="%9."/>
      <w:lvlJc w:val="right"/>
      <w:pPr>
        <w:ind w:left="6480" w:hanging="180"/>
      </w:pPr>
    </w:lvl>
  </w:abstractNum>
  <w:abstractNum w:abstractNumId="12" w15:restartNumberingAfterBreak="0">
    <w:nsid w:val="161AD42B"/>
    <w:multiLevelType w:val="hybridMultilevel"/>
    <w:tmpl w:val="FFFFFFFF"/>
    <w:lvl w:ilvl="0" w:tplc="360A6E2C">
      <w:start w:val="1"/>
      <w:numFmt w:val="decimal"/>
      <w:lvlText w:val="%1."/>
      <w:lvlJc w:val="left"/>
      <w:pPr>
        <w:ind w:left="720" w:hanging="360"/>
      </w:pPr>
    </w:lvl>
    <w:lvl w:ilvl="1" w:tplc="127C5B5E">
      <w:start w:val="1"/>
      <w:numFmt w:val="lowerLetter"/>
      <w:lvlText w:val="%2."/>
      <w:lvlJc w:val="left"/>
      <w:pPr>
        <w:ind w:left="1440" w:hanging="360"/>
      </w:pPr>
    </w:lvl>
    <w:lvl w:ilvl="2" w:tplc="93A0F376">
      <w:start w:val="1"/>
      <w:numFmt w:val="lowerRoman"/>
      <w:lvlText w:val="%3."/>
      <w:lvlJc w:val="right"/>
      <w:pPr>
        <w:ind w:left="2160" w:hanging="180"/>
      </w:pPr>
    </w:lvl>
    <w:lvl w:ilvl="3" w:tplc="82B6079A">
      <w:start w:val="1"/>
      <w:numFmt w:val="decimal"/>
      <w:lvlText w:val="%4."/>
      <w:lvlJc w:val="left"/>
      <w:pPr>
        <w:ind w:left="2880" w:hanging="360"/>
      </w:pPr>
    </w:lvl>
    <w:lvl w:ilvl="4" w:tplc="E2FA4224">
      <w:start w:val="1"/>
      <w:numFmt w:val="lowerLetter"/>
      <w:lvlText w:val="%5."/>
      <w:lvlJc w:val="left"/>
      <w:pPr>
        <w:ind w:left="3600" w:hanging="360"/>
      </w:pPr>
    </w:lvl>
    <w:lvl w:ilvl="5" w:tplc="E3246F18">
      <w:start w:val="1"/>
      <w:numFmt w:val="lowerRoman"/>
      <w:lvlText w:val="%6."/>
      <w:lvlJc w:val="right"/>
      <w:pPr>
        <w:ind w:left="4320" w:hanging="180"/>
      </w:pPr>
    </w:lvl>
    <w:lvl w:ilvl="6" w:tplc="738C625E">
      <w:start w:val="1"/>
      <w:numFmt w:val="decimal"/>
      <w:lvlText w:val="%7."/>
      <w:lvlJc w:val="left"/>
      <w:pPr>
        <w:ind w:left="5040" w:hanging="360"/>
      </w:pPr>
    </w:lvl>
    <w:lvl w:ilvl="7" w:tplc="12EADEAC">
      <w:start w:val="1"/>
      <w:numFmt w:val="lowerLetter"/>
      <w:lvlText w:val="%8."/>
      <w:lvlJc w:val="left"/>
      <w:pPr>
        <w:ind w:left="5760" w:hanging="360"/>
      </w:pPr>
    </w:lvl>
    <w:lvl w:ilvl="8" w:tplc="18EA4BAE">
      <w:start w:val="1"/>
      <w:numFmt w:val="lowerRoman"/>
      <w:lvlText w:val="%9."/>
      <w:lvlJc w:val="right"/>
      <w:pPr>
        <w:ind w:left="6480" w:hanging="180"/>
      </w:pPr>
    </w:lvl>
  </w:abstractNum>
  <w:abstractNum w:abstractNumId="13" w15:restartNumberingAfterBreak="0">
    <w:nsid w:val="19EE8BC7"/>
    <w:multiLevelType w:val="hybridMultilevel"/>
    <w:tmpl w:val="FFFFFFFF"/>
    <w:lvl w:ilvl="0" w:tplc="C3D68FB0">
      <w:start w:val="1"/>
      <w:numFmt w:val="bullet"/>
      <w:lvlText w:val=""/>
      <w:lvlJc w:val="left"/>
      <w:pPr>
        <w:ind w:left="720" w:hanging="360"/>
      </w:pPr>
      <w:rPr>
        <w:rFonts w:ascii="Symbol" w:hAnsi="Symbol" w:hint="default"/>
      </w:rPr>
    </w:lvl>
    <w:lvl w:ilvl="1" w:tplc="F678E5FA">
      <w:start w:val="1"/>
      <w:numFmt w:val="bullet"/>
      <w:lvlText w:val="o"/>
      <w:lvlJc w:val="left"/>
      <w:pPr>
        <w:ind w:left="1440" w:hanging="360"/>
      </w:pPr>
      <w:rPr>
        <w:rFonts w:ascii="Courier New" w:hAnsi="Courier New" w:hint="default"/>
      </w:rPr>
    </w:lvl>
    <w:lvl w:ilvl="2" w:tplc="53544672">
      <w:start w:val="1"/>
      <w:numFmt w:val="bullet"/>
      <w:lvlText w:val=""/>
      <w:lvlJc w:val="left"/>
      <w:pPr>
        <w:ind w:left="2160" w:hanging="360"/>
      </w:pPr>
      <w:rPr>
        <w:rFonts w:ascii="Wingdings" w:hAnsi="Wingdings" w:hint="default"/>
      </w:rPr>
    </w:lvl>
    <w:lvl w:ilvl="3" w:tplc="05A292DA">
      <w:start w:val="1"/>
      <w:numFmt w:val="bullet"/>
      <w:lvlText w:val=""/>
      <w:lvlJc w:val="left"/>
      <w:pPr>
        <w:ind w:left="2880" w:hanging="360"/>
      </w:pPr>
      <w:rPr>
        <w:rFonts w:ascii="Symbol" w:hAnsi="Symbol" w:hint="default"/>
      </w:rPr>
    </w:lvl>
    <w:lvl w:ilvl="4" w:tplc="5038D3DA">
      <w:start w:val="1"/>
      <w:numFmt w:val="bullet"/>
      <w:lvlText w:val="o"/>
      <w:lvlJc w:val="left"/>
      <w:pPr>
        <w:ind w:left="3600" w:hanging="360"/>
      </w:pPr>
      <w:rPr>
        <w:rFonts w:ascii="Courier New" w:hAnsi="Courier New" w:hint="default"/>
      </w:rPr>
    </w:lvl>
    <w:lvl w:ilvl="5" w:tplc="0DAE4C1E">
      <w:start w:val="1"/>
      <w:numFmt w:val="bullet"/>
      <w:lvlText w:val=""/>
      <w:lvlJc w:val="left"/>
      <w:pPr>
        <w:ind w:left="4320" w:hanging="360"/>
      </w:pPr>
      <w:rPr>
        <w:rFonts w:ascii="Wingdings" w:hAnsi="Wingdings" w:hint="default"/>
      </w:rPr>
    </w:lvl>
    <w:lvl w:ilvl="6" w:tplc="B38A281A">
      <w:start w:val="1"/>
      <w:numFmt w:val="bullet"/>
      <w:lvlText w:val=""/>
      <w:lvlJc w:val="left"/>
      <w:pPr>
        <w:ind w:left="5040" w:hanging="360"/>
      </w:pPr>
      <w:rPr>
        <w:rFonts w:ascii="Symbol" w:hAnsi="Symbol" w:hint="default"/>
      </w:rPr>
    </w:lvl>
    <w:lvl w:ilvl="7" w:tplc="B7D8869C">
      <w:start w:val="1"/>
      <w:numFmt w:val="bullet"/>
      <w:lvlText w:val="o"/>
      <w:lvlJc w:val="left"/>
      <w:pPr>
        <w:ind w:left="5760" w:hanging="360"/>
      </w:pPr>
      <w:rPr>
        <w:rFonts w:ascii="Courier New" w:hAnsi="Courier New" w:hint="default"/>
      </w:rPr>
    </w:lvl>
    <w:lvl w:ilvl="8" w:tplc="6EE6F42A">
      <w:start w:val="1"/>
      <w:numFmt w:val="bullet"/>
      <w:lvlText w:val=""/>
      <w:lvlJc w:val="left"/>
      <w:pPr>
        <w:ind w:left="6480" w:hanging="360"/>
      </w:pPr>
      <w:rPr>
        <w:rFonts w:ascii="Wingdings" w:hAnsi="Wingdings" w:hint="default"/>
      </w:rPr>
    </w:lvl>
  </w:abstractNum>
  <w:abstractNum w:abstractNumId="14" w15:restartNumberingAfterBreak="0">
    <w:nsid w:val="1C788B0B"/>
    <w:multiLevelType w:val="hybridMultilevel"/>
    <w:tmpl w:val="FFFFFFFF"/>
    <w:lvl w:ilvl="0" w:tplc="2F5AD4E0">
      <w:start w:val="1"/>
      <w:numFmt w:val="bullet"/>
      <w:lvlText w:val=""/>
      <w:lvlJc w:val="left"/>
      <w:pPr>
        <w:ind w:left="720" w:hanging="360"/>
      </w:pPr>
      <w:rPr>
        <w:rFonts w:ascii="Symbol" w:hAnsi="Symbol" w:hint="default"/>
      </w:rPr>
    </w:lvl>
    <w:lvl w:ilvl="1" w:tplc="561E4552">
      <w:start w:val="1"/>
      <w:numFmt w:val="bullet"/>
      <w:lvlText w:val="o"/>
      <w:lvlJc w:val="left"/>
      <w:pPr>
        <w:ind w:left="1440" w:hanging="360"/>
      </w:pPr>
      <w:rPr>
        <w:rFonts w:ascii="Courier New" w:hAnsi="Courier New" w:hint="default"/>
      </w:rPr>
    </w:lvl>
    <w:lvl w:ilvl="2" w:tplc="C0B0B402">
      <w:start w:val="1"/>
      <w:numFmt w:val="bullet"/>
      <w:lvlText w:val=""/>
      <w:lvlJc w:val="left"/>
      <w:pPr>
        <w:ind w:left="2160" w:hanging="360"/>
      </w:pPr>
      <w:rPr>
        <w:rFonts w:ascii="Wingdings" w:hAnsi="Wingdings" w:hint="default"/>
      </w:rPr>
    </w:lvl>
    <w:lvl w:ilvl="3" w:tplc="325C6DF4">
      <w:start w:val="1"/>
      <w:numFmt w:val="bullet"/>
      <w:lvlText w:val=""/>
      <w:lvlJc w:val="left"/>
      <w:pPr>
        <w:ind w:left="2880" w:hanging="360"/>
      </w:pPr>
      <w:rPr>
        <w:rFonts w:ascii="Symbol" w:hAnsi="Symbol" w:hint="default"/>
      </w:rPr>
    </w:lvl>
    <w:lvl w:ilvl="4" w:tplc="AE6E2940">
      <w:start w:val="1"/>
      <w:numFmt w:val="bullet"/>
      <w:lvlText w:val="o"/>
      <w:lvlJc w:val="left"/>
      <w:pPr>
        <w:ind w:left="3600" w:hanging="360"/>
      </w:pPr>
      <w:rPr>
        <w:rFonts w:ascii="Courier New" w:hAnsi="Courier New" w:hint="default"/>
      </w:rPr>
    </w:lvl>
    <w:lvl w:ilvl="5" w:tplc="DC462316">
      <w:start w:val="1"/>
      <w:numFmt w:val="bullet"/>
      <w:lvlText w:val=""/>
      <w:lvlJc w:val="left"/>
      <w:pPr>
        <w:ind w:left="4320" w:hanging="360"/>
      </w:pPr>
      <w:rPr>
        <w:rFonts w:ascii="Wingdings" w:hAnsi="Wingdings" w:hint="default"/>
      </w:rPr>
    </w:lvl>
    <w:lvl w:ilvl="6" w:tplc="52FE3660">
      <w:start w:val="1"/>
      <w:numFmt w:val="bullet"/>
      <w:lvlText w:val=""/>
      <w:lvlJc w:val="left"/>
      <w:pPr>
        <w:ind w:left="5040" w:hanging="360"/>
      </w:pPr>
      <w:rPr>
        <w:rFonts w:ascii="Symbol" w:hAnsi="Symbol" w:hint="default"/>
      </w:rPr>
    </w:lvl>
    <w:lvl w:ilvl="7" w:tplc="8A184744">
      <w:start w:val="1"/>
      <w:numFmt w:val="bullet"/>
      <w:lvlText w:val="o"/>
      <w:lvlJc w:val="left"/>
      <w:pPr>
        <w:ind w:left="5760" w:hanging="360"/>
      </w:pPr>
      <w:rPr>
        <w:rFonts w:ascii="Courier New" w:hAnsi="Courier New" w:hint="default"/>
      </w:rPr>
    </w:lvl>
    <w:lvl w:ilvl="8" w:tplc="5C4E96FC">
      <w:start w:val="1"/>
      <w:numFmt w:val="bullet"/>
      <w:lvlText w:val=""/>
      <w:lvlJc w:val="left"/>
      <w:pPr>
        <w:ind w:left="6480" w:hanging="360"/>
      </w:pPr>
      <w:rPr>
        <w:rFonts w:ascii="Wingdings" w:hAnsi="Wingdings" w:hint="default"/>
      </w:rPr>
    </w:lvl>
  </w:abstractNum>
  <w:abstractNum w:abstractNumId="15" w15:restartNumberingAfterBreak="0">
    <w:nsid w:val="1C9B2D35"/>
    <w:multiLevelType w:val="hybridMultilevel"/>
    <w:tmpl w:val="FFFFFFFF"/>
    <w:lvl w:ilvl="0" w:tplc="80548CF4">
      <w:start w:val="1"/>
      <w:numFmt w:val="bullet"/>
      <w:lvlText w:val=""/>
      <w:lvlJc w:val="left"/>
      <w:pPr>
        <w:ind w:left="720" w:hanging="360"/>
      </w:pPr>
      <w:rPr>
        <w:rFonts w:ascii="Symbol" w:hAnsi="Symbol" w:hint="default"/>
      </w:rPr>
    </w:lvl>
    <w:lvl w:ilvl="1" w:tplc="F6C80B68">
      <w:start w:val="1"/>
      <w:numFmt w:val="bullet"/>
      <w:lvlText w:val="o"/>
      <w:lvlJc w:val="left"/>
      <w:pPr>
        <w:ind w:left="1440" w:hanging="360"/>
      </w:pPr>
      <w:rPr>
        <w:rFonts w:ascii="Courier New" w:hAnsi="Courier New" w:hint="default"/>
      </w:rPr>
    </w:lvl>
    <w:lvl w:ilvl="2" w:tplc="E648E574">
      <w:start w:val="1"/>
      <w:numFmt w:val="bullet"/>
      <w:lvlText w:val=""/>
      <w:lvlJc w:val="left"/>
      <w:pPr>
        <w:ind w:left="2160" w:hanging="360"/>
      </w:pPr>
      <w:rPr>
        <w:rFonts w:ascii="Wingdings" w:hAnsi="Wingdings" w:hint="default"/>
      </w:rPr>
    </w:lvl>
    <w:lvl w:ilvl="3" w:tplc="2FB6D058">
      <w:start w:val="1"/>
      <w:numFmt w:val="bullet"/>
      <w:lvlText w:val=""/>
      <w:lvlJc w:val="left"/>
      <w:pPr>
        <w:ind w:left="2880" w:hanging="360"/>
      </w:pPr>
      <w:rPr>
        <w:rFonts w:ascii="Symbol" w:hAnsi="Symbol" w:hint="default"/>
      </w:rPr>
    </w:lvl>
    <w:lvl w:ilvl="4" w:tplc="68A4E904">
      <w:start w:val="1"/>
      <w:numFmt w:val="bullet"/>
      <w:lvlText w:val="o"/>
      <w:lvlJc w:val="left"/>
      <w:pPr>
        <w:ind w:left="3600" w:hanging="360"/>
      </w:pPr>
      <w:rPr>
        <w:rFonts w:ascii="Courier New" w:hAnsi="Courier New" w:hint="default"/>
      </w:rPr>
    </w:lvl>
    <w:lvl w:ilvl="5" w:tplc="EB98E520">
      <w:start w:val="1"/>
      <w:numFmt w:val="bullet"/>
      <w:lvlText w:val=""/>
      <w:lvlJc w:val="left"/>
      <w:pPr>
        <w:ind w:left="4320" w:hanging="360"/>
      </w:pPr>
      <w:rPr>
        <w:rFonts w:ascii="Wingdings" w:hAnsi="Wingdings" w:hint="default"/>
      </w:rPr>
    </w:lvl>
    <w:lvl w:ilvl="6" w:tplc="794824F8">
      <w:start w:val="1"/>
      <w:numFmt w:val="bullet"/>
      <w:lvlText w:val=""/>
      <w:lvlJc w:val="left"/>
      <w:pPr>
        <w:ind w:left="5040" w:hanging="360"/>
      </w:pPr>
      <w:rPr>
        <w:rFonts w:ascii="Symbol" w:hAnsi="Symbol" w:hint="default"/>
      </w:rPr>
    </w:lvl>
    <w:lvl w:ilvl="7" w:tplc="C6BE1810">
      <w:start w:val="1"/>
      <w:numFmt w:val="bullet"/>
      <w:lvlText w:val="o"/>
      <w:lvlJc w:val="left"/>
      <w:pPr>
        <w:ind w:left="5760" w:hanging="360"/>
      </w:pPr>
      <w:rPr>
        <w:rFonts w:ascii="Courier New" w:hAnsi="Courier New" w:hint="default"/>
      </w:rPr>
    </w:lvl>
    <w:lvl w:ilvl="8" w:tplc="5C08F510">
      <w:start w:val="1"/>
      <w:numFmt w:val="bullet"/>
      <w:lvlText w:val=""/>
      <w:lvlJc w:val="left"/>
      <w:pPr>
        <w:ind w:left="6480" w:hanging="360"/>
      </w:pPr>
      <w:rPr>
        <w:rFonts w:ascii="Wingdings" w:hAnsi="Wingdings" w:hint="default"/>
      </w:rPr>
    </w:lvl>
  </w:abstractNum>
  <w:abstractNum w:abstractNumId="16" w15:restartNumberingAfterBreak="0">
    <w:nsid w:val="1EAF8A16"/>
    <w:multiLevelType w:val="hybridMultilevel"/>
    <w:tmpl w:val="FFFFFFFF"/>
    <w:lvl w:ilvl="0" w:tplc="21DAFD3A">
      <w:start w:val="1"/>
      <w:numFmt w:val="decimal"/>
      <w:lvlText w:val="%1."/>
      <w:lvlJc w:val="left"/>
      <w:pPr>
        <w:ind w:left="720" w:hanging="360"/>
      </w:pPr>
    </w:lvl>
    <w:lvl w:ilvl="1" w:tplc="2B801452">
      <w:start w:val="1"/>
      <w:numFmt w:val="lowerLetter"/>
      <w:lvlText w:val="%2."/>
      <w:lvlJc w:val="left"/>
      <w:pPr>
        <w:ind w:left="1440" w:hanging="360"/>
      </w:pPr>
    </w:lvl>
    <w:lvl w:ilvl="2" w:tplc="DEE0B0A8">
      <w:start w:val="1"/>
      <w:numFmt w:val="lowerRoman"/>
      <w:lvlText w:val="%3."/>
      <w:lvlJc w:val="right"/>
      <w:pPr>
        <w:ind w:left="2160" w:hanging="180"/>
      </w:pPr>
    </w:lvl>
    <w:lvl w:ilvl="3" w:tplc="D0D880BC">
      <w:start w:val="1"/>
      <w:numFmt w:val="decimal"/>
      <w:lvlText w:val="%4."/>
      <w:lvlJc w:val="left"/>
      <w:pPr>
        <w:ind w:left="2880" w:hanging="360"/>
      </w:pPr>
    </w:lvl>
    <w:lvl w:ilvl="4" w:tplc="460A7E3A">
      <w:start w:val="1"/>
      <w:numFmt w:val="lowerLetter"/>
      <w:lvlText w:val="%5."/>
      <w:lvlJc w:val="left"/>
      <w:pPr>
        <w:ind w:left="3600" w:hanging="360"/>
      </w:pPr>
    </w:lvl>
    <w:lvl w:ilvl="5" w:tplc="E564C4CE">
      <w:start w:val="1"/>
      <w:numFmt w:val="lowerRoman"/>
      <w:lvlText w:val="%6."/>
      <w:lvlJc w:val="right"/>
      <w:pPr>
        <w:ind w:left="4320" w:hanging="180"/>
      </w:pPr>
    </w:lvl>
    <w:lvl w:ilvl="6" w:tplc="B51A3C5C">
      <w:start w:val="1"/>
      <w:numFmt w:val="decimal"/>
      <w:lvlText w:val="%7."/>
      <w:lvlJc w:val="left"/>
      <w:pPr>
        <w:ind w:left="5040" w:hanging="360"/>
      </w:pPr>
    </w:lvl>
    <w:lvl w:ilvl="7" w:tplc="1C4037E6">
      <w:start w:val="1"/>
      <w:numFmt w:val="lowerLetter"/>
      <w:lvlText w:val="%8."/>
      <w:lvlJc w:val="left"/>
      <w:pPr>
        <w:ind w:left="5760" w:hanging="360"/>
      </w:pPr>
    </w:lvl>
    <w:lvl w:ilvl="8" w:tplc="BB8A32B6">
      <w:start w:val="1"/>
      <w:numFmt w:val="lowerRoman"/>
      <w:lvlText w:val="%9."/>
      <w:lvlJc w:val="right"/>
      <w:pPr>
        <w:ind w:left="6480" w:hanging="180"/>
      </w:pPr>
    </w:lvl>
  </w:abstractNum>
  <w:abstractNum w:abstractNumId="17" w15:restartNumberingAfterBreak="0">
    <w:nsid w:val="1FE01D1F"/>
    <w:multiLevelType w:val="hybridMultilevel"/>
    <w:tmpl w:val="FFFFFFFF"/>
    <w:lvl w:ilvl="0" w:tplc="CCF208DA">
      <w:start w:val="1"/>
      <w:numFmt w:val="decimal"/>
      <w:lvlText w:val="%1."/>
      <w:lvlJc w:val="left"/>
      <w:pPr>
        <w:ind w:left="720" w:hanging="360"/>
      </w:pPr>
    </w:lvl>
    <w:lvl w:ilvl="1" w:tplc="FBE8A1C2">
      <w:start w:val="1"/>
      <w:numFmt w:val="lowerLetter"/>
      <w:lvlText w:val="%2."/>
      <w:lvlJc w:val="left"/>
      <w:pPr>
        <w:ind w:left="1440" w:hanging="360"/>
      </w:pPr>
    </w:lvl>
    <w:lvl w:ilvl="2" w:tplc="14C421DE">
      <w:start w:val="1"/>
      <w:numFmt w:val="lowerRoman"/>
      <w:lvlText w:val="%3."/>
      <w:lvlJc w:val="right"/>
      <w:pPr>
        <w:ind w:left="2160" w:hanging="180"/>
      </w:pPr>
    </w:lvl>
    <w:lvl w:ilvl="3" w:tplc="C7AEEC2A">
      <w:start w:val="1"/>
      <w:numFmt w:val="decimal"/>
      <w:lvlText w:val="%4."/>
      <w:lvlJc w:val="left"/>
      <w:pPr>
        <w:ind w:left="2880" w:hanging="360"/>
      </w:pPr>
    </w:lvl>
    <w:lvl w:ilvl="4" w:tplc="AEC68110">
      <w:start w:val="1"/>
      <w:numFmt w:val="lowerLetter"/>
      <w:lvlText w:val="%5."/>
      <w:lvlJc w:val="left"/>
      <w:pPr>
        <w:ind w:left="3600" w:hanging="360"/>
      </w:pPr>
    </w:lvl>
    <w:lvl w:ilvl="5" w:tplc="D6FE4E70">
      <w:start w:val="1"/>
      <w:numFmt w:val="lowerRoman"/>
      <w:lvlText w:val="%6."/>
      <w:lvlJc w:val="right"/>
      <w:pPr>
        <w:ind w:left="4320" w:hanging="180"/>
      </w:pPr>
    </w:lvl>
    <w:lvl w:ilvl="6" w:tplc="98C42566">
      <w:start w:val="1"/>
      <w:numFmt w:val="decimal"/>
      <w:lvlText w:val="%7."/>
      <w:lvlJc w:val="left"/>
      <w:pPr>
        <w:ind w:left="5040" w:hanging="360"/>
      </w:pPr>
    </w:lvl>
    <w:lvl w:ilvl="7" w:tplc="2960AE1C">
      <w:start w:val="1"/>
      <w:numFmt w:val="lowerLetter"/>
      <w:lvlText w:val="%8."/>
      <w:lvlJc w:val="left"/>
      <w:pPr>
        <w:ind w:left="5760" w:hanging="360"/>
      </w:pPr>
    </w:lvl>
    <w:lvl w:ilvl="8" w:tplc="F1EA33F0">
      <w:start w:val="1"/>
      <w:numFmt w:val="lowerRoman"/>
      <w:lvlText w:val="%9."/>
      <w:lvlJc w:val="right"/>
      <w:pPr>
        <w:ind w:left="6480" w:hanging="180"/>
      </w:pPr>
    </w:lvl>
  </w:abstractNum>
  <w:abstractNum w:abstractNumId="18" w15:restartNumberingAfterBreak="0">
    <w:nsid w:val="22CE7989"/>
    <w:multiLevelType w:val="hybridMultilevel"/>
    <w:tmpl w:val="937A4FDC"/>
    <w:lvl w:ilvl="0" w:tplc="FC04DBB2">
      <w:start w:val="1"/>
      <w:numFmt w:val="bullet"/>
      <w:lvlText w:val=""/>
      <w:lvlJc w:val="left"/>
      <w:pPr>
        <w:ind w:left="720" w:hanging="360"/>
      </w:pPr>
      <w:rPr>
        <w:rFonts w:ascii="Symbol" w:hAnsi="Symbol" w:hint="default"/>
      </w:rPr>
    </w:lvl>
    <w:lvl w:ilvl="1" w:tplc="CB3E9BAA">
      <w:start w:val="1"/>
      <w:numFmt w:val="bullet"/>
      <w:lvlText w:val="o"/>
      <w:lvlJc w:val="left"/>
      <w:pPr>
        <w:ind w:left="1440" w:hanging="360"/>
      </w:pPr>
      <w:rPr>
        <w:rFonts w:ascii="Courier New" w:hAnsi="Courier New" w:hint="default"/>
      </w:rPr>
    </w:lvl>
    <w:lvl w:ilvl="2" w:tplc="5C5216D2">
      <w:start w:val="1"/>
      <w:numFmt w:val="bullet"/>
      <w:lvlText w:val=""/>
      <w:lvlJc w:val="left"/>
      <w:pPr>
        <w:ind w:left="2160" w:hanging="360"/>
      </w:pPr>
      <w:rPr>
        <w:rFonts w:ascii="Wingdings" w:hAnsi="Wingdings" w:hint="default"/>
      </w:rPr>
    </w:lvl>
    <w:lvl w:ilvl="3" w:tplc="BAF873E2">
      <w:start w:val="1"/>
      <w:numFmt w:val="bullet"/>
      <w:lvlText w:val=""/>
      <w:lvlJc w:val="left"/>
      <w:pPr>
        <w:ind w:left="2880" w:hanging="360"/>
      </w:pPr>
      <w:rPr>
        <w:rFonts w:ascii="Symbol" w:hAnsi="Symbol" w:hint="default"/>
      </w:rPr>
    </w:lvl>
    <w:lvl w:ilvl="4" w:tplc="43C69804">
      <w:start w:val="1"/>
      <w:numFmt w:val="bullet"/>
      <w:lvlText w:val="o"/>
      <w:lvlJc w:val="left"/>
      <w:pPr>
        <w:ind w:left="3600" w:hanging="360"/>
      </w:pPr>
      <w:rPr>
        <w:rFonts w:ascii="Courier New" w:hAnsi="Courier New" w:hint="default"/>
      </w:rPr>
    </w:lvl>
    <w:lvl w:ilvl="5" w:tplc="6010D98E">
      <w:start w:val="1"/>
      <w:numFmt w:val="bullet"/>
      <w:lvlText w:val=""/>
      <w:lvlJc w:val="left"/>
      <w:pPr>
        <w:ind w:left="4320" w:hanging="360"/>
      </w:pPr>
      <w:rPr>
        <w:rFonts w:ascii="Wingdings" w:hAnsi="Wingdings" w:hint="default"/>
      </w:rPr>
    </w:lvl>
    <w:lvl w:ilvl="6" w:tplc="CBECA7A8">
      <w:start w:val="1"/>
      <w:numFmt w:val="bullet"/>
      <w:lvlText w:val=""/>
      <w:lvlJc w:val="left"/>
      <w:pPr>
        <w:ind w:left="5040" w:hanging="360"/>
      </w:pPr>
      <w:rPr>
        <w:rFonts w:ascii="Symbol" w:hAnsi="Symbol" w:hint="default"/>
      </w:rPr>
    </w:lvl>
    <w:lvl w:ilvl="7" w:tplc="748C88F4">
      <w:start w:val="1"/>
      <w:numFmt w:val="bullet"/>
      <w:lvlText w:val="o"/>
      <w:lvlJc w:val="left"/>
      <w:pPr>
        <w:ind w:left="5760" w:hanging="360"/>
      </w:pPr>
      <w:rPr>
        <w:rFonts w:ascii="Courier New" w:hAnsi="Courier New" w:hint="default"/>
      </w:rPr>
    </w:lvl>
    <w:lvl w:ilvl="8" w:tplc="A17A377C">
      <w:start w:val="1"/>
      <w:numFmt w:val="bullet"/>
      <w:lvlText w:val=""/>
      <w:lvlJc w:val="left"/>
      <w:pPr>
        <w:ind w:left="6480" w:hanging="360"/>
      </w:pPr>
      <w:rPr>
        <w:rFonts w:ascii="Wingdings" w:hAnsi="Wingdings" w:hint="default"/>
      </w:rPr>
    </w:lvl>
  </w:abstractNum>
  <w:abstractNum w:abstractNumId="19" w15:restartNumberingAfterBreak="0">
    <w:nsid w:val="2303082C"/>
    <w:multiLevelType w:val="hybridMultilevel"/>
    <w:tmpl w:val="FFFFFFFF"/>
    <w:lvl w:ilvl="0" w:tplc="62AE157E">
      <w:start w:val="1"/>
      <w:numFmt w:val="bullet"/>
      <w:lvlText w:val=""/>
      <w:lvlJc w:val="left"/>
      <w:pPr>
        <w:ind w:left="720" w:hanging="360"/>
      </w:pPr>
      <w:rPr>
        <w:rFonts w:ascii="Symbol" w:hAnsi="Symbol" w:hint="default"/>
      </w:rPr>
    </w:lvl>
    <w:lvl w:ilvl="1" w:tplc="E83E1D58">
      <w:start w:val="1"/>
      <w:numFmt w:val="bullet"/>
      <w:lvlText w:val="o"/>
      <w:lvlJc w:val="left"/>
      <w:pPr>
        <w:ind w:left="1440" w:hanging="360"/>
      </w:pPr>
      <w:rPr>
        <w:rFonts w:ascii="Courier New" w:hAnsi="Courier New" w:hint="default"/>
      </w:rPr>
    </w:lvl>
    <w:lvl w:ilvl="2" w:tplc="2868A0F6">
      <w:start w:val="1"/>
      <w:numFmt w:val="bullet"/>
      <w:lvlText w:val=""/>
      <w:lvlJc w:val="left"/>
      <w:pPr>
        <w:ind w:left="2160" w:hanging="360"/>
      </w:pPr>
      <w:rPr>
        <w:rFonts w:ascii="Wingdings" w:hAnsi="Wingdings" w:hint="default"/>
      </w:rPr>
    </w:lvl>
    <w:lvl w:ilvl="3" w:tplc="9724B588">
      <w:start w:val="1"/>
      <w:numFmt w:val="bullet"/>
      <w:lvlText w:val=""/>
      <w:lvlJc w:val="left"/>
      <w:pPr>
        <w:ind w:left="2880" w:hanging="360"/>
      </w:pPr>
      <w:rPr>
        <w:rFonts w:ascii="Symbol" w:hAnsi="Symbol" w:hint="default"/>
      </w:rPr>
    </w:lvl>
    <w:lvl w:ilvl="4" w:tplc="B3C06996">
      <w:start w:val="1"/>
      <w:numFmt w:val="bullet"/>
      <w:lvlText w:val="o"/>
      <w:lvlJc w:val="left"/>
      <w:pPr>
        <w:ind w:left="3600" w:hanging="360"/>
      </w:pPr>
      <w:rPr>
        <w:rFonts w:ascii="Courier New" w:hAnsi="Courier New" w:hint="default"/>
      </w:rPr>
    </w:lvl>
    <w:lvl w:ilvl="5" w:tplc="412E02EE">
      <w:start w:val="1"/>
      <w:numFmt w:val="bullet"/>
      <w:lvlText w:val=""/>
      <w:lvlJc w:val="left"/>
      <w:pPr>
        <w:ind w:left="4320" w:hanging="360"/>
      </w:pPr>
      <w:rPr>
        <w:rFonts w:ascii="Wingdings" w:hAnsi="Wingdings" w:hint="default"/>
      </w:rPr>
    </w:lvl>
    <w:lvl w:ilvl="6" w:tplc="E69EFE08">
      <w:start w:val="1"/>
      <w:numFmt w:val="bullet"/>
      <w:lvlText w:val=""/>
      <w:lvlJc w:val="left"/>
      <w:pPr>
        <w:ind w:left="5040" w:hanging="360"/>
      </w:pPr>
      <w:rPr>
        <w:rFonts w:ascii="Symbol" w:hAnsi="Symbol" w:hint="default"/>
      </w:rPr>
    </w:lvl>
    <w:lvl w:ilvl="7" w:tplc="196C888C">
      <w:start w:val="1"/>
      <w:numFmt w:val="bullet"/>
      <w:lvlText w:val="o"/>
      <w:lvlJc w:val="left"/>
      <w:pPr>
        <w:ind w:left="5760" w:hanging="360"/>
      </w:pPr>
      <w:rPr>
        <w:rFonts w:ascii="Courier New" w:hAnsi="Courier New" w:hint="default"/>
      </w:rPr>
    </w:lvl>
    <w:lvl w:ilvl="8" w:tplc="0CE40378">
      <w:start w:val="1"/>
      <w:numFmt w:val="bullet"/>
      <w:lvlText w:val=""/>
      <w:lvlJc w:val="left"/>
      <w:pPr>
        <w:ind w:left="6480" w:hanging="360"/>
      </w:pPr>
      <w:rPr>
        <w:rFonts w:ascii="Wingdings" w:hAnsi="Wingdings" w:hint="default"/>
      </w:rPr>
    </w:lvl>
  </w:abstractNum>
  <w:abstractNum w:abstractNumId="20" w15:restartNumberingAfterBreak="0">
    <w:nsid w:val="2363CB84"/>
    <w:multiLevelType w:val="hybridMultilevel"/>
    <w:tmpl w:val="FFFFFFFF"/>
    <w:lvl w:ilvl="0" w:tplc="417207FA">
      <w:start w:val="1"/>
      <w:numFmt w:val="decimal"/>
      <w:lvlText w:val="%1."/>
      <w:lvlJc w:val="left"/>
      <w:pPr>
        <w:ind w:left="720" w:hanging="360"/>
      </w:pPr>
    </w:lvl>
    <w:lvl w:ilvl="1" w:tplc="85822B52">
      <w:start w:val="1"/>
      <w:numFmt w:val="lowerLetter"/>
      <w:lvlText w:val="%2."/>
      <w:lvlJc w:val="left"/>
      <w:pPr>
        <w:ind w:left="1440" w:hanging="360"/>
      </w:pPr>
    </w:lvl>
    <w:lvl w:ilvl="2" w:tplc="5510D10C">
      <w:start w:val="1"/>
      <w:numFmt w:val="lowerRoman"/>
      <w:lvlText w:val="%3."/>
      <w:lvlJc w:val="right"/>
      <w:pPr>
        <w:ind w:left="2160" w:hanging="180"/>
      </w:pPr>
    </w:lvl>
    <w:lvl w:ilvl="3" w:tplc="52B43D84">
      <w:start w:val="1"/>
      <w:numFmt w:val="decimal"/>
      <w:lvlText w:val="%4."/>
      <w:lvlJc w:val="left"/>
      <w:pPr>
        <w:ind w:left="2880" w:hanging="360"/>
      </w:pPr>
    </w:lvl>
    <w:lvl w:ilvl="4" w:tplc="7E700A48">
      <w:start w:val="1"/>
      <w:numFmt w:val="lowerLetter"/>
      <w:lvlText w:val="%5."/>
      <w:lvlJc w:val="left"/>
      <w:pPr>
        <w:ind w:left="3600" w:hanging="360"/>
      </w:pPr>
    </w:lvl>
    <w:lvl w:ilvl="5" w:tplc="E898BC64">
      <w:start w:val="1"/>
      <w:numFmt w:val="lowerRoman"/>
      <w:lvlText w:val="%6."/>
      <w:lvlJc w:val="right"/>
      <w:pPr>
        <w:ind w:left="4320" w:hanging="180"/>
      </w:pPr>
    </w:lvl>
    <w:lvl w:ilvl="6" w:tplc="FECC9AA8">
      <w:start w:val="1"/>
      <w:numFmt w:val="decimal"/>
      <w:lvlText w:val="%7."/>
      <w:lvlJc w:val="left"/>
      <w:pPr>
        <w:ind w:left="5040" w:hanging="360"/>
      </w:pPr>
    </w:lvl>
    <w:lvl w:ilvl="7" w:tplc="AB627DF0">
      <w:start w:val="1"/>
      <w:numFmt w:val="lowerLetter"/>
      <w:lvlText w:val="%8."/>
      <w:lvlJc w:val="left"/>
      <w:pPr>
        <w:ind w:left="5760" w:hanging="360"/>
      </w:pPr>
    </w:lvl>
    <w:lvl w:ilvl="8" w:tplc="DB1EC5F6">
      <w:start w:val="1"/>
      <w:numFmt w:val="lowerRoman"/>
      <w:lvlText w:val="%9."/>
      <w:lvlJc w:val="right"/>
      <w:pPr>
        <w:ind w:left="6480" w:hanging="180"/>
      </w:pPr>
    </w:lvl>
  </w:abstractNum>
  <w:abstractNum w:abstractNumId="21" w15:restartNumberingAfterBreak="0">
    <w:nsid w:val="28865248"/>
    <w:multiLevelType w:val="multilevel"/>
    <w:tmpl w:val="B636E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E0157E"/>
    <w:multiLevelType w:val="hybridMultilevel"/>
    <w:tmpl w:val="1B9C921A"/>
    <w:lvl w:ilvl="0" w:tplc="7E0C247C">
      <w:start w:val="1"/>
      <w:numFmt w:val="bullet"/>
      <w:lvlText w:val=""/>
      <w:lvlJc w:val="left"/>
      <w:pPr>
        <w:ind w:left="720" w:hanging="360"/>
      </w:pPr>
      <w:rPr>
        <w:rFonts w:ascii="Symbol" w:hAnsi="Symbol" w:hint="default"/>
      </w:rPr>
    </w:lvl>
    <w:lvl w:ilvl="1" w:tplc="0308C77C">
      <w:start w:val="1"/>
      <w:numFmt w:val="bullet"/>
      <w:lvlText w:val="o"/>
      <w:lvlJc w:val="left"/>
      <w:pPr>
        <w:ind w:left="1440" w:hanging="360"/>
      </w:pPr>
      <w:rPr>
        <w:rFonts w:ascii="Courier New" w:hAnsi="Courier New" w:hint="default"/>
      </w:rPr>
    </w:lvl>
    <w:lvl w:ilvl="2" w:tplc="76B0A896">
      <w:start w:val="1"/>
      <w:numFmt w:val="bullet"/>
      <w:lvlText w:val=""/>
      <w:lvlJc w:val="left"/>
      <w:pPr>
        <w:ind w:left="2160" w:hanging="360"/>
      </w:pPr>
      <w:rPr>
        <w:rFonts w:ascii="Wingdings" w:hAnsi="Wingdings" w:hint="default"/>
      </w:rPr>
    </w:lvl>
    <w:lvl w:ilvl="3" w:tplc="F9E8C3B2">
      <w:start w:val="1"/>
      <w:numFmt w:val="bullet"/>
      <w:lvlText w:val=""/>
      <w:lvlJc w:val="left"/>
      <w:pPr>
        <w:ind w:left="2880" w:hanging="360"/>
      </w:pPr>
      <w:rPr>
        <w:rFonts w:ascii="Symbol" w:hAnsi="Symbol" w:hint="default"/>
      </w:rPr>
    </w:lvl>
    <w:lvl w:ilvl="4" w:tplc="080AD06E">
      <w:start w:val="1"/>
      <w:numFmt w:val="bullet"/>
      <w:lvlText w:val="o"/>
      <w:lvlJc w:val="left"/>
      <w:pPr>
        <w:ind w:left="3600" w:hanging="360"/>
      </w:pPr>
      <w:rPr>
        <w:rFonts w:ascii="Courier New" w:hAnsi="Courier New" w:hint="default"/>
      </w:rPr>
    </w:lvl>
    <w:lvl w:ilvl="5" w:tplc="8CE22F32">
      <w:start w:val="1"/>
      <w:numFmt w:val="bullet"/>
      <w:lvlText w:val=""/>
      <w:lvlJc w:val="left"/>
      <w:pPr>
        <w:ind w:left="4320" w:hanging="360"/>
      </w:pPr>
      <w:rPr>
        <w:rFonts w:ascii="Wingdings" w:hAnsi="Wingdings" w:hint="default"/>
      </w:rPr>
    </w:lvl>
    <w:lvl w:ilvl="6" w:tplc="E13E86C0">
      <w:start w:val="1"/>
      <w:numFmt w:val="bullet"/>
      <w:lvlText w:val=""/>
      <w:lvlJc w:val="left"/>
      <w:pPr>
        <w:ind w:left="5040" w:hanging="360"/>
      </w:pPr>
      <w:rPr>
        <w:rFonts w:ascii="Symbol" w:hAnsi="Symbol" w:hint="default"/>
      </w:rPr>
    </w:lvl>
    <w:lvl w:ilvl="7" w:tplc="E5F21044">
      <w:start w:val="1"/>
      <w:numFmt w:val="bullet"/>
      <w:lvlText w:val="o"/>
      <w:lvlJc w:val="left"/>
      <w:pPr>
        <w:ind w:left="5760" w:hanging="360"/>
      </w:pPr>
      <w:rPr>
        <w:rFonts w:ascii="Courier New" w:hAnsi="Courier New" w:hint="default"/>
      </w:rPr>
    </w:lvl>
    <w:lvl w:ilvl="8" w:tplc="5B902710">
      <w:start w:val="1"/>
      <w:numFmt w:val="bullet"/>
      <w:lvlText w:val=""/>
      <w:lvlJc w:val="left"/>
      <w:pPr>
        <w:ind w:left="6480" w:hanging="360"/>
      </w:pPr>
      <w:rPr>
        <w:rFonts w:ascii="Wingdings" w:hAnsi="Wingdings" w:hint="default"/>
      </w:rPr>
    </w:lvl>
  </w:abstractNum>
  <w:abstractNum w:abstractNumId="23" w15:restartNumberingAfterBreak="0">
    <w:nsid w:val="37D32032"/>
    <w:multiLevelType w:val="hybridMultilevel"/>
    <w:tmpl w:val="70CA6AFC"/>
    <w:lvl w:ilvl="0" w:tplc="A18630F2">
      <w:start w:val="1"/>
      <w:numFmt w:val="bullet"/>
      <w:lvlText w:val=""/>
      <w:lvlJc w:val="left"/>
      <w:pPr>
        <w:ind w:left="720" w:hanging="360"/>
      </w:pPr>
      <w:rPr>
        <w:rFonts w:ascii="Symbol" w:hAnsi="Symbol" w:hint="default"/>
      </w:rPr>
    </w:lvl>
    <w:lvl w:ilvl="1" w:tplc="234EE666">
      <w:start w:val="1"/>
      <w:numFmt w:val="bullet"/>
      <w:lvlText w:val="o"/>
      <w:lvlJc w:val="left"/>
      <w:pPr>
        <w:ind w:left="1440" w:hanging="360"/>
      </w:pPr>
      <w:rPr>
        <w:rFonts w:ascii="Courier New" w:hAnsi="Courier New" w:hint="default"/>
      </w:rPr>
    </w:lvl>
    <w:lvl w:ilvl="2" w:tplc="634CBF1A">
      <w:start w:val="1"/>
      <w:numFmt w:val="bullet"/>
      <w:lvlText w:val=""/>
      <w:lvlJc w:val="left"/>
      <w:pPr>
        <w:ind w:left="2160" w:hanging="360"/>
      </w:pPr>
      <w:rPr>
        <w:rFonts w:ascii="Wingdings" w:hAnsi="Wingdings" w:hint="default"/>
      </w:rPr>
    </w:lvl>
    <w:lvl w:ilvl="3" w:tplc="E7AC70BC">
      <w:start w:val="1"/>
      <w:numFmt w:val="bullet"/>
      <w:lvlText w:val=""/>
      <w:lvlJc w:val="left"/>
      <w:pPr>
        <w:ind w:left="2880" w:hanging="360"/>
      </w:pPr>
      <w:rPr>
        <w:rFonts w:ascii="Symbol" w:hAnsi="Symbol" w:hint="default"/>
      </w:rPr>
    </w:lvl>
    <w:lvl w:ilvl="4" w:tplc="45008A62">
      <w:start w:val="1"/>
      <w:numFmt w:val="bullet"/>
      <w:lvlText w:val="o"/>
      <w:lvlJc w:val="left"/>
      <w:pPr>
        <w:ind w:left="3600" w:hanging="360"/>
      </w:pPr>
      <w:rPr>
        <w:rFonts w:ascii="Courier New" w:hAnsi="Courier New" w:hint="default"/>
      </w:rPr>
    </w:lvl>
    <w:lvl w:ilvl="5" w:tplc="3404EABC">
      <w:start w:val="1"/>
      <w:numFmt w:val="bullet"/>
      <w:lvlText w:val=""/>
      <w:lvlJc w:val="left"/>
      <w:pPr>
        <w:ind w:left="4320" w:hanging="360"/>
      </w:pPr>
      <w:rPr>
        <w:rFonts w:ascii="Wingdings" w:hAnsi="Wingdings" w:hint="default"/>
      </w:rPr>
    </w:lvl>
    <w:lvl w:ilvl="6" w:tplc="B31CD01A">
      <w:start w:val="1"/>
      <w:numFmt w:val="bullet"/>
      <w:lvlText w:val=""/>
      <w:lvlJc w:val="left"/>
      <w:pPr>
        <w:ind w:left="5040" w:hanging="360"/>
      </w:pPr>
      <w:rPr>
        <w:rFonts w:ascii="Symbol" w:hAnsi="Symbol" w:hint="default"/>
      </w:rPr>
    </w:lvl>
    <w:lvl w:ilvl="7" w:tplc="0DE8BFFA">
      <w:start w:val="1"/>
      <w:numFmt w:val="bullet"/>
      <w:lvlText w:val="o"/>
      <w:lvlJc w:val="left"/>
      <w:pPr>
        <w:ind w:left="5760" w:hanging="360"/>
      </w:pPr>
      <w:rPr>
        <w:rFonts w:ascii="Courier New" w:hAnsi="Courier New" w:hint="default"/>
      </w:rPr>
    </w:lvl>
    <w:lvl w:ilvl="8" w:tplc="7D1E85B6">
      <w:start w:val="1"/>
      <w:numFmt w:val="bullet"/>
      <w:lvlText w:val=""/>
      <w:lvlJc w:val="left"/>
      <w:pPr>
        <w:ind w:left="6480" w:hanging="360"/>
      </w:pPr>
      <w:rPr>
        <w:rFonts w:ascii="Wingdings" w:hAnsi="Wingdings" w:hint="default"/>
      </w:rPr>
    </w:lvl>
  </w:abstractNum>
  <w:abstractNum w:abstractNumId="24" w15:restartNumberingAfterBreak="0">
    <w:nsid w:val="3812669D"/>
    <w:multiLevelType w:val="hybridMultilevel"/>
    <w:tmpl w:val="FFFFFFFF"/>
    <w:lvl w:ilvl="0" w:tplc="7748A2A2">
      <w:start w:val="1"/>
      <w:numFmt w:val="decimal"/>
      <w:lvlText w:val="%1."/>
      <w:lvlJc w:val="left"/>
      <w:pPr>
        <w:ind w:left="720" w:hanging="360"/>
      </w:pPr>
    </w:lvl>
    <w:lvl w:ilvl="1" w:tplc="CFA0BBB0">
      <w:start w:val="1"/>
      <w:numFmt w:val="lowerLetter"/>
      <w:lvlText w:val="%2."/>
      <w:lvlJc w:val="left"/>
      <w:pPr>
        <w:ind w:left="1440" w:hanging="360"/>
      </w:pPr>
    </w:lvl>
    <w:lvl w:ilvl="2" w:tplc="038ECA24">
      <w:start w:val="1"/>
      <w:numFmt w:val="lowerRoman"/>
      <w:lvlText w:val="%3."/>
      <w:lvlJc w:val="right"/>
      <w:pPr>
        <w:ind w:left="2160" w:hanging="180"/>
      </w:pPr>
    </w:lvl>
    <w:lvl w:ilvl="3" w:tplc="54CEBFCE">
      <w:start w:val="1"/>
      <w:numFmt w:val="decimal"/>
      <w:lvlText w:val="%4."/>
      <w:lvlJc w:val="left"/>
      <w:pPr>
        <w:ind w:left="2880" w:hanging="360"/>
      </w:pPr>
    </w:lvl>
    <w:lvl w:ilvl="4" w:tplc="DCCE4EF6">
      <w:start w:val="1"/>
      <w:numFmt w:val="lowerLetter"/>
      <w:lvlText w:val="%5."/>
      <w:lvlJc w:val="left"/>
      <w:pPr>
        <w:ind w:left="3600" w:hanging="360"/>
      </w:pPr>
    </w:lvl>
    <w:lvl w:ilvl="5" w:tplc="9BE0739A">
      <w:start w:val="1"/>
      <w:numFmt w:val="lowerRoman"/>
      <w:lvlText w:val="%6."/>
      <w:lvlJc w:val="right"/>
      <w:pPr>
        <w:ind w:left="4320" w:hanging="180"/>
      </w:pPr>
    </w:lvl>
    <w:lvl w:ilvl="6" w:tplc="68F88018">
      <w:start w:val="1"/>
      <w:numFmt w:val="decimal"/>
      <w:lvlText w:val="%7."/>
      <w:lvlJc w:val="left"/>
      <w:pPr>
        <w:ind w:left="5040" w:hanging="360"/>
      </w:pPr>
    </w:lvl>
    <w:lvl w:ilvl="7" w:tplc="8AFA2BD8">
      <w:start w:val="1"/>
      <w:numFmt w:val="lowerLetter"/>
      <w:lvlText w:val="%8."/>
      <w:lvlJc w:val="left"/>
      <w:pPr>
        <w:ind w:left="5760" w:hanging="360"/>
      </w:pPr>
    </w:lvl>
    <w:lvl w:ilvl="8" w:tplc="6242D68A">
      <w:start w:val="1"/>
      <w:numFmt w:val="lowerRoman"/>
      <w:lvlText w:val="%9."/>
      <w:lvlJc w:val="right"/>
      <w:pPr>
        <w:ind w:left="6480" w:hanging="180"/>
      </w:pPr>
    </w:lvl>
  </w:abstractNum>
  <w:abstractNum w:abstractNumId="25" w15:restartNumberingAfterBreak="0">
    <w:nsid w:val="3B518BCB"/>
    <w:multiLevelType w:val="hybridMultilevel"/>
    <w:tmpl w:val="D7F686C0"/>
    <w:lvl w:ilvl="0" w:tplc="0EB80322">
      <w:start w:val="1"/>
      <w:numFmt w:val="bullet"/>
      <w:lvlText w:val=""/>
      <w:lvlJc w:val="left"/>
      <w:pPr>
        <w:ind w:left="720" w:hanging="360"/>
      </w:pPr>
      <w:rPr>
        <w:rFonts w:ascii="Symbol" w:hAnsi="Symbol" w:hint="default"/>
      </w:rPr>
    </w:lvl>
    <w:lvl w:ilvl="1" w:tplc="89C23C70">
      <w:start w:val="1"/>
      <w:numFmt w:val="bullet"/>
      <w:lvlText w:val="o"/>
      <w:lvlJc w:val="left"/>
      <w:pPr>
        <w:ind w:left="1440" w:hanging="360"/>
      </w:pPr>
      <w:rPr>
        <w:rFonts w:ascii="Courier New" w:hAnsi="Courier New" w:hint="default"/>
      </w:rPr>
    </w:lvl>
    <w:lvl w:ilvl="2" w:tplc="F976CA2E">
      <w:start w:val="1"/>
      <w:numFmt w:val="bullet"/>
      <w:lvlText w:val=""/>
      <w:lvlJc w:val="left"/>
      <w:pPr>
        <w:ind w:left="2160" w:hanging="360"/>
      </w:pPr>
      <w:rPr>
        <w:rFonts w:ascii="Wingdings" w:hAnsi="Wingdings" w:hint="default"/>
      </w:rPr>
    </w:lvl>
    <w:lvl w:ilvl="3" w:tplc="E5B85C54">
      <w:start w:val="1"/>
      <w:numFmt w:val="bullet"/>
      <w:lvlText w:val=""/>
      <w:lvlJc w:val="left"/>
      <w:pPr>
        <w:ind w:left="2880" w:hanging="360"/>
      </w:pPr>
      <w:rPr>
        <w:rFonts w:ascii="Symbol" w:hAnsi="Symbol" w:hint="default"/>
      </w:rPr>
    </w:lvl>
    <w:lvl w:ilvl="4" w:tplc="70F83774">
      <w:start w:val="1"/>
      <w:numFmt w:val="bullet"/>
      <w:lvlText w:val="o"/>
      <w:lvlJc w:val="left"/>
      <w:pPr>
        <w:ind w:left="3600" w:hanging="360"/>
      </w:pPr>
      <w:rPr>
        <w:rFonts w:ascii="Courier New" w:hAnsi="Courier New" w:hint="default"/>
      </w:rPr>
    </w:lvl>
    <w:lvl w:ilvl="5" w:tplc="C338E6F8">
      <w:start w:val="1"/>
      <w:numFmt w:val="bullet"/>
      <w:lvlText w:val=""/>
      <w:lvlJc w:val="left"/>
      <w:pPr>
        <w:ind w:left="4320" w:hanging="360"/>
      </w:pPr>
      <w:rPr>
        <w:rFonts w:ascii="Wingdings" w:hAnsi="Wingdings" w:hint="default"/>
      </w:rPr>
    </w:lvl>
    <w:lvl w:ilvl="6" w:tplc="7E8E9786">
      <w:start w:val="1"/>
      <w:numFmt w:val="bullet"/>
      <w:lvlText w:val=""/>
      <w:lvlJc w:val="left"/>
      <w:pPr>
        <w:ind w:left="5040" w:hanging="360"/>
      </w:pPr>
      <w:rPr>
        <w:rFonts w:ascii="Symbol" w:hAnsi="Symbol" w:hint="default"/>
      </w:rPr>
    </w:lvl>
    <w:lvl w:ilvl="7" w:tplc="620E3DAA">
      <w:start w:val="1"/>
      <w:numFmt w:val="bullet"/>
      <w:lvlText w:val="o"/>
      <w:lvlJc w:val="left"/>
      <w:pPr>
        <w:ind w:left="5760" w:hanging="360"/>
      </w:pPr>
      <w:rPr>
        <w:rFonts w:ascii="Courier New" w:hAnsi="Courier New" w:hint="default"/>
      </w:rPr>
    </w:lvl>
    <w:lvl w:ilvl="8" w:tplc="14FA09B6">
      <w:start w:val="1"/>
      <w:numFmt w:val="bullet"/>
      <w:lvlText w:val=""/>
      <w:lvlJc w:val="left"/>
      <w:pPr>
        <w:ind w:left="6480" w:hanging="360"/>
      </w:pPr>
      <w:rPr>
        <w:rFonts w:ascii="Wingdings" w:hAnsi="Wingdings" w:hint="default"/>
      </w:rPr>
    </w:lvl>
  </w:abstractNum>
  <w:abstractNum w:abstractNumId="26" w15:restartNumberingAfterBreak="0">
    <w:nsid w:val="3BCD684D"/>
    <w:multiLevelType w:val="hybridMultilevel"/>
    <w:tmpl w:val="B07E7384"/>
    <w:lvl w:ilvl="0" w:tplc="21DE9EFC">
      <w:start w:val="1"/>
      <w:numFmt w:val="bullet"/>
      <w:lvlText w:val=""/>
      <w:lvlJc w:val="left"/>
      <w:pPr>
        <w:ind w:left="720" w:hanging="360"/>
      </w:pPr>
      <w:rPr>
        <w:rFonts w:ascii="Symbol" w:hAnsi="Symbol" w:hint="default"/>
      </w:rPr>
    </w:lvl>
    <w:lvl w:ilvl="1" w:tplc="C1E86090">
      <w:start w:val="1"/>
      <w:numFmt w:val="bullet"/>
      <w:lvlText w:val="o"/>
      <w:lvlJc w:val="left"/>
      <w:pPr>
        <w:ind w:left="1440" w:hanging="360"/>
      </w:pPr>
      <w:rPr>
        <w:rFonts w:ascii="Courier New" w:hAnsi="Courier New" w:hint="default"/>
      </w:rPr>
    </w:lvl>
    <w:lvl w:ilvl="2" w:tplc="0A326E0C">
      <w:start w:val="1"/>
      <w:numFmt w:val="bullet"/>
      <w:lvlText w:val=""/>
      <w:lvlJc w:val="left"/>
      <w:pPr>
        <w:ind w:left="2160" w:hanging="360"/>
      </w:pPr>
      <w:rPr>
        <w:rFonts w:ascii="Wingdings" w:hAnsi="Wingdings" w:hint="default"/>
      </w:rPr>
    </w:lvl>
    <w:lvl w:ilvl="3" w:tplc="5860B948">
      <w:start w:val="1"/>
      <w:numFmt w:val="bullet"/>
      <w:lvlText w:val=""/>
      <w:lvlJc w:val="left"/>
      <w:pPr>
        <w:ind w:left="2880" w:hanging="360"/>
      </w:pPr>
      <w:rPr>
        <w:rFonts w:ascii="Symbol" w:hAnsi="Symbol" w:hint="default"/>
      </w:rPr>
    </w:lvl>
    <w:lvl w:ilvl="4" w:tplc="97F626AC">
      <w:start w:val="1"/>
      <w:numFmt w:val="bullet"/>
      <w:lvlText w:val="o"/>
      <w:lvlJc w:val="left"/>
      <w:pPr>
        <w:ind w:left="3600" w:hanging="360"/>
      </w:pPr>
      <w:rPr>
        <w:rFonts w:ascii="Courier New" w:hAnsi="Courier New" w:hint="default"/>
      </w:rPr>
    </w:lvl>
    <w:lvl w:ilvl="5" w:tplc="F0D6E676">
      <w:start w:val="1"/>
      <w:numFmt w:val="bullet"/>
      <w:lvlText w:val=""/>
      <w:lvlJc w:val="left"/>
      <w:pPr>
        <w:ind w:left="4320" w:hanging="360"/>
      </w:pPr>
      <w:rPr>
        <w:rFonts w:ascii="Wingdings" w:hAnsi="Wingdings" w:hint="default"/>
      </w:rPr>
    </w:lvl>
    <w:lvl w:ilvl="6" w:tplc="FB3CD09A">
      <w:start w:val="1"/>
      <w:numFmt w:val="bullet"/>
      <w:lvlText w:val=""/>
      <w:lvlJc w:val="left"/>
      <w:pPr>
        <w:ind w:left="5040" w:hanging="360"/>
      </w:pPr>
      <w:rPr>
        <w:rFonts w:ascii="Symbol" w:hAnsi="Symbol" w:hint="default"/>
      </w:rPr>
    </w:lvl>
    <w:lvl w:ilvl="7" w:tplc="2D488490">
      <w:start w:val="1"/>
      <w:numFmt w:val="bullet"/>
      <w:lvlText w:val="o"/>
      <w:lvlJc w:val="left"/>
      <w:pPr>
        <w:ind w:left="5760" w:hanging="360"/>
      </w:pPr>
      <w:rPr>
        <w:rFonts w:ascii="Courier New" w:hAnsi="Courier New" w:hint="default"/>
      </w:rPr>
    </w:lvl>
    <w:lvl w:ilvl="8" w:tplc="EF16D792">
      <w:start w:val="1"/>
      <w:numFmt w:val="bullet"/>
      <w:lvlText w:val=""/>
      <w:lvlJc w:val="left"/>
      <w:pPr>
        <w:ind w:left="6480" w:hanging="360"/>
      </w:pPr>
      <w:rPr>
        <w:rFonts w:ascii="Wingdings" w:hAnsi="Wingdings" w:hint="default"/>
      </w:rPr>
    </w:lvl>
  </w:abstractNum>
  <w:abstractNum w:abstractNumId="27" w15:restartNumberingAfterBreak="0">
    <w:nsid w:val="3C9DF84B"/>
    <w:multiLevelType w:val="hybridMultilevel"/>
    <w:tmpl w:val="8252050E"/>
    <w:lvl w:ilvl="0" w:tplc="2ED85C62">
      <w:start w:val="1"/>
      <w:numFmt w:val="bullet"/>
      <w:lvlText w:val=""/>
      <w:lvlJc w:val="left"/>
      <w:pPr>
        <w:ind w:left="720" w:hanging="360"/>
      </w:pPr>
      <w:rPr>
        <w:rFonts w:ascii="Symbol" w:hAnsi="Symbol" w:hint="default"/>
      </w:rPr>
    </w:lvl>
    <w:lvl w:ilvl="1" w:tplc="81423954">
      <w:start w:val="1"/>
      <w:numFmt w:val="bullet"/>
      <w:lvlText w:val="o"/>
      <w:lvlJc w:val="left"/>
      <w:pPr>
        <w:ind w:left="1440" w:hanging="360"/>
      </w:pPr>
      <w:rPr>
        <w:rFonts w:ascii="Courier New" w:hAnsi="Courier New" w:hint="default"/>
      </w:rPr>
    </w:lvl>
    <w:lvl w:ilvl="2" w:tplc="BA4EDA0A">
      <w:start w:val="1"/>
      <w:numFmt w:val="bullet"/>
      <w:lvlText w:val=""/>
      <w:lvlJc w:val="left"/>
      <w:pPr>
        <w:ind w:left="2160" w:hanging="360"/>
      </w:pPr>
      <w:rPr>
        <w:rFonts w:ascii="Wingdings" w:hAnsi="Wingdings" w:hint="default"/>
      </w:rPr>
    </w:lvl>
    <w:lvl w:ilvl="3" w:tplc="3BC0B6AC">
      <w:start w:val="1"/>
      <w:numFmt w:val="bullet"/>
      <w:lvlText w:val=""/>
      <w:lvlJc w:val="left"/>
      <w:pPr>
        <w:ind w:left="2880" w:hanging="360"/>
      </w:pPr>
      <w:rPr>
        <w:rFonts w:ascii="Symbol" w:hAnsi="Symbol" w:hint="default"/>
      </w:rPr>
    </w:lvl>
    <w:lvl w:ilvl="4" w:tplc="584020BA">
      <w:start w:val="1"/>
      <w:numFmt w:val="bullet"/>
      <w:lvlText w:val="o"/>
      <w:lvlJc w:val="left"/>
      <w:pPr>
        <w:ind w:left="3600" w:hanging="360"/>
      </w:pPr>
      <w:rPr>
        <w:rFonts w:ascii="Courier New" w:hAnsi="Courier New" w:hint="default"/>
      </w:rPr>
    </w:lvl>
    <w:lvl w:ilvl="5" w:tplc="E7A0A150">
      <w:start w:val="1"/>
      <w:numFmt w:val="bullet"/>
      <w:lvlText w:val=""/>
      <w:lvlJc w:val="left"/>
      <w:pPr>
        <w:ind w:left="4320" w:hanging="360"/>
      </w:pPr>
      <w:rPr>
        <w:rFonts w:ascii="Wingdings" w:hAnsi="Wingdings" w:hint="default"/>
      </w:rPr>
    </w:lvl>
    <w:lvl w:ilvl="6" w:tplc="E66EAA4A">
      <w:start w:val="1"/>
      <w:numFmt w:val="bullet"/>
      <w:lvlText w:val=""/>
      <w:lvlJc w:val="left"/>
      <w:pPr>
        <w:ind w:left="5040" w:hanging="360"/>
      </w:pPr>
      <w:rPr>
        <w:rFonts w:ascii="Symbol" w:hAnsi="Symbol" w:hint="default"/>
      </w:rPr>
    </w:lvl>
    <w:lvl w:ilvl="7" w:tplc="6BCA840C">
      <w:start w:val="1"/>
      <w:numFmt w:val="bullet"/>
      <w:lvlText w:val="o"/>
      <w:lvlJc w:val="left"/>
      <w:pPr>
        <w:ind w:left="5760" w:hanging="360"/>
      </w:pPr>
      <w:rPr>
        <w:rFonts w:ascii="Courier New" w:hAnsi="Courier New" w:hint="default"/>
      </w:rPr>
    </w:lvl>
    <w:lvl w:ilvl="8" w:tplc="49466502">
      <w:start w:val="1"/>
      <w:numFmt w:val="bullet"/>
      <w:lvlText w:val=""/>
      <w:lvlJc w:val="left"/>
      <w:pPr>
        <w:ind w:left="6480" w:hanging="360"/>
      </w:pPr>
      <w:rPr>
        <w:rFonts w:ascii="Wingdings" w:hAnsi="Wingdings" w:hint="default"/>
      </w:rPr>
    </w:lvl>
  </w:abstractNum>
  <w:abstractNum w:abstractNumId="28" w15:restartNumberingAfterBreak="0">
    <w:nsid w:val="4072139F"/>
    <w:multiLevelType w:val="multilevel"/>
    <w:tmpl w:val="F0FA2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B08443"/>
    <w:multiLevelType w:val="hybridMultilevel"/>
    <w:tmpl w:val="4D7AD4E2"/>
    <w:lvl w:ilvl="0" w:tplc="A080EB60">
      <w:start w:val="1"/>
      <w:numFmt w:val="bullet"/>
      <w:lvlText w:val=""/>
      <w:lvlJc w:val="left"/>
      <w:pPr>
        <w:ind w:left="720" w:hanging="360"/>
      </w:pPr>
      <w:rPr>
        <w:rFonts w:ascii="Symbol" w:hAnsi="Symbol" w:hint="default"/>
      </w:rPr>
    </w:lvl>
    <w:lvl w:ilvl="1" w:tplc="71B0F22A">
      <w:start w:val="1"/>
      <w:numFmt w:val="bullet"/>
      <w:lvlText w:val="o"/>
      <w:lvlJc w:val="left"/>
      <w:pPr>
        <w:ind w:left="1440" w:hanging="360"/>
      </w:pPr>
      <w:rPr>
        <w:rFonts w:ascii="Courier New" w:hAnsi="Courier New" w:hint="default"/>
      </w:rPr>
    </w:lvl>
    <w:lvl w:ilvl="2" w:tplc="CF3E38C0">
      <w:start w:val="1"/>
      <w:numFmt w:val="bullet"/>
      <w:lvlText w:val=""/>
      <w:lvlJc w:val="left"/>
      <w:pPr>
        <w:ind w:left="2160" w:hanging="360"/>
      </w:pPr>
      <w:rPr>
        <w:rFonts w:ascii="Wingdings" w:hAnsi="Wingdings" w:hint="default"/>
      </w:rPr>
    </w:lvl>
    <w:lvl w:ilvl="3" w:tplc="852E9576">
      <w:start w:val="1"/>
      <w:numFmt w:val="bullet"/>
      <w:lvlText w:val=""/>
      <w:lvlJc w:val="left"/>
      <w:pPr>
        <w:ind w:left="2880" w:hanging="360"/>
      </w:pPr>
      <w:rPr>
        <w:rFonts w:ascii="Symbol" w:hAnsi="Symbol" w:hint="default"/>
      </w:rPr>
    </w:lvl>
    <w:lvl w:ilvl="4" w:tplc="6ECCF5B8">
      <w:start w:val="1"/>
      <w:numFmt w:val="bullet"/>
      <w:lvlText w:val="o"/>
      <w:lvlJc w:val="left"/>
      <w:pPr>
        <w:ind w:left="3600" w:hanging="360"/>
      </w:pPr>
      <w:rPr>
        <w:rFonts w:ascii="Courier New" w:hAnsi="Courier New" w:hint="default"/>
      </w:rPr>
    </w:lvl>
    <w:lvl w:ilvl="5" w:tplc="30489F5C">
      <w:start w:val="1"/>
      <w:numFmt w:val="bullet"/>
      <w:lvlText w:val=""/>
      <w:lvlJc w:val="left"/>
      <w:pPr>
        <w:ind w:left="4320" w:hanging="360"/>
      </w:pPr>
      <w:rPr>
        <w:rFonts w:ascii="Wingdings" w:hAnsi="Wingdings" w:hint="default"/>
      </w:rPr>
    </w:lvl>
    <w:lvl w:ilvl="6" w:tplc="04FA27FE">
      <w:start w:val="1"/>
      <w:numFmt w:val="bullet"/>
      <w:lvlText w:val=""/>
      <w:lvlJc w:val="left"/>
      <w:pPr>
        <w:ind w:left="5040" w:hanging="360"/>
      </w:pPr>
      <w:rPr>
        <w:rFonts w:ascii="Symbol" w:hAnsi="Symbol" w:hint="default"/>
      </w:rPr>
    </w:lvl>
    <w:lvl w:ilvl="7" w:tplc="ABE034CE">
      <w:start w:val="1"/>
      <w:numFmt w:val="bullet"/>
      <w:lvlText w:val="o"/>
      <w:lvlJc w:val="left"/>
      <w:pPr>
        <w:ind w:left="5760" w:hanging="360"/>
      </w:pPr>
      <w:rPr>
        <w:rFonts w:ascii="Courier New" w:hAnsi="Courier New" w:hint="default"/>
      </w:rPr>
    </w:lvl>
    <w:lvl w:ilvl="8" w:tplc="4A76196E">
      <w:start w:val="1"/>
      <w:numFmt w:val="bullet"/>
      <w:lvlText w:val=""/>
      <w:lvlJc w:val="left"/>
      <w:pPr>
        <w:ind w:left="6480" w:hanging="360"/>
      </w:pPr>
      <w:rPr>
        <w:rFonts w:ascii="Wingdings" w:hAnsi="Wingdings" w:hint="default"/>
      </w:rPr>
    </w:lvl>
  </w:abstractNum>
  <w:abstractNum w:abstractNumId="30" w15:restartNumberingAfterBreak="0">
    <w:nsid w:val="43154379"/>
    <w:multiLevelType w:val="hybridMultilevel"/>
    <w:tmpl w:val="77C89E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445A14D6"/>
    <w:multiLevelType w:val="hybridMultilevel"/>
    <w:tmpl w:val="FFFFFFFF"/>
    <w:lvl w:ilvl="0" w:tplc="035AE13A">
      <w:start w:val="1"/>
      <w:numFmt w:val="bullet"/>
      <w:lvlText w:val="o"/>
      <w:lvlJc w:val="left"/>
      <w:pPr>
        <w:ind w:left="720" w:hanging="360"/>
      </w:pPr>
      <w:rPr>
        <w:rFonts w:ascii="Courier New" w:hAnsi="Courier New" w:hint="default"/>
      </w:rPr>
    </w:lvl>
    <w:lvl w:ilvl="1" w:tplc="E9447902">
      <w:start w:val="1"/>
      <w:numFmt w:val="bullet"/>
      <w:lvlText w:val="o"/>
      <w:lvlJc w:val="left"/>
      <w:pPr>
        <w:ind w:left="1440" w:hanging="360"/>
      </w:pPr>
      <w:rPr>
        <w:rFonts w:ascii="Courier New" w:hAnsi="Courier New" w:hint="default"/>
      </w:rPr>
    </w:lvl>
    <w:lvl w:ilvl="2" w:tplc="DB0E4B00">
      <w:start w:val="1"/>
      <w:numFmt w:val="bullet"/>
      <w:lvlText w:val=""/>
      <w:lvlJc w:val="left"/>
      <w:pPr>
        <w:ind w:left="2160" w:hanging="360"/>
      </w:pPr>
      <w:rPr>
        <w:rFonts w:ascii="Wingdings" w:hAnsi="Wingdings" w:hint="default"/>
      </w:rPr>
    </w:lvl>
    <w:lvl w:ilvl="3" w:tplc="B25CDF0A">
      <w:start w:val="1"/>
      <w:numFmt w:val="bullet"/>
      <w:lvlText w:val=""/>
      <w:lvlJc w:val="left"/>
      <w:pPr>
        <w:ind w:left="2880" w:hanging="360"/>
      </w:pPr>
      <w:rPr>
        <w:rFonts w:ascii="Symbol" w:hAnsi="Symbol" w:hint="default"/>
      </w:rPr>
    </w:lvl>
    <w:lvl w:ilvl="4" w:tplc="FC365872">
      <w:start w:val="1"/>
      <w:numFmt w:val="bullet"/>
      <w:lvlText w:val="o"/>
      <w:lvlJc w:val="left"/>
      <w:pPr>
        <w:ind w:left="3600" w:hanging="360"/>
      </w:pPr>
      <w:rPr>
        <w:rFonts w:ascii="Courier New" w:hAnsi="Courier New" w:hint="default"/>
      </w:rPr>
    </w:lvl>
    <w:lvl w:ilvl="5" w:tplc="9732BE1C">
      <w:start w:val="1"/>
      <w:numFmt w:val="bullet"/>
      <w:lvlText w:val=""/>
      <w:lvlJc w:val="left"/>
      <w:pPr>
        <w:ind w:left="4320" w:hanging="360"/>
      </w:pPr>
      <w:rPr>
        <w:rFonts w:ascii="Wingdings" w:hAnsi="Wingdings" w:hint="default"/>
      </w:rPr>
    </w:lvl>
    <w:lvl w:ilvl="6" w:tplc="C846A036">
      <w:start w:val="1"/>
      <w:numFmt w:val="bullet"/>
      <w:lvlText w:val=""/>
      <w:lvlJc w:val="left"/>
      <w:pPr>
        <w:ind w:left="5040" w:hanging="360"/>
      </w:pPr>
      <w:rPr>
        <w:rFonts w:ascii="Symbol" w:hAnsi="Symbol" w:hint="default"/>
      </w:rPr>
    </w:lvl>
    <w:lvl w:ilvl="7" w:tplc="C23C298C">
      <w:start w:val="1"/>
      <w:numFmt w:val="bullet"/>
      <w:lvlText w:val="o"/>
      <w:lvlJc w:val="left"/>
      <w:pPr>
        <w:ind w:left="5760" w:hanging="360"/>
      </w:pPr>
      <w:rPr>
        <w:rFonts w:ascii="Courier New" w:hAnsi="Courier New" w:hint="default"/>
      </w:rPr>
    </w:lvl>
    <w:lvl w:ilvl="8" w:tplc="2A36C5C0">
      <w:start w:val="1"/>
      <w:numFmt w:val="bullet"/>
      <w:lvlText w:val=""/>
      <w:lvlJc w:val="left"/>
      <w:pPr>
        <w:ind w:left="6480" w:hanging="360"/>
      </w:pPr>
      <w:rPr>
        <w:rFonts w:ascii="Wingdings" w:hAnsi="Wingdings" w:hint="default"/>
      </w:rPr>
    </w:lvl>
  </w:abstractNum>
  <w:abstractNum w:abstractNumId="32" w15:restartNumberingAfterBreak="0">
    <w:nsid w:val="448A0405"/>
    <w:multiLevelType w:val="hybridMultilevel"/>
    <w:tmpl w:val="FFFFFFFF"/>
    <w:lvl w:ilvl="0" w:tplc="43C09E60">
      <w:start w:val="1"/>
      <w:numFmt w:val="bullet"/>
      <w:lvlText w:val=""/>
      <w:lvlJc w:val="left"/>
      <w:pPr>
        <w:ind w:left="720" w:hanging="360"/>
      </w:pPr>
      <w:rPr>
        <w:rFonts w:ascii="Symbol" w:hAnsi="Symbol" w:hint="default"/>
      </w:rPr>
    </w:lvl>
    <w:lvl w:ilvl="1" w:tplc="4D30B946">
      <w:start w:val="1"/>
      <w:numFmt w:val="bullet"/>
      <w:lvlText w:val="o"/>
      <w:lvlJc w:val="left"/>
      <w:pPr>
        <w:ind w:left="1440" w:hanging="360"/>
      </w:pPr>
      <w:rPr>
        <w:rFonts w:ascii="Courier New" w:hAnsi="Courier New" w:hint="default"/>
      </w:rPr>
    </w:lvl>
    <w:lvl w:ilvl="2" w:tplc="261A1956">
      <w:start w:val="1"/>
      <w:numFmt w:val="bullet"/>
      <w:lvlText w:val=""/>
      <w:lvlJc w:val="left"/>
      <w:pPr>
        <w:ind w:left="2160" w:hanging="360"/>
      </w:pPr>
      <w:rPr>
        <w:rFonts w:ascii="Wingdings" w:hAnsi="Wingdings" w:hint="default"/>
      </w:rPr>
    </w:lvl>
    <w:lvl w:ilvl="3" w:tplc="6F104E50">
      <w:start w:val="1"/>
      <w:numFmt w:val="bullet"/>
      <w:lvlText w:val=""/>
      <w:lvlJc w:val="left"/>
      <w:pPr>
        <w:ind w:left="2880" w:hanging="360"/>
      </w:pPr>
      <w:rPr>
        <w:rFonts w:ascii="Symbol" w:hAnsi="Symbol" w:hint="default"/>
      </w:rPr>
    </w:lvl>
    <w:lvl w:ilvl="4" w:tplc="D1C649D2">
      <w:start w:val="1"/>
      <w:numFmt w:val="bullet"/>
      <w:lvlText w:val="o"/>
      <w:lvlJc w:val="left"/>
      <w:pPr>
        <w:ind w:left="3600" w:hanging="360"/>
      </w:pPr>
      <w:rPr>
        <w:rFonts w:ascii="Courier New" w:hAnsi="Courier New" w:hint="default"/>
      </w:rPr>
    </w:lvl>
    <w:lvl w:ilvl="5" w:tplc="72B05DAC">
      <w:start w:val="1"/>
      <w:numFmt w:val="bullet"/>
      <w:lvlText w:val=""/>
      <w:lvlJc w:val="left"/>
      <w:pPr>
        <w:ind w:left="4320" w:hanging="360"/>
      </w:pPr>
      <w:rPr>
        <w:rFonts w:ascii="Wingdings" w:hAnsi="Wingdings" w:hint="default"/>
      </w:rPr>
    </w:lvl>
    <w:lvl w:ilvl="6" w:tplc="F4F2A3C4">
      <w:start w:val="1"/>
      <w:numFmt w:val="bullet"/>
      <w:lvlText w:val=""/>
      <w:lvlJc w:val="left"/>
      <w:pPr>
        <w:ind w:left="5040" w:hanging="360"/>
      </w:pPr>
      <w:rPr>
        <w:rFonts w:ascii="Symbol" w:hAnsi="Symbol" w:hint="default"/>
      </w:rPr>
    </w:lvl>
    <w:lvl w:ilvl="7" w:tplc="3F064B6E">
      <w:start w:val="1"/>
      <w:numFmt w:val="bullet"/>
      <w:lvlText w:val="o"/>
      <w:lvlJc w:val="left"/>
      <w:pPr>
        <w:ind w:left="5760" w:hanging="360"/>
      </w:pPr>
      <w:rPr>
        <w:rFonts w:ascii="Courier New" w:hAnsi="Courier New" w:hint="default"/>
      </w:rPr>
    </w:lvl>
    <w:lvl w:ilvl="8" w:tplc="34ECBF8E">
      <w:start w:val="1"/>
      <w:numFmt w:val="bullet"/>
      <w:lvlText w:val=""/>
      <w:lvlJc w:val="left"/>
      <w:pPr>
        <w:ind w:left="6480" w:hanging="360"/>
      </w:pPr>
      <w:rPr>
        <w:rFonts w:ascii="Wingdings" w:hAnsi="Wingdings" w:hint="default"/>
      </w:rPr>
    </w:lvl>
  </w:abstractNum>
  <w:abstractNum w:abstractNumId="33" w15:restartNumberingAfterBreak="0">
    <w:nsid w:val="47F834E0"/>
    <w:multiLevelType w:val="multilevel"/>
    <w:tmpl w:val="883A9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8CC8C3"/>
    <w:multiLevelType w:val="hybridMultilevel"/>
    <w:tmpl w:val="02DC0F78"/>
    <w:lvl w:ilvl="0" w:tplc="B3E04C5C">
      <w:start w:val="1"/>
      <w:numFmt w:val="bullet"/>
      <w:lvlText w:val=""/>
      <w:lvlJc w:val="left"/>
      <w:pPr>
        <w:ind w:left="720" w:hanging="360"/>
      </w:pPr>
      <w:rPr>
        <w:rFonts w:ascii="Symbol" w:hAnsi="Symbol" w:hint="default"/>
      </w:rPr>
    </w:lvl>
    <w:lvl w:ilvl="1" w:tplc="B9CEB4A4">
      <w:start w:val="1"/>
      <w:numFmt w:val="bullet"/>
      <w:lvlText w:val="o"/>
      <w:lvlJc w:val="left"/>
      <w:pPr>
        <w:ind w:left="1440" w:hanging="360"/>
      </w:pPr>
      <w:rPr>
        <w:rFonts w:ascii="Courier New" w:hAnsi="Courier New" w:hint="default"/>
      </w:rPr>
    </w:lvl>
    <w:lvl w:ilvl="2" w:tplc="6792BEDC">
      <w:start w:val="1"/>
      <w:numFmt w:val="bullet"/>
      <w:lvlText w:val=""/>
      <w:lvlJc w:val="left"/>
      <w:pPr>
        <w:ind w:left="2160" w:hanging="360"/>
      </w:pPr>
      <w:rPr>
        <w:rFonts w:ascii="Wingdings" w:hAnsi="Wingdings" w:hint="default"/>
      </w:rPr>
    </w:lvl>
    <w:lvl w:ilvl="3" w:tplc="76E468F8">
      <w:start w:val="1"/>
      <w:numFmt w:val="bullet"/>
      <w:lvlText w:val=""/>
      <w:lvlJc w:val="left"/>
      <w:pPr>
        <w:ind w:left="2880" w:hanging="360"/>
      </w:pPr>
      <w:rPr>
        <w:rFonts w:ascii="Symbol" w:hAnsi="Symbol" w:hint="default"/>
      </w:rPr>
    </w:lvl>
    <w:lvl w:ilvl="4" w:tplc="6B2E520C">
      <w:start w:val="1"/>
      <w:numFmt w:val="bullet"/>
      <w:lvlText w:val="o"/>
      <w:lvlJc w:val="left"/>
      <w:pPr>
        <w:ind w:left="3600" w:hanging="360"/>
      </w:pPr>
      <w:rPr>
        <w:rFonts w:ascii="Courier New" w:hAnsi="Courier New" w:hint="default"/>
      </w:rPr>
    </w:lvl>
    <w:lvl w:ilvl="5" w:tplc="01B6F7D0">
      <w:start w:val="1"/>
      <w:numFmt w:val="bullet"/>
      <w:lvlText w:val=""/>
      <w:lvlJc w:val="left"/>
      <w:pPr>
        <w:ind w:left="4320" w:hanging="360"/>
      </w:pPr>
      <w:rPr>
        <w:rFonts w:ascii="Wingdings" w:hAnsi="Wingdings" w:hint="default"/>
      </w:rPr>
    </w:lvl>
    <w:lvl w:ilvl="6" w:tplc="6C7C4F9C">
      <w:start w:val="1"/>
      <w:numFmt w:val="bullet"/>
      <w:lvlText w:val=""/>
      <w:lvlJc w:val="left"/>
      <w:pPr>
        <w:ind w:left="5040" w:hanging="360"/>
      </w:pPr>
      <w:rPr>
        <w:rFonts w:ascii="Symbol" w:hAnsi="Symbol" w:hint="default"/>
      </w:rPr>
    </w:lvl>
    <w:lvl w:ilvl="7" w:tplc="85EAF096">
      <w:start w:val="1"/>
      <w:numFmt w:val="bullet"/>
      <w:lvlText w:val="o"/>
      <w:lvlJc w:val="left"/>
      <w:pPr>
        <w:ind w:left="5760" w:hanging="360"/>
      </w:pPr>
      <w:rPr>
        <w:rFonts w:ascii="Courier New" w:hAnsi="Courier New" w:hint="default"/>
      </w:rPr>
    </w:lvl>
    <w:lvl w:ilvl="8" w:tplc="30083372">
      <w:start w:val="1"/>
      <w:numFmt w:val="bullet"/>
      <w:lvlText w:val=""/>
      <w:lvlJc w:val="left"/>
      <w:pPr>
        <w:ind w:left="6480" w:hanging="360"/>
      </w:pPr>
      <w:rPr>
        <w:rFonts w:ascii="Wingdings" w:hAnsi="Wingdings" w:hint="default"/>
      </w:rPr>
    </w:lvl>
  </w:abstractNum>
  <w:abstractNum w:abstractNumId="35" w15:restartNumberingAfterBreak="0">
    <w:nsid w:val="4EF967EA"/>
    <w:multiLevelType w:val="multilevel"/>
    <w:tmpl w:val="742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77176"/>
    <w:multiLevelType w:val="hybridMultilevel"/>
    <w:tmpl w:val="0DDAC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23A7D7E"/>
    <w:multiLevelType w:val="hybridMultilevel"/>
    <w:tmpl w:val="FFFFFFFF"/>
    <w:lvl w:ilvl="0" w:tplc="080CEDA0">
      <w:start w:val="1"/>
      <w:numFmt w:val="bullet"/>
      <w:lvlText w:val=""/>
      <w:lvlJc w:val="left"/>
      <w:pPr>
        <w:ind w:left="720" w:hanging="360"/>
      </w:pPr>
      <w:rPr>
        <w:rFonts w:ascii="Symbol" w:hAnsi="Symbol" w:hint="default"/>
      </w:rPr>
    </w:lvl>
    <w:lvl w:ilvl="1" w:tplc="9522CF82">
      <w:start w:val="1"/>
      <w:numFmt w:val="bullet"/>
      <w:lvlText w:val="o"/>
      <w:lvlJc w:val="left"/>
      <w:pPr>
        <w:ind w:left="1440" w:hanging="360"/>
      </w:pPr>
      <w:rPr>
        <w:rFonts w:ascii="Courier New" w:hAnsi="Courier New" w:hint="default"/>
      </w:rPr>
    </w:lvl>
    <w:lvl w:ilvl="2" w:tplc="3EFEEFBA">
      <w:start w:val="1"/>
      <w:numFmt w:val="bullet"/>
      <w:lvlText w:val=""/>
      <w:lvlJc w:val="left"/>
      <w:pPr>
        <w:ind w:left="2160" w:hanging="360"/>
      </w:pPr>
      <w:rPr>
        <w:rFonts w:ascii="Wingdings" w:hAnsi="Wingdings" w:hint="default"/>
      </w:rPr>
    </w:lvl>
    <w:lvl w:ilvl="3" w:tplc="49DC0366">
      <w:start w:val="1"/>
      <w:numFmt w:val="bullet"/>
      <w:lvlText w:val=""/>
      <w:lvlJc w:val="left"/>
      <w:pPr>
        <w:ind w:left="2880" w:hanging="360"/>
      </w:pPr>
      <w:rPr>
        <w:rFonts w:ascii="Symbol" w:hAnsi="Symbol" w:hint="default"/>
      </w:rPr>
    </w:lvl>
    <w:lvl w:ilvl="4" w:tplc="D35E755C">
      <w:start w:val="1"/>
      <w:numFmt w:val="bullet"/>
      <w:lvlText w:val="o"/>
      <w:lvlJc w:val="left"/>
      <w:pPr>
        <w:ind w:left="3600" w:hanging="360"/>
      </w:pPr>
      <w:rPr>
        <w:rFonts w:ascii="Courier New" w:hAnsi="Courier New" w:hint="default"/>
      </w:rPr>
    </w:lvl>
    <w:lvl w:ilvl="5" w:tplc="B170A232">
      <w:start w:val="1"/>
      <w:numFmt w:val="bullet"/>
      <w:lvlText w:val=""/>
      <w:lvlJc w:val="left"/>
      <w:pPr>
        <w:ind w:left="4320" w:hanging="360"/>
      </w:pPr>
      <w:rPr>
        <w:rFonts w:ascii="Wingdings" w:hAnsi="Wingdings" w:hint="default"/>
      </w:rPr>
    </w:lvl>
    <w:lvl w:ilvl="6" w:tplc="C4EAC7D8">
      <w:start w:val="1"/>
      <w:numFmt w:val="bullet"/>
      <w:lvlText w:val=""/>
      <w:lvlJc w:val="left"/>
      <w:pPr>
        <w:ind w:left="5040" w:hanging="360"/>
      </w:pPr>
      <w:rPr>
        <w:rFonts w:ascii="Symbol" w:hAnsi="Symbol" w:hint="default"/>
      </w:rPr>
    </w:lvl>
    <w:lvl w:ilvl="7" w:tplc="1CE6F6F8">
      <w:start w:val="1"/>
      <w:numFmt w:val="bullet"/>
      <w:lvlText w:val="o"/>
      <w:lvlJc w:val="left"/>
      <w:pPr>
        <w:ind w:left="5760" w:hanging="360"/>
      </w:pPr>
      <w:rPr>
        <w:rFonts w:ascii="Courier New" w:hAnsi="Courier New" w:hint="default"/>
      </w:rPr>
    </w:lvl>
    <w:lvl w:ilvl="8" w:tplc="4F32B72A">
      <w:start w:val="1"/>
      <w:numFmt w:val="bullet"/>
      <w:lvlText w:val=""/>
      <w:lvlJc w:val="left"/>
      <w:pPr>
        <w:ind w:left="6480" w:hanging="360"/>
      </w:pPr>
      <w:rPr>
        <w:rFonts w:ascii="Wingdings" w:hAnsi="Wingdings" w:hint="default"/>
      </w:rPr>
    </w:lvl>
  </w:abstractNum>
  <w:abstractNum w:abstractNumId="38" w15:restartNumberingAfterBreak="0">
    <w:nsid w:val="54B3F721"/>
    <w:multiLevelType w:val="hybridMultilevel"/>
    <w:tmpl w:val="FFFFFFFF"/>
    <w:lvl w:ilvl="0" w:tplc="73F4CA36">
      <w:start w:val="1"/>
      <w:numFmt w:val="bullet"/>
      <w:lvlText w:val=""/>
      <w:lvlJc w:val="left"/>
      <w:pPr>
        <w:ind w:left="720" w:hanging="360"/>
      </w:pPr>
      <w:rPr>
        <w:rFonts w:ascii="Symbol" w:hAnsi="Symbol" w:hint="default"/>
      </w:rPr>
    </w:lvl>
    <w:lvl w:ilvl="1" w:tplc="08723670">
      <w:start w:val="1"/>
      <w:numFmt w:val="bullet"/>
      <w:lvlText w:val="o"/>
      <w:lvlJc w:val="left"/>
      <w:pPr>
        <w:ind w:left="1440" w:hanging="360"/>
      </w:pPr>
      <w:rPr>
        <w:rFonts w:ascii="Courier New" w:hAnsi="Courier New" w:hint="default"/>
      </w:rPr>
    </w:lvl>
    <w:lvl w:ilvl="2" w:tplc="F6689916">
      <w:start w:val="1"/>
      <w:numFmt w:val="bullet"/>
      <w:lvlText w:val=""/>
      <w:lvlJc w:val="left"/>
      <w:pPr>
        <w:ind w:left="2160" w:hanging="360"/>
      </w:pPr>
      <w:rPr>
        <w:rFonts w:ascii="Wingdings" w:hAnsi="Wingdings" w:hint="default"/>
      </w:rPr>
    </w:lvl>
    <w:lvl w:ilvl="3" w:tplc="4E40578A">
      <w:start w:val="1"/>
      <w:numFmt w:val="bullet"/>
      <w:lvlText w:val=""/>
      <w:lvlJc w:val="left"/>
      <w:pPr>
        <w:ind w:left="2880" w:hanging="360"/>
      </w:pPr>
      <w:rPr>
        <w:rFonts w:ascii="Symbol" w:hAnsi="Symbol" w:hint="default"/>
      </w:rPr>
    </w:lvl>
    <w:lvl w:ilvl="4" w:tplc="C5304670">
      <w:start w:val="1"/>
      <w:numFmt w:val="bullet"/>
      <w:lvlText w:val="o"/>
      <w:lvlJc w:val="left"/>
      <w:pPr>
        <w:ind w:left="3600" w:hanging="360"/>
      </w:pPr>
      <w:rPr>
        <w:rFonts w:ascii="Courier New" w:hAnsi="Courier New" w:hint="default"/>
      </w:rPr>
    </w:lvl>
    <w:lvl w:ilvl="5" w:tplc="BD3658DE">
      <w:start w:val="1"/>
      <w:numFmt w:val="bullet"/>
      <w:lvlText w:val=""/>
      <w:lvlJc w:val="left"/>
      <w:pPr>
        <w:ind w:left="4320" w:hanging="360"/>
      </w:pPr>
      <w:rPr>
        <w:rFonts w:ascii="Wingdings" w:hAnsi="Wingdings" w:hint="default"/>
      </w:rPr>
    </w:lvl>
    <w:lvl w:ilvl="6" w:tplc="99CE0478">
      <w:start w:val="1"/>
      <w:numFmt w:val="bullet"/>
      <w:lvlText w:val=""/>
      <w:lvlJc w:val="left"/>
      <w:pPr>
        <w:ind w:left="5040" w:hanging="360"/>
      </w:pPr>
      <w:rPr>
        <w:rFonts w:ascii="Symbol" w:hAnsi="Symbol" w:hint="default"/>
      </w:rPr>
    </w:lvl>
    <w:lvl w:ilvl="7" w:tplc="D1DA4DB4">
      <w:start w:val="1"/>
      <w:numFmt w:val="bullet"/>
      <w:lvlText w:val="o"/>
      <w:lvlJc w:val="left"/>
      <w:pPr>
        <w:ind w:left="5760" w:hanging="360"/>
      </w:pPr>
      <w:rPr>
        <w:rFonts w:ascii="Courier New" w:hAnsi="Courier New" w:hint="default"/>
      </w:rPr>
    </w:lvl>
    <w:lvl w:ilvl="8" w:tplc="48CE8EF4">
      <w:start w:val="1"/>
      <w:numFmt w:val="bullet"/>
      <w:lvlText w:val=""/>
      <w:lvlJc w:val="left"/>
      <w:pPr>
        <w:ind w:left="6480" w:hanging="360"/>
      </w:pPr>
      <w:rPr>
        <w:rFonts w:ascii="Wingdings" w:hAnsi="Wingdings" w:hint="default"/>
      </w:rPr>
    </w:lvl>
  </w:abstractNum>
  <w:abstractNum w:abstractNumId="39" w15:restartNumberingAfterBreak="0">
    <w:nsid w:val="5D551DB6"/>
    <w:multiLevelType w:val="hybridMultilevel"/>
    <w:tmpl w:val="DE108D54"/>
    <w:lvl w:ilvl="0" w:tplc="72B29002">
      <w:start w:val="1"/>
      <w:numFmt w:val="decimal"/>
      <w:lvlText w:val="%1."/>
      <w:lvlJc w:val="left"/>
      <w:pPr>
        <w:ind w:left="720" w:hanging="360"/>
      </w:pPr>
    </w:lvl>
    <w:lvl w:ilvl="1" w:tplc="1FD0FA24">
      <w:start w:val="1"/>
      <w:numFmt w:val="lowerLetter"/>
      <w:lvlText w:val="%2."/>
      <w:lvlJc w:val="left"/>
      <w:pPr>
        <w:ind w:left="1440" w:hanging="360"/>
      </w:pPr>
    </w:lvl>
    <w:lvl w:ilvl="2" w:tplc="F20E902E">
      <w:start w:val="1"/>
      <w:numFmt w:val="lowerRoman"/>
      <w:lvlText w:val="%3."/>
      <w:lvlJc w:val="right"/>
      <w:pPr>
        <w:ind w:left="2160" w:hanging="180"/>
      </w:pPr>
    </w:lvl>
    <w:lvl w:ilvl="3" w:tplc="9ED00016">
      <w:start w:val="1"/>
      <w:numFmt w:val="decimal"/>
      <w:lvlText w:val="%4."/>
      <w:lvlJc w:val="left"/>
      <w:pPr>
        <w:ind w:left="2880" w:hanging="360"/>
      </w:pPr>
    </w:lvl>
    <w:lvl w:ilvl="4" w:tplc="C4BCFE00">
      <w:start w:val="1"/>
      <w:numFmt w:val="lowerLetter"/>
      <w:lvlText w:val="%5."/>
      <w:lvlJc w:val="left"/>
      <w:pPr>
        <w:ind w:left="3600" w:hanging="360"/>
      </w:pPr>
    </w:lvl>
    <w:lvl w:ilvl="5" w:tplc="CC0C96CE">
      <w:start w:val="1"/>
      <w:numFmt w:val="lowerRoman"/>
      <w:lvlText w:val="%6."/>
      <w:lvlJc w:val="right"/>
      <w:pPr>
        <w:ind w:left="4320" w:hanging="180"/>
      </w:pPr>
    </w:lvl>
    <w:lvl w:ilvl="6" w:tplc="F6581BE4">
      <w:start w:val="1"/>
      <w:numFmt w:val="decimal"/>
      <w:lvlText w:val="%7."/>
      <w:lvlJc w:val="left"/>
      <w:pPr>
        <w:ind w:left="5040" w:hanging="360"/>
      </w:pPr>
    </w:lvl>
    <w:lvl w:ilvl="7" w:tplc="6576F584">
      <w:start w:val="1"/>
      <w:numFmt w:val="lowerLetter"/>
      <w:lvlText w:val="%8."/>
      <w:lvlJc w:val="left"/>
      <w:pPr>
        <w:ind w:left="5760" w:hanging="360"/>
      </w:pPr>
    </w:lvl>
    <w:lvl w:ilvl="8" w:tplc="5A9EBC44">
      <w:start w:val="1"/>
      <w:numFmt w:val="lowerRoman"/>
      <w:lvlText w:val="%9."/>
      <w:lvlJc w:val="right"/>
      <w:pPr>
        <w:ind w:left="6480" w:hanging="180"/>
      </w:pPr>
    </w:lvl>
  </w:abstractNum>
  <w:abstractNum w:abstractNumId="40" w15:restartNumberingAfterBreak="0">
    <w:nsid w:val="62856629"/>
    <w:multiLevelType w:val="hybridMultilevel"/>
    <w:tmpl w:val="FFFFFFFF"/>
    <w:lvl w:ilvl="0" w:tplc="EA44E3B4">
      <w:start w:val="1"/>
      <w:numFmt w:val="bullet"/>
      <w:lvlText w:val=""/>
      <w:lvlJc w:val="left"/>
      <w:pPr>
        <w:ind w:left="720" w:hanging="360"/>
      </w:pPr>
      <w:rPr>
        <w:rFonts w:ascii="Symbol" w:hAnsi="Symbol" w:hint="default"/>
      </w:rPr>
    </w:lvl>
    <w:lvl w:ilvl="1" w:tplc="183E88F6">
      <w:start w:val="1"/>
      <w:numFmt w:val="bullet"/>
      <w:lvlText w:val="o"/>
      <w:lvlJc w:val="left"/>
      <w:pPr>
        <w:ind w:left="1440" w:hanging="360"/>
      </w:pPr>
      <w:rPr>
        <w:rFonts w:ascii="Courier New" w:hAnsi="Courier New" w:hint="default"/>
      </w:rPr>
    </w:lvl>
    <w:lvl w:ilvl="2" w:tplc="B9EC0610">
      <w:start w:val="1"/>
      <w:numFmt w:val="bullet"/>
      <w:lvlText w:val=""/>
      <w:lvlJc w:val="left"/>
      <w:pPr>
        <w:ind w:left="2160" w:hanging="360"/>
      </w:pPr>
      <w:rPr>
        <w:rFonts w:ascii="Wingdings" w:hAnsi="Wingdings" w:hint="default"/>
      </w:rPr>
    </w:lvl>
    <w:lvl w:ilvl="3" w:tplc="DD64DF1A">
      <w:start w:val="1"/>
      <w:numFmt w:val="bullet"/>
      <w:lvlText w:val=""/>
      <w:lvlJc w:val="left"/>
      <w:pPr>
        <w:ind w:left="2880" w:hanging="360"/>
      </w:pPr>
      <w:rPr>
        <w:rFonts w:ascii="Symbol" w:hAnsi="Symbol" w:hint="default"/>
      </w:rPr>
    </w:lvl>
    <w:lvl w:ilvl="4" w:tplc="ABA67144">
      <w:start w:val="1"/>
      <w:numFmt w:val="bullet"/>
      <w:lvlText w:val="o"/>
      <w:lvlJc w:val="left"/>
      <w:pPr>
        <w:ind w:left="3600" w:hanging="360"/>
      </w:pPr>
      <w:rPr>
        <w:rFonts w:ascii="Courier New" w:hAnsi="Courier New" w:hint="default"/>
      </w:rPr>
    </w:lvl>
    <w:lvl w:ilvl="5" w:tplc="B25606DC">
      <w:start w:val="1"/>
      <w:numFmt w:val="bullet"/>
      <w:lvlText w:val=""/>
      <w:lvlJc w:val="left"/>
      <w:pPr>
        <w:ind w:left="4320" w:hanging="360"/>
      </w:pPr>
      <w:rPr>
        <w:rFonts w:ascii="Wingdings" w:hAnsi="Wingdings" w:hint="default"/>
      </w:rPr>
    </w:lvl>
    <w:lvl w:ilvl="6" w:tplc="63E2756A">
      <w:start w:val="1"/>
      <w:numFmt w:val="bullet"/>
      <w:lvlText w:val=""/>
      <w:lvlJc w:val="left"/>
      <w:pPr>
        <w:ind w:left="5040" w:hanging="360"/>
      </w:pPr>
      <w:rPr>
        <w:rFonts w:ascii="Symbol" w:hAnsi="Symbol" w:hint="default"/>
      </w:rPr>
    </w:lvl>
    <w:lvl w:ilvl="7" w:tplc="BFC0D97A">
      <w:start w:val="1"/>
      <w:numFmt w:val="bullet"/>
      <w:lvlText w:val="o"/>
      <w:lvlJc w:val="left"/>
      <w:pPr>
        <w:ind w:left="5760" w:hanging="360"/>
      </w:pPr>
      <w:rPr>
        <w:rFonts w:ascii="Courier New" w:hAnsi="Courier New" w:hint="default"/>
      </w:rPr>
    </w:lvl>
    <w:lvl w:ilvl="8" w:tplc="9A02D8BE">
      <w:start w:val="1"/>
      <w:numFmt w:val="bullet"/>
      <w:lvlText w:val=""/>
      <w:lvlJc w:val="left"/>
      <w:pPr>
        <w:ind w:left="6480" w:hanging="360"/>
      </w:pPr>
      <w:rPr>
        <w:rFonts w:ascii="Wingdings" w:hAnsi="Wingdings" w:hint="default"/>
      </w:rPr>
    </w:lvl>
  </w:abstractNum>
  <w:abstractNum w:abstractNumId="41" w15:restartNumberingAfterBreak="0">
    <w:nsid w:val="637572CC"/>
    <w:multiLevelType w:val="hybridMultilevel"/>
    <w:tmpl w:val="19EE33CC"/>
    <w:lvl w:ilvl="0" w:tplc="877C3B46">
      <w:start w:val="1"/>
      <w:numFmt w:val="bullet"/>
      <w:lvlText w:val=""/>
      <w:lvlJc w:val="left"/>
      <w:pPr>
        <w:ind w:left="720" w:hanging="360"/>
      </w:pPr>
      <w:rPr>
        <w:rFonts w:ascii="Symbol" w:hAnsi="Symbol" w:hint="default"/>
      </w:rPr>
    </w:lvl>
    <w:lvl w:ilvl="1" w:tplc="652CBEC8">
      <w:start w:val="1"/>
      <w:numFmt w:val="bullet"/>
      <w:lvlText w:val="o"/>
      <w:lvlJc w:val="left"/>
      <w:pPr>
        <w:ind w:left="1440" w:hanging="360"/>
      </w:pPr>
      <w:rPr>
        <w:rFonts w:ascii="Courier New" w:hAnsi="Courier New" w:hint="default"/>
      </w:rPr>
    </w:lvl>
    <w:lvl w:ilvl="2" w:tplc="86726B76">
      <w:start w:val="1"/>
      <w:numFmt w:val="bullet"/>
      <w:lvlText w:val=""/>
      <w:lvlJc w:val="left"/>
      <w:pPr>
        <w:ind w:left="2160" w:hanging="360"/>
      </w:pPr>
      <w:rPr>
        <w:rFonts w:ascii="Wingdings" w:hAnsi="Wingdings" w:hint="default"/>
      </w:rPr>
    </w:lvl>
    <w:lvl w:ilvl="3" w:tplc="30B63AD8">
      <w:start w:val="1"/>
      <w:numFmt w:val="bullet"/>
      <w:lvlText w:val=""/>
      <w:lvlJc w:val="left"/>
      <w:pPr>
        <w:ind w:left="2880" w:hanging="360"/>
      </w:pPr>
      <w:rPr>
        <w:rFonts w:ascii="Symbol" w:hAnsi="Symbol" w:hint="default"/>
      </w:rPr>
    </w:lvl>
    <w:lvl w:ilvl="4" w:tplc="E708A066">
      <w:start w:val="1"/>
      <w:numFmt w:val="bullet"/>
      <w:lvlText w:val="o"/>
      <w:lvlJc w:val="left"/>
      <w:pPr>
        <w:ind w:left="3600" w:hanging="360"/>
      </w:pPr>
      <w:rPr>
        <w:rFonts w:ascii="Courier New" w:hAnsi="Courier New" w:hint="default"/>
      </w:rPr>
    </w:lvl>
    <w:lvl w:ilvl="5" w:tplc="18860A82">
      <w:start w:val="1"/>
      <w:numFmt w:val="bullet"/>
      <w:lvlText w:val=""/>
      <w:lvlJc w:val="left"/>
      <w:pPr>
        <w:ind w:left="4320" w:hanging="360"/>
      </w:pPr>
      <w:rPr>
        <w:rFonts w:ascii="Wingdings" w:hAnsi="Wingdings" w:hint="default"/>
      </w:rPr>
    </w:lvl>
    <w:lvl w:ilvl="6" w:tplc="817E29CE">
      <w:start w:val="1"/>
      <w:numFmt w:val="bullet"/>
      <w:lvlText w:val=""/>
      <w:lvlJc w:val="left"/>
      <w:pPr>
        <w:ind w:left="5040" w:hanging="360"/>
      </w:pPr>
      <w:rPr>
        <w:rFonts w:ascii="Symbol" w:hAnsi="Symbol" w:hint="default"/>
      </w:rPr>
    </w:lvl>
    <w:lvl w:ilvl="7" w:tplc="34B0A412">
      <w:start w:val="1"/>
      <w:numFmt w:val="bullet"/>
      <w:lvlText w:val="o"/>
      <w:lvlJc w:val="left"/>
      <w:pPr>
        <w:ind w:left="5760" w:hanging="360"/>
      </w:pPr>
      <w:rPr>
        <w:rFonts w:ascii="Courier New" w:hAnsi="Courier New" w:hint="default"/>
      </w:rPr>
    </w:lvl>
    <w:lvl w:ilvl="8" w:tplc="D75A34C8">
      <w:start w:val="1"/>
      <w:numFmt w:val="bullet"/>
      <w:lvlText w:val=""/>
      <w:lvlJc w:val="left"/>
      <w:pPr>
        <w:ind w:left="6480" w:hanging="360"/>
      </w:pPr>
      <w:rPr>
        <w:rFonts w:ascii="Wingdings" w:hAnsi="Wingdings" w:hint="default"/>
      </w:rPr>
    </w:lvl>
  </w:abstractNum>
  <w:abstractNum w:abstractNumId="42" w15:restartNumberingAfterBreak="0">
    <w:nsid w:val="69E1B48E"/>
    <w:multiLevelType w:val="hybridMultilevel"/>
    <w:tmpl w:val="FFFFFFFF"/>
    <w:lvl w:ilvl="0" w:tplc="7B56F5AE">
      <w:start w:val="1"/>
      <w:numFmt w:val="bullet"/>
      <w:lvlText w:val=""/>
      <w:lvlJc w:val="left"/>
      <w:pPr>
        <w:ind w:left="720" w:hanging="360"/>
      </w:pPr>
      <w:rPr>
        <w:rFonts w:ascii="Symbol" w:hAnsi="Symbol" w:hint="default"/>
      </w:rPr>
    </w:lvl>
    <w:lvl w:ilvl="1" w:tplc="9FE2361A">
      <w:start w:val="1"/>
      <w:numFmt w:val="bullet"/>
      <w:lvlText w:val="o"/>
      <w:lvlJc w:val="left"/>
      <w:pPr>
        <w:ind w:left="1440" w:hanging="360"/>
      </w:pPr>
      <w:rPr>
        <w:rFonts w:ascii="Courier New" w:hAnsi="Courier New" w:hint="default"/>
      </w:rPr>
    </w:lvl>
    <w:lvl w:ilvl="2" w:tplc="F5241778">
      <w:start w:val="1"/>
      <w:numFmt w:val="bullet"/>
      <w:lvlText w:val=""/>
      <w:lvlJc w:val="left"/>
      <w:pPr>
        <w:ind w:left="2160" w:hanging="360"/>
      </w:pPr>
      <w:rPr>
        <w:rFonts w:ascii="Wingdings" w:hAnsi="Wingdings" w:hint="default"/>
      </w:rPr>
    </w:lvl>
    <w:lvl w:ilvl="3" w:tplc="B894AAA0">
      <w:start w:val="1"/>
      <w:numFmt w:val="bullet"/>
      <w:lvlText w:val=""/>
      <w:lvlJc w:val="left"/>
      <w:pPr>
        <w:ind w:left="2880" w:hanging="360"/>
      </w:pPr>
      <w:rPr>
        <w:rFonts w:ascii="Symbol" w:hAnsi="Symbol" w:hint="default"/>
      </w:rPr>
    </w:lvl>
    <w:lvl w:ilvl="4" w:tplc="61E4C760">
      <w:start w:val="1"/>
      <w:numFmt w:val="bullet"/>
      <w:lvlText w:val="o"/>
      <w:lvlJc w:val="left"/>
      <w:pPr>
        <w:ind w:left="3600" w:hanging="360"/>
      </w:pPr>
      <w:rPr>
        <w:rFonts w:ascii="Courier New" w:hAnsi="Courier New" w:hint="default"/>
      </w:rPr>
    </w:lvl>
    <w:lvl w:ilvl="5" w:tplc="32F2F50A">
      <w:start w:val="1"/>
      <w:numFmt w:val="bullet"/>
      <w:lvlText w:val=""/>
      <w:lvlJc w:val="left"/>
      <w:pPr>
        <w:ind w:left="4320" w:hanging="360"/>
      </w:pPr>
      <w:rPr>
        <w:rFonts w:ascii="Wingdings" w:hAnsi="Wingdings" w:hint="default"/>
      </w:rPr>
    </w:lvl>
    <w:lvl w:ilvl="6" w:tplc="1138F9AE">
      <w:start w:val="1"/>
      <w:numFmt w:val="bullet"/>
      <w:lvlText w:val=""/>
      <w:lvlJc w:val="left"/>
      <w:pPr>
        <w:ind w:left="5040" w:hanging="360"/>
      </w:pPr>
      <w:rPr>
        <w:rFonts w:ascii="Symbol" w:hAnsi="Symbol" w:hint="default"/>
      </w:rPr>
    </w:lvl>
    <w:lvl w:ilvl="7" w:tplc="31CA8ADC">
      <w:start w:val="1"/>
      <w:numFmt w:val="bullet"/>
      <w:lvlText w:val="o"/>
      <w:lvlJc w:val="left"/>
      <w:pPr>
        <w:ind w:left="5760" w:hanging="360"/>
      </w:pPr>
      <w:rPr>
        <w:rFonts w:ascii="Courier New" w:hAnsi="Courier New" w:hint="default"/>
      </w:rPr>
    </w:lvl>
    <w:lvl w:ilvl="8" w:tplc="8E0CCB32">
      <w:start w:val="1"/>
      <w:numFmt w:val="bullet"/>
      <w:lvlText w:val=""/>
      <w:lvlJc w:val="left"/>
      <w:pPr>
        <w:ind w:left="6480" w:hanging="360"/>
      </w:pPr>
      <w:rPr>
        <w:rFonts w:ascii="Wingdings" w:hAnsi="Wingdings" w:hint="default"/>
      </w:rPr>
    </w:lvl>
  </w:abstractNum>
  <w:abstractNum w:abstractNumId="43" w15:restartNumberingAfterBreak="0">
    <w:nsid w:val="6EFB5D43"/>
    <w:multiLevelType w:val="multilevel"/>
    <w:tmpl w:val="3CA60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4F7BA3"/>
    <w:multiLevelType w:val="hybridMultilevel"/>
    <w:tmpl w:val="FFFFFFFF"/>
    <w:lvl w:ilvl="0" w:tplc="27A0A3AA">
      <w:start w:val="1"/>
      <w:numFmt w:val="decimal"/>
      <w:lvlText w:val="%1."/>
      <w:lvlJc w:val="left"/>
      <w:pPr>
        <w:ind w:left="720" w:hanging="360"/>
      </w:pPr>
    </w:lvl>
    <w:lvl w:ilvl="1" w:tplc="3A60F25A">
      <w:start w:val="1"/>
      <w:numFmt w:val="lowerLetter"/>
      <w:lvlText w:val="%2."/>
      <w:lvlJc w:val="left"/>
      <w:pPr>
        <w:ind w:left="1440" w:hanging="360"/>
      </w:pPr>
    </w:lvl>
    <w:lvl w:ilvl="2" w:tplc="2C0A0400">
      <w:start w:val="1"/>
      <w:numFmt w:val="lowerRoman"/>
      <w:lvlText w:val="%3."/>
      <w:lvlJc w:val="right"/>
      <w:pPr>
        <w:ind w:left="2160" w:hanging="180"/>
      </w:pPr>
    </w:lvl>
    <w:lvl w:ilvl="3" w:tplc="B4B65E4C">
      <w:start w:val="1"/>
      <w:numFmt w:val="decimal"/>
      <w:lvlText w:val="%4."/>
      <w:lvlJc w:val="left"/>
      <w:pPr>
        <w:ind w:left="2880" w:hanging="360"/>
      </w:pPr>
    </w:lvl>
    <w:lvl w:ilvl="4" w:tplc="E6109B42">
      <w:start w:val="1"/>
      <w:numFmt w:val="lowerLetter"/>
      <w:lvlText w:val="%5."/>
      <w:lvlJc w:val="left"/>
      <w:pPr>
        <w:ind w:left="3600" w:hanging="360"/>
      </w:pPr>
    </w:lvl>
    <w:lvl w:ilvl="5" w:tplc="C174291A">
      <w:start w:val="1"/>
      <w:numFmt w:val="lowerRoman"/>
      <w:lvlText w:val="%6."/>
      <w:lvlJc w:val="right"/>
      <w:pPr>
        <w:ind w:left="4320" w:hanging="180"/>
      </w:pPr>
    </w:lvl>
    <w:lvl w:ilvl="6" w:tplc="50E82A92">
      <w:start w:val="1"/>
      <w:numFmt w:val="decimal"/>
      <w:lvlText w:val="%7."/>
      <w:lvlJc w:val="left"/>
      <w:pPr>
        <w:ind w:left="5040" w:hanging="360"/>
      </w:pPr>
    </w:lvl>
    <w:lvl w:ilvl="7" w:tplc="8366845A">
      <w:start w:val="1"/>
      <w:numFmt w:val="lowerLetter"/>
      <w:lvlText w:val="%8."/>
      <w:lvlJc w:val="left"/>
      <w:pPr>
        <w:ind w:left="5760" w:hanging="360"/>
      </w:pPr>
    </w:lvl>
    <w:lvl w:ilvl="8" w:tplc="04CA3918">
      <w:start w:val="1"/>
      <w:numFmt w:val="lowerRoman"/>
      <w:lvlText w:val="%9."/>
      <w:lvlJc w:val="right"/>
      <w:pPr>
        <w:ind w:left="6480" w:hanging="180"/>
      </w:pPr>
    </w:lvl>
  </w:abstractNum>
  <w:abstractNum w:abstractNumId="45" w15:restartNumberingAfterBreak="0">
    <w:nsid w:val="77C632C6"/>
    <w:multiLevelType w:val="multilevel"/>
    <w:tmpl w:val="40AC7B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7982E785"/>
    <w:multiLevelType w:val="hybridMultilevel"/>
    <w:tmpl w:val="C6FAE678"/>
    <w:lvl w:ilvl="0" w:tplc="493880D4">
      <w:start w:val="1"/>
      <w:numFmt w:val="bullet"/>
      <w:lvlText w:val=""/>
      <w:lvlJc w:val="left"/>
      <w:pPr>
        <w:ind w:left="720" w:hanging="360"/>
      </w:pPr>
      <w:rPr>
        <w:rFonts w:ascii="Symbol" w:hAnsi="Symbol" w:hint="default"/>
      </w:rPr>
    </w:lvl>
    <w:lvl w:ilvl="1" w:tplc="C60E950E">
      <w:start w:val="1"/>
      <w:numFmt w:val="bullet"/>
      <w:lvlText w:val="o"/>
      <w:lvlJc w:val="left"/>
      <w:pPr>
        <w:ind w:left="1440" w:hanging="360"/>
      </w:pPr>
      <w:rPr>
        <w:rFonts w:ascii="Courier New" w:hAnsi="Courier New" w:hint="default"/>
      </w:rPr>
    </w:lvl>
    <w:lvl w:ilvl="2" w:tplc="D128A124">
      <w:start w:val="1"/>
      <w:numFmt w:val="bullet"/>
      <w:lvlText w:val=""/>
      <w:lvlJc w:val="left"/>
      <w:pPr>
        <w:ind w:left="2160" w:hanging="360"/>
      </w:pPr>
      <w:rPr>
        <w:rFonts w:ascii="Wingdings" w:hAnsi="Wingdings" w:hint="default"/>
      </w:rPr>
    </w:lvl>
    <w:lvl w:ilvl="3" w:tplc="56C05F1C">
      <w:start w:val="1"/>
      <w:numFmt w:val="bullet"/>
      <w:lvlText w:val=""/>
      <w:lvlJc w:val="left"/>
      <w:pPr>
        <w:ind w:left="2880" w:hanging="360"/>
      </w:pPr>
      <w:rPr>
        <w:rFonts w:ascii="Symbol" w:hAnsi="Symbol" w:hint="default"/>
      </w:rPr>
    </w:lvl>
    <w:lvl w:ilvl="4" w:tplc="43BE210E">
      <w:start w:val="1"/>
      <w:numFmt w:val="bullet"/>
      <w:lvlText w:val="o"/>
      <w:lvlJc w:val="left"/>
      <w:pPr>
        <w:ind w:left="3600" w:hanging="360"/>
      </w:pPr>
      <w:rPr>
        <w:rFonts w:ascii="Courier New" w:hAnsi="Courier New" w:hint="default"/>
      </w:rPr>
    </w:lvl>
    <w:lvl w:ilvl="5" w:tplc="6F8E221C">
      <w:start w:val="1"/>
      <w:numFmt w:val="bullet"/>
      <w:lvlText w:val=""/>
      <w:lvlJc w:val="left"/>
      <w:pPr>
        <w:ind w:left="4320" w:hanging="360"/>
      </w:pPr>
      <w:rPr>
        <w:rFonts w:ascii="Wingdings" w:hAnsi="Wingdings" w:hint="default"/>
      </w:rPr>
    </w:lvl>
    <w:lvl w:ilvl="6" w:tplc="EE68CBB8">
      <w:start w:val="1"/>
      <w:numFmt w:val="bullet"/>
      <w:lvlText w:val=""/>
      <w:lvlJc w:val="left"/>
      <w:pPr>
        <w:ind w:left="5040" w:hanging="360"/>
      </w:pPr>
      <w:rPr>
        <w:rFonts w:ascii="Symbol" w:hAnsi="Symbol" w:hint="default"/>
      </w:rPr>
    </w:lvl>
    <w:lvl w:ilvl="7" w:tplc="FA36972E">
      <w:start w:val="1"/>
      <w:numFmt w:val="bullet"/>
      <w:lvlText w:val="o"/>
      <w:lvlJc w:val="left"/>
      <w:pPr>
        <w:ind w:left="5760" w:hanging="360"/>
      </w:pPr>
      <w:rPr>
        <w:rFonts w:ascii="Courier New" w:hAnsi="Courier New" w:hint="default"/>
      </w:rPr>
    </w:lvl>
    <w:lvl w:ilvl="8" w:tplc="57164B86">
      <w:start w:val="1"/>
      <w:numFmt w:val="bullet"/>
      <w:lvlText w:val=""/>
      <w:lvlJc w:val="left"/>
      <w:pPr>
        <w:ind w:left="6480" w:hanging="360"/>
      </w:pPr>
      <w:rPr>
        <w:rFonts w:ascii="Wingdings" w:hAnsi="Wingdings" w:hint="default"/>
      </w:rPr>
    </w:lvl>
  </w:abstractNum>
  <w:abstractNum w:abstractNumId="47" w15:restartNumberingAfterBreak="0">
    <w:nsid w:val="7A1F46A8"/>
    <w:multiLevelType w:val="multilevel"/>
    <w:tmpl w:val="C64C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664384">
    <w:abstractNumId w:val="29"/>
  </w:num>
  <w:num w:numId="2" w16cid:durableId="1098017891">
    <w:abstractNumId w:val="39"/>
  </w:num>
  <w:num w:numId="3" w16cid:durableId="419835359">
    <w:abstractNumId w:val="18"/>
  </w:num>
  <w:num w:numId="4" w16cid:durableId="958873338">
    <w:abstractNumId w:val="23"/>
  </w:num>
  <w:num w:numId="5" w16cid:durableId="1154377035">
    <w:abstractNumId w:val="26"/>
  </w:num>
  <w:num w:numId="6" w16cid:durableId="852232859">
    <w:abstractNumId w:val="41"/>
  </w:num>
  <w:num w:numId="7" w16cid:durableId="284384864">
    <w:abstractNumId w:val="25"/>
  </w:num>
  <w:num w:numId="8" w16cid:durableId="2005860619">
    <w:abstractNumId w:val="34"/>
  </w:num>
  <w:num w:numId="9" w16cid:durableId="986934660">
    <w:abstractNumId w:val="22"/>
  </w:num>
  <w:num w:numId="10" w16cid:durableId="776608800">
    <w:abstractNumId w:val="46"/>
  </w:num>
  <w:num w:numId="11" w16cid:durableId="1021056107">
    <w:abstractNumId w:val="4"/>
  </w:num>
  <w:num w:numId="12" w16cid:durableId="1658651234">
    <w:abstractNumId w:val="7"/>
  </w:num>
  <w:num w:numId="13" w16cid:durableId="764423150">
    <w:abstractNumId w:val="27"/>
  </w:num>
  <w:num w:numId="14" w16cid:durableId="668824186">
    <w:abstractNumId w:val="10"/>
  </w:num>
  <w:num w:numId="15" w16cid:durableId="1398434254">
    <w:abstractNumId w:val="2"/>
  </w:num>
  <w:num w:numId="16" w16cid:durableId="1790513641">
    <w:abstractNumId w:val="20"/>
  </w:num>
  <w:num w:numId="17" w16cid:durableId="239600845">
    <w:abstractNumId w:val="16"/>
  </w:num>
  <w:num w:numId="18" w16cid:durableId="1663240819">
    <w:abstractNumId w:val="1"/>
  </w:num>
  <w:num w:numId="19" w16cid:durableId="1101031158">
    <w:abstractNumId w:val="14"/>
  </w:num>
  <w:num w:numId="20" w16cid:durableId="450322463">
    <w:abstractNumId w:val="24"/>
  </w:num>
  <w:num w:numId="21" w16cid:durableId="968558648">
    <w:abstractNumId w:val="44"/>
  </w:num>
  <w:num w:numId="22" w16cid:durableId="996491140">
    <w:abstractNumId w:val="15"/>
  </w:num>
  <w:num w:numId="23" w16cid:durableId="1435519295">
    <w:abstractNumId w:val="12"/>
  </w:num>
  <w:num w:numId="24" w16cid:durableId="1166361517">
    <w:abstractNumId w:val="17"/>
  </w:num>
  <w:num w:numId="25" w16cid:durableId="1573008182">
    <w:abstractNumId w:val="42"/>
  </w:num>
  <w:num w:numId="26" w16cid:durableId="1995526394">
    <w:abstractNumId w:val="37"/>
  </w:num>
  <w:num w:numId="27" w16cid:durableId="857159913">
    <w:abstractNumId w:val="8"/>
  </w:num>
  <w:num w:numId="28" w16cid:durableId="365495490">
    <w:abstractNumId w:val="40"/>
  </w:num>
  <w:num w:numId="29" w16cid:durableId="1818372216">
    <w:abstractNumId w:val="13"/>
  </w:num>
  <w:num w:numId="30" w16cid:durableId="981740418">
    <w:abstractNumId w:val="31"/>
  </w:num>
  <w:num w:numId="31" w16cid:durableId="272595618">
    <w:abstractNumId w:val="38"/>
  </w:num>
  <w:num w:numId="32" w16cid:durableId="1015881840">
    <w:abstractNumId w:val="19"/>
  </w:num>
  <w:num w:numId="33" w16cid:durableId="196165841">
    <w:abstractNumId w:val="36"/>
  </w:num>
  <w:num w:numId="34" w16cid:durableId="1505314188">
    <w:abstractNumId w:val="32"/>
  </w:num>
  <w:num w:numId="35" w16cid:durableId="1272250665">
    <w:abstractNumId w:val="11"/>
  </w:num>
  <w:num w:numId="36" w16cid:durableId="275522817">
    <w:abstractNumId w:val="3"/>
  </w:num>
  <w:num w:numId="37" w16cid:durableId="1764718225">
    <w:abstractNumId w:val="45"/>
  </w:num>
  <w:num w:numId="38" w16cid:durableId="305673020">
    <w:abstractNumId w:val="30"/>
  </w:num>
  <w:num w:numId="39" w16cid:durableId="621545635">
    <w:abstractNumId w:val="0"/>
  </w:num>
  <w:num w:numId="40" w16cid:durableId="109010865">
    <w:abstractNumId w:val="28"/>
  </w:num>
  <w:num w:numId="41" w16cid:durableId="1644430415">
    <w:abstractNumId w:val="5"/>
  </w:num>
  <w:num w:numId="42" w16cid:durableId="1353609510">
    <w:abstractNumId w:val="6"/>
  </w:num>
  <w:num w:numId="43" w16cid:durableId="1489243561">
    <w:abstractNumId w:val="33"/>
  </w:num>
  <w:num w:numId="44" w16cid:durableId="153842231">
    <w:abstractNumId w:val="35"/>
  </w:num>
  <w:num w:numId="45" w16cid:durableId="650796622">
    <w:abstractNumId w:val="43"/>
  </w:num>
  <w:num w:numId="46" w16cid:durableId="649679713">
    <w:abstractNumId w:val="9"/>
  </w:num>
  <w:num w:numId="47" w16cid:durableId="981233965">
    <w:abstractNumId w:val="47"/>
  </w:num>
  <w:num w:numId="48" w16cid:durableId="10649911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A5FECA"/>
    <w:rsid w:val="00001AE6"/>
    <w:rsid w:val="00003892"/>
    <w:rsid w:val="00004BE8"/>
    <w:rsid w:val="0000557D"/>
    <w:rsid w:val="00015AF5"/>
    <w:rsid w:val="00015FB3"/>
    <w:rsid w:val="0001771D"/>
    <w:rsid w:val="00024D1F"/>
    <w:rsid w:val="00025EB9"/>
    <w:rsid w:val="00026B59"/>
    <w:rsid w:val="000272D9"/>
    <w:rsid w:val="000329D1"/>
    <w:rsid w:val="0003426B"/>
    <w:rsid w:val="00040F26"/>
    <w:rsid w:val="00045214"/>
    <w:rsid w:val="000452DF"/>
    <w:rsid w:val="00047150"/>
    <w:rsid w:val="00064CA9"/>
    <w:rsid w:val="000709A7"/>
    <w:rsid w:val="000802A4"/>
    <w:rsid w:val="000870B7"/>
    <w:rsid w:val="000919F1"/>
    <w:rsid w:val="000A3588"/>
    <w:rsid w:val="000A4276"/>
    <w:rsid w:val="000A480E"/>
    <w:rsid w:val="000A545D"/>
    <w:rsid w:val="000A647A"/>
    <w:rsid w:val="000B0348"/>
    <w:rsid w:val="000B0D7E"/>
    <w:rsid w:val="000B7507"/>
    <w:rsid w:val="000C29FB"/>
    <w:rsid w:val="000C6A21"/>
    <w:rsid w:val="000D0C42"/>
    <w:rsid w:val="000D6A9B"/>
    <w:rsid w:val="000D6DEA"/>
    <w:rsid w:val="000E0BED"/>
    <w:rsid w:val="000F1345"/>
    <w:rsid w:val="000F676D"/>
    <w:rsid w:val="00100F00"/>
    <w:rsid w:val="001054E0"/>
    <w:rsid w:val="00114A95"/>
    <w:rsid w:val="00117DAE"/>
    <w:rsid w:val="00124E70"/>
    <w:rsid w:val="00127353"/>
    <w:rsid w:val="00134C4D"/>
    <w:rsid w:val="0013629C"/>
    <w:rsid w:val="00140B84"/>
    <w:rsid w:val="00143539"/>
    <w:rsid w:val="00144A50"/>
    <w:rsid w:val="00144CA0"/>
    <w:rsid w:val="001537A6"/>
    <w:rsid w:val="00157F9B"/>
    <w:rsid w:val="0016251D"/>
    <w:rsid w:val="00162E5D"/>
    <w:rsid w:val="001723C3"/>
    <w:rsid w:val="0017324B"/>
    <w:rsid w:val="001748A4"/>
    <w:rsid w:val="0017536B"/>
    <w:rsid w:val="0018028D"/>
    <w:rsid w:val="001824AE"/>
    <w:rsid w:val="001871BE"/>
    <w:rsid w:val="00194367"/>
    <w:rsid w:val="00195437"/>
    <w:rsid w:val="00195BB5"/>
    <w:rsid w:val="001962A1"/>
    <w:rsid w:val="00197BE5"/>
    <w:rsid w:val="00197D08"/>
    <w:rsid w:val="001A39DC"/>
    <w:rsid w:val="001A4A54"/>
    <w:rsid w:val="001A4B7A"/>
    <w:rsid w:val="001B0ECD"/>
    <w:rsid w:val="001C1957"/>
    <w:rsid w:val="001D2D16"/>
    <w:rsid w:val="001D6F63"/>
    <w:rsid w:val="001E6A33"/>
    <w:rsid w:val="001E771B"/>
    <w:rsid w:val="00202E70"/>
    <w:rsid w:val="0020529A"/>
    <w:rsid w:val="0021275E"/>
    <w:rsid w:val="00214674"/>
    <w:rsid w:val="00241266"/>
    <w:rsid w:val="0024326E"/>
    <w:rsid w:val="00244FF4"/>
    <w:rsid w:val="0024585D"/>
    <w:rsid w:val="0024618D"/>
    <w:rsid w:val="002470F5"/>
    <w:rsid w:val="002475C4"/>
    <w:rsid w:val="002565FD"/>
    <w:rsid w:val="002671DA"/>
    <w:rsid w:val="00272BD7"/>
    <w:rsid w:val="00273713"/>
    <w:rsid w:val="00277D18"/>
    <w:rsid w:val="00281D0E"/>
    <w:rsid w:val="00287EA1"/>
    <w:rsid w:val="00290D69"/>
    <w:rsid w:val="00294A34"/>
    <w:rsid w:val="002A45EC"/>
    <w:rsid w:val="002A756F"/>
    <w:rsid w:val="002B2028"/>
    <w:rsid w:val="002F1C6D"/>
    <w:rsid w:val="002F36FE"/>
    <w:rsid w:val="002F484D"/>
    <w:rsid w:val="002F53B8"/>
    <w:rsid w:val="002F7652"/>
    <w:rsid w:val="003016CD"/>
    <w:rsid w:val="00301A28"/>
    <w:rsid w:val="00304608"/>
    <w:rsid w:val="00314744"/>
    <w:rsid w:val="00315CDD"/>
    <w:rsid w:val="0031704E"/>
    <w:rsid w:val="0031771D"/>
    <w:rsid w:val="003223C7"/>
    <w:rsid w:val="003227D5"/>
    <w:rsid w:val="00323719"/>
    <w:rsid w:val="003306BE"/>
    <w:rsid w:val="00332899"/>
    <w:rsid w:val="00344E36"/>
    <w:rsid w:val="00344FB1"/>
    <w:rsid w:val="0034548E"/>
    <w:rsid w:val="003457C4"/>
    <w:rsid w:val="00347EB6"/>
    <w:rsid w:val="00357639"/>
    <w:rsid w:val="00360D45"/>
    <w:rsid w:val="00362514"/>
    <w:rsid w:val="00372F9B"/>
    <w:rsid w:val="003745BF"/>
    <w:rsid w:val="00385495"/>
    <w:rsid w:val="00391134"/>
    <w:rsid w:val="00391AA6"/>
    <w:rsid w:val="003A3F3C"/>
    <w:rsid w:val="003A6305"/>
    <w:rsid w:val="003A7159"/>
    <w:rsid w:val="003B6C0C"/>
    <w:rsid w:val="003C2442"/>
    <w:rsid w:val="003C4251"/>
    <w:rsid w:val="003D11E7"/>
    <w:rsid w:val="003D5F19"/>
    <w:rsid w:val="003D6B45"/>
    <w:rsid w:val="003D75A6"/>
    <w:rsid w:val="003E2378"/>
    <w:rsid w:val="003E258D"/>
    <w:rsid w:val="003F18FF"/>
    <w:rsid w:val="003F7C1F"/>
    <w:rsid w:val="00406545"/>
    <w:rsid w:val="00412AAB"/>
    <w:rsid w:val="0042027A"/>
    <w:rsid w:val="00423881"/>
    <w:rsid w:val="00430A41"/>
    <w:rsid w:val="004431BD"/>
    <w:rsid w:val="00444A31"/>
    <w:rsid w:val="00445EB1"/>
    <w:rsid w:val="00447482"/>
    <w:rsid w:val="00452FE7"/>
    <w:rsid w:val="0045354B"/>
    <w:rsid w:val="00461825"/>
    <w:rsid w:val="00464A79"/>
    <w:rsid w:val="00466DD7"/>
    <w:rsid w:val="00467CC6"/>
    <w:rsid w:val="004766F6"/>
    <w:rsid w:val="00482F09"/>
    <w:rsid w:val="00484850"/>
    <w:rsid w:val="00487691"/>
    <w:rsid w:val="0049248D"/>
    <w:rsid w:val="0049377B"/>
    <w:rsid w:val="004937CB"/>
    <w:rsid w:val="004952CB"/>
    <w:rsid w:val="004A68C7"/>
    <w:rsid w:val="004B2D0B"/>
    <w:rsid w:val="004B7160"/>
    <w:rsid w:val="004E5403"/>
    <w:rsid w:val="004E5945"/>
    <w:rsid w:val="004E7835"/>
    <w:rsid w:val="00501443"/>
    <w:rsid w:val="00504C1A"/>
    <w:rsid w:val="00507E1F"/>
    <w:rsid w:val="005206DB"/>
    <w:rsid w:val="00532BBC"/>
    <w:rsid w:val="00533525"/>
    <w:rsid w:val="00537034"/>
    <w:rsid w:val="00543EAD"/>
    <w:rsid w:val="00555047"/>
    <w:rsid w:val="00556156"/>
    <w:rsid w:val="005628AA"/>
    <w:rsid w:val="0057474D"/>
    <w:rsid w:val="00582245"/>
    <w:rsid w:val="005830E2"/>
    <w:rsid w:val="0058540F"/>
    <w:rsid w:val="00585DFC"/>
    <w:rsid w:val="00590F06"/>
    <w:rsid w:val="005922ED"/>
    <w:rsid w:val="00594313"/>
    <w:rsid w:val="005949D5"/>
    <w:rsid w:val="005A561D"/>
    <w:rsid w:val="005A7A75"/>
    <w:rsid w:val="005C3727"/>
    <w:rsid w:val="005D1F32"/>
    <w:rsid w:val="005D709D"/>
    <w:rsid w:val="005E25EB"/>
    <w:rsid w:val="005E3501"/>
    <w:rsid w:val="005E4292"/>
    <w:rsid w:val="005E5B84"/>
    <w:rsid w:val="005E5C3E"/>
    <w:rsid w:val="005E6415"/>
    <w:rsid w:val="005F7348"/>
    <w:rsid w:val="00612091"/>
    <w:rsid w:val="00615208"/>
    <w:rsid w:val="0062112E"/>
    <w:rsid w:val="00621C15"/>
    <w:rsid w:val="00624152"/>
    <w:rsid w:val="00630CBA"/>
    <w:rsid w:val="00632259"/>
    <w:rsid w:val="00642CA4"/>
    <w:rsid w:val="0065292C"/>
    <w:rsid w:val="0066092E"/>
    <w:rsid w:val="006700CB"/>
    <w:rsid w:val="00672028"/>
    <w:rsid w:val="00675302"/>
    <w:rsid w:val="0068259E"/>
    <w:rsid w:val="00690447"/>
    <w:rsid w:val="00692DCD"/>
    <w:rsid w:val="00697ED5"/>
    <w:rsid w:val="006A1862"/>
    <w:rsid w:val="006B3F4B"/>
    <w:rsid w:val="006B7F72"/>
    <w:rsid w:val="006C44F8"/>
    <w:rsid w:val="006C5274"/>
    <w:rsid w:val="006C6225"/>
    <w:rsid w:val="006D402E"/>
    <w:rsid w:val="006D5BFF"/>
    <w:rsid w:val="006E6838"/>
    <w:rsid w:val="006F1DF7"/>
    <w:rsid w:val="006F32ED"/>
    <w:rsid w:val="0070447A"/>
    <w:rsid w:val="0071355A"/>
    <w:rsid w:val="00717F54"/>
    <w:rsid w:val="00731429"/>
    <w:rsid w:val="0074442D"/>
    <w:rsid w:val="0074509F"/>
    <w:rsid w:val="00745E9C"/>
    <w:rsid w:val="00746CF6"/>
    <w:rsid w:val="00752316"/>
    <w:rsid w:val="00761C70"/>
    <w:rsid w:val="0076378E"/>
    <w:rsid w:val="00773DF4"/>
    <w:rsid w:val="00783FEB"/>
    <w:rsid w:val="00791FF8"/>
    <w:rsid w:val="007928BA"/>
    <w:rsid w:val="007A2020"/>
    <w:rsid w:val="007C0FB8"/>
    <w:rsid w:val="007C4E79"/>
    <w:rsid w:val="007D40BB"/>
    <w:rsid w:val="007E4530"/>
    <w:rsid w:val="007E69CE"/>
    <w:rsid w:val="0081113A"/>
    <w:rsid w:val="00815539"/>
    <w:rsid w:val="00823BC7"/>
    <w:rsid w:val="0082751B"/>
    <w:rsid w:val="00831BCD"/>
    <w:rsid w:val="00834EE1"/>
    <w:rsid w:val="0083645E"/>
    <w:rsid w:val="0084590D"/>
    <w:rsid w:val="00845E9E"/>
    <w:rsid w:val="0085767B"/>
    <w:rsid w:val="00860669"/>
    <w:rsid w:val="008654E3"/>
    <w:rsid w:val="00870EBF"/>
    <w:rsid w:val="00875011"/>
    <w:rsid w:val="008862BA"/>
    <w:rsid w:val="008945B5"/>
    <w:rsid w:val="0089579A"/>
    <w:rsid w:val="008A680D"/>
    <w:rsid w:val="008A7D0E"/>
    <w:rsid w:val="008C1607"/>
    <w:rsid w:val="008C48FD"/>
    <w:rsid w:val="008D01FE"/>
    <w:rsid w:val="008D140D"/>
    <w:rsid w:val="008D3EB2"/>
    <w:rsid w:val="008D49F2"/>
    <w:rsid w:val="008D5E4C"/>
    <w:rsid w:val="008E222F"/>
    <w:rsid w:val="008E255F"/>
    <w:rsid w:val="008E2BA4"/>
    <w:rsid w:val="008E42D4"/>
    <w:rsid w:val="008E4DD4"/>
    <w:rsid w:val="008E5A6D"/>
    <w:rsid w:val="008F5DF7"/>
    <w:rsid w:val="009116D2"/>
    <w:rsid w:val="00914502"/>
    <w:rsid w:val="00914F49"/>
    <w:rsid w:val="00915034"/>
    <w:rsid w:val="00915BFA"/>
    <w:rsid w:val="00917F2B"/>
    <w:rsid w:val="00923A55"/>
    <w:rsid w:val="00923B73"/>
    <w:rsid w:val="00927524"/>
    <w:rsid w:val="009372A8"/>
    <w:rsid w:val="009407B9"/>
    <w:rsid w:val="0094207A"/>
    <w:rsid w:val="00947202"/>
    <w:rsid w:val="00947906"/>
    <w:rsid w:val="00950DE0"/>
    <w:rsid w:val="00951825"/>
    <w:rsid w:val="00953BB6"/>
    <w:rsid w:val="00965177"/>
    <w:rsid w:val="009724BA"/>
    <w:rsid w:val="00975521"/>
    <w:rsid w:val="00976339"/>
    <w:rsid w:val="009823DC"/>
    <w:rsid w:val="00992A62"/>
    <w:rsid w:val="00994F9A"/>
    <w:rsid w:val="009A07CF"/>
    <w:rsid w:val="009A29BD"/>
    <w:rsid w:val="009A368A"/>
    <w:rsid w:val="009A52AD"/>
    <w:rsid w:val="009A7684"/>
    <w:rsid w:val="009B1A16"/>
    <w:rsid w:val="009B26B2"/>
    <w:rsid w:val="009C0190"/>
    <w:rsid w:val="009C792A"/>
    <w:rsid w:val="009D07C6"/>
    <w:rsid w:val="009D365A"/>
    <w:rsid w:val="009D73A5"/>
    <w:rsid w:val="009E5633"/>
    <w:rsid w:val="009E5C38"/>
    <w:rsid w:val="009E749C"/>
    <w:rsid w:val="009F1CFF"/>
    <w:rsid w:val="00A005B2"/>
    <w:rsid w:val="00A00D69"/>
    <w:rsid w:val="00A03FD9"/>
    <w:rsid w:val="00A10AF2"/>
    <w:rsid w:val="00A11BE8"/>
    <w:rsid w:val="00A132DA"/>
    <w:rsid w:val="00A178BA"/>
    <w:rsid w:val="00A27510"/>
    <w:rsid w:val="00A27ABB"/>
    <w:rsid w:val="00A31D0E"/>
    <w:rsid w:val="00A33310"/>
    <w:rsid w:val="00A33960"/>
    <w:rsid w:val="00A36AFC"/>
    <w:rsid w:val="00A451E9"/>
    <w:rsid w:val="00A554B6"/>
    <w:rsid w:val="00A608FD"/>
    <w:rsid w:val="00A65310"/>
    <w:rsid w:val="00A8627E"/>
    <w:rsid w:val="00A913A0"/>
    <w:rsid w:val="00AA0A27"/>
    <w:rsid w:val="00AA138E"/>
    <w:rsid w:val="00AA2B78"/>
    <w:rsid w:val="00AA4A20"/>
    <w:rsid w:val="00AB2973"/>
    <w:rsid w:val="00AC599D"/>
    <w:rsid w:val="00AD4622"/>
    <w:rsid w:val="00AD56EA"/>
    <w:rsid w:val="00AD7DB4"/>
    <w:rsid w:val="00AE55CC"/>
    <w:rsid w:val="00B0344B"/>
    <w:rsid w:val="00B11EFC"/>
    <w:rsid w:val="00B145A9"/>
    <w:rsid w:val="00B156A9"/>
    <w:rsid w:val="00B261DE"/>
    <w:rsid w:val="00B33288"/>
    <w:rsid w:val="00B37C65"/>
    <w:rsid w:val="00B57FCF"/>
    <w:rsid w:val="00B60C1C"/>
    <w:rsid w:val="00B63FF7"/>
    <w:rsid w:val="00B66A4C"/>
    <w:rsid w:val="00B7214B"/>
    <w:rsid w:val="00B7795A"/>
    <w:rsid w:val="00B77BEF"/>
    <w:rsid w:val="00B817B6"/>
    <w:rsid w:val="00B862BB"/>
    <w:rsid w:val="00B90E68"/>
    <w:rsid w:val="00B94CEF"/>
    <w:rsid w:val="00B94DFF"/>
    <w:rsid w:val="00B96EAD"/>
    <w:rsid w:val="00BA0861"/>
    <w:rsid w:val="00BA5F74"/>
    <w:rsid w:val="00BB2C36"/>
    <w:rsid w:val="00BB5C79"/>
    <w:rsid w:val="00BB7165"/>
    <w:rsid w:val="00BB7D47"/>
    <w:rsid w:val="00BC42C3"/>
    <w:rsid w:val="00BC460E"/>
    <w:rsid w:val="00BC5725"/>
    <w:rsid w:val="00BCE354"/>
    <w:rsid w:val="00BE4A69"/>
    <w:rsid w:val="00BE56DD"/>
    <w:rsid w:val="00BE72E4"/>
    <w:rsid w:val="00BE76C0"/>
    <w:rsid w:val="00BF2C2C"/>
    <w:rsid w:val="00BF588D"/>
    <w:rsid w:val="00BF6537"/>
    <w:rsid w:val="00C01A3B"/>
    <w:rsid w:val="00C04E68"/>
    <w:rsid w:val="00C0669A"/>
    <w:rsid w:val="00C06BB4"/>
    <w:rsid w:val="00C11E53"/>
    <w:rsid w:val="00C13560"/>
    <w:rsid w:val="00C21FFD"/>
    <w:rsid w:val="00C3571C"/>
    <w:rsid w:val="00C410B5"/>
    <w:rsid w:val="00C4188A"/>
    <w:rsid w:val="00C42171"/>
    <w:rsid w:val="00C6096D"/>
    <w:rsid w:val="00C6181F"/>
    <w:rsid w:val="00C66D3D"/>
    <w:rsid w:val="00C7292D"/>
    <w:rsid w:val="00C72F64"/>
    <w:rsid w:val="00C81B2F"/>
    <w:rsid w:val="00C908F7"/>
    <w:rsid w:val="00C92FF8"/>
    <w:rsid w:val="00CA2CFC"/>
    <w:rsid w:val="00CA38C7"/>
    <w:rsid w:val="00CA5B31"/>
    <w:rsid w:val="00CA7B6F"/>
    <w:rsid w:val="00CA7D56"/>
    <w:rsid w:val="00CB5AF6"/>
    <w:rsid w:val="00CC3855"/>
    <w:rsid w:val="00CC44FC"/>
    <w:rsid w:val="00CD13CC"/>
    <w:rsid w:val="00CD2170"/>
    <w:rsid w:val="00CE08C7"/>
    <w:rsid w:val="00CE0A8D"/>
    <w:rsid w:val="00CE7B2C"/>
    <w:rsid w:val="00CF1731"/>
    <w:rsid w:val="00D042C8"/>
    <w:rsid w:val="00D125ED"/>
    <w:rsid w:val="00D12FD7"/>
    <w:rsid w:val="00D22DF1"/>
    <w:rsid w:val="00D24438"/>
    <w:rsid w:val="00D24ADC"/>
    <w:rsid w:val="00D24CCA"/>
    <w:rsid w:val="00D35BCE"/>
    <w:rsid w:val="00D35CA6"/>
    <w:rsid w:val="00D413A1"/>
    <w:rsid w:val="00D438DA"/>
    <w:rsid w:val="00D45CD6"/>
    <w:rsid w:val="00D51265"/>
    <w:rsid w:val="00D567DE"/>
    <w:rsid w:val="00D71594"/>
    <w:rsid w:val="00D84783"/>
    <w:rsid w:val="00D900C0"/>
    <w:rsid w:val="00D96B3E"/>
    <w:rsid w:val="00DA126D"/>
    <w:rsid w:val="00DA2968"/>
    <w:rsid w:val="00DA2D26"/>
    <w:rsid w:val="00DA4BA8"/>
    <w:rsid w:val="00DB188F"/>
    <w:rsid w:val="00DB4081"/>
    <w:rsid w:val="00DC12C8"/>
    <w:rsid w:val="00DC2216"/>
    <w:rsid w:val="00DD43A6"/>
    <w:rsid w:val="00DE07F5"/>
    <w:rsid w:val="00DE2854"/>
    <w:rsid w:val="00DE4199"/>
    <w:rsid w:val="00DE6D9D"/>
    <w:rsid w:val="00DE7969"/>
    <w:rsid w:val="00DF09BD"/>
    <w:rsid w:val="00E01065"/>
    <w:rsid w:val="00E11483"/>
    <w:rsid w:val="00E13F85"/>
    <w:rsid w:val="00E21479"/>
    <w:rsid w:val="00E24AEF"/>
    <w:rsid w:val="00E2573D"/>
    <w:rsid w:val="00E410BF"/>
    <w:rsid w:val="00E428AC"/>
    <w:rsid w:val="00E54223"/>
    <w:rsid w:val="00E60D1A"/>
    <w:rsid w:val="00E622F8"/>
    <w:rsid w:val="00E75E9D"/>
    <w:rsid w:val="00E76808"/>
    <w:rsid w:val="00E77F8E"/>
    <w:rsid w:val="00E82E16"/>
    <w:rsid w:val="00E86FA3"/>
    <w:rsid w:val="00E9100D"/>
    <w:rsid w:val="00E92DC2"/>
    <w:rsid w:val="00E979EC"/>
    <w:rsid w:val="00EA12ED"/>
    <w:rsid w:val="00EA6614"/>
    <w:rsid w:val="00EB3A8F"/>
    <w:rsid w:val="00EC247B"/>
    <w:rsid w:val="00EC4EC5"/>
    <w:rsid w:val="00EC7804"/>
    <w:rsid w:val="00ED1ACD"/>
    <w:rsid w:val="00ED464C"/>
    <w:rsid w:val="00ED567E"/>
    <w:rsid w:val="00ED7A02"/>
    <w:rsid w:val="00EE2A33"/>
    <w:rsid w:val="00EF2006"/>
    <w:rsid w:val="00F033F7"/>
    <w:rsid w:val="00F04063"/>
    <w:rsid w:val="00F137F8"/>
    <w:rsid w:val="00F169B1"/>
    <w:rsid w:val="00F23CEC"/>
    <w:rsid w:val="00F24B15"/>
    <w:rsid w:val="00F4082C"/>
    <w:rsid w:val="00F40FC7"/>
    <w:rsid w:val="00F52000"/>
    <w:rsid w:val="00F53D49"/>
    <w:rsid w:val="00F57610"/>
    <w:rsid w:val="00F711E2"/>
    <w:rsid w:val="00F7428F"/>
    <w:rsid w:val="00F76C5C"/>
    <w:rsid w:val="00F76DCA"/>
    <w:rsid w:val="00F77F33"/>
    <w:rsid w:val="00F97920"/>
    <w:rsid w:val="00FA0EBA"/>
    <w:rsid w:val="00FA20F7"/>
    <w:rsid w:val="00FA4D5D"/>
    <w:rsid w:val="00FA7D85"/>
    <w:rsid w:val="00FB0D42"/>
    <w:rsid w:val="00FB35C5"/>
    <w:rsid w:val="00FC1750"/>
    <w:rsid w:val="00FC27C0"/>
    <w:rsid w:val="00FC2D22"/>
    <w:rsid w:val="00FC47FB"/>
    <w:rsid w:val="00FC4E47"/>
    <w:rsid w:val="00FC5414"/>
    <w:rsid w:val="00FC554D"/>
    <w:rsid w:val="00FC617D"/>
    <w:rsid w:val="00FC65F4"/>
    <w:rsid w:val="00FC6E75"/>
    <w:rsid w:val="00FD1B46"/>
    <w:rsid w:val="00FE6A9F"/>
    <w:rsid w:val="00FE73F6"/>
    <w:rsid w:val="00FF2996"/>
    <w:rsid w:val="010EFB8C"/>
    <w:rsid w:val="0242FA14"/>
    <w:rsid w:val="0259BC5E"/>
    <w:rsid w:val="02ABEC17"/>
    <w:rsid w:val="04A1DCE7"/>
    <w:rsid w:val="04C54C01"/>
    <w:rsid w:val="05546F1C"/>
    <w:rsid w:val="060B4901"/>
    <w:rsid w:val="063FAE0A"/>
    <w:rsid w:val="064F618B"/>
    <w:rsid w:val="06BA0FC6"/>
    <w:rsid w:val="06D948DF"/>
    <w:rsid w:val="078369A7"/>
    <w:rsid w:val="086A995C"/>
    <w:rsid w:val="090A241E"/>
    <w:rsid w:val="09F2682B"/>
    <w:rsid w:val="0AFAB32D"/>
    <w:rsid w:val="0BCEBD9C"/>
    <w:rsid w:val="0C1448A3"/>
    <w:rsid w:val="0C217B3C"/>
    <w:rsid w:val="0C53F62D"/>
    <w:rsid w:val="0C87A8B7"/>
    <w:rsid w:val="0C99F86F"/>
    <w:rsid w:val="0CD22B33"/>
    <w:rsid w:val="0CEC904C"/>
    <w:rsid w:val="0D41ECA1"/>
    <w:rsid w:val="0DC1CD54"/>
    <w:rsid w:val="0DE0B963"/>
    <w:rsid w:val="0E63EEDF"/>
    <w:rsid w:val="0ED66C5A"/>
    <w:rsid w:val="0F36C265"/>
    <w:rsid w:val="0FAF30C4"/>
    <w:rsid w:val="0FDF98A5"/>
    <w:rsid w:val="1111D850"/>
    <w:rsid w:val="11DD5FCA"/>
    <w:rsid w:val="12232433"/>
    <w:rsid w:val="12A9A544"/>
    <w:rsid w:val="13049959"/>
    <w:rsid w:val="13804587"/>
    <w:rsid w:val="1413566B"/>
    <w:rsid w:val="14AFC956"/>
    <w:rsid w:val="15277A03"/>
    <w:rsid w:val="15402FE9"/>
    <w:rsid w:val="154CA1CB"/>
    <w:rsid w:val="15A3FD4E"/>
    <w:rsid w:val="15C78372"/>
    <w:rsid w:val="166344A6"/>
    <w:rsid w:val="16DDEB5B"/>
    <w:rsid w:val="171F233A"/>
    <w:rsid w:val="177B051F"/>
    <w:rsid w:val="18248598"/>
    <w:rsid w:val="18F81D1D"/>
    <w:rsid w:val="19278A16"/>
    <w:rsid w:val="1997A3E1"/>
    <w:rsid w:val="19E770D1"/>
    <w:rsid w:val="1A1D0756"/>
    <w:rsid w:val="1B0F80A0"/>
    <w:rsid w:val="1CA66C22"/>
    <w:rsid w:val="1CA84794"/>
    <w:rsid w:val="1D4DDF72"/>
    <w:rsid w:val="1D864CA2"/>
    <w:rsid w:val="1DDBB707"/>
    <w:rsid w:val="1E03776C"/>
    <w:rsid w:val="1E137E74"/>
    <w:rsid w:val="1E28DB20"/>
    <w:rsid w:val="1EA3A73B"/>
    <w:rsid w:val="1EC588C5"/>
    <w:rsid w:val="1EF9A87B"/>
    <w:rsid w:val="1F23FFA5"/>
    <w:rsid w:val="1F3C2F97"/>
    <w:rsid w:val="1FEED0EE"/>
    <w:rsid w:val="2072BEC7"/>
    <w:rsid w:val="209D998F"/>
    <w:rsid w:val="20BE2179"/>
    <w:rsid w:val="20F74C83"/>
    <w:rsid w:val="217475BE"/>
    <w:rsid w:val="2221E039"/>
    <w:rsid w:val="22407903"/>
    <w:rsid w:val="22CB057A"/>
    <w:rsid w:val="233B2D11"/>
    <w:rsid w:val="2348D163"/>
    <w:rsid w:val="23DB52DC"/>
    <w:rsid w:val="2464C7EA"/>
    <w:rsid w:val="24E92C7B"/>
    <w:rsid w:val="25175900"/>
    <w:rsid w:val="25BB3A90"/>
    <w:rsid w:val="268FB43E"/>
    <w:rsid w:val="26E51B3A"/>
    <w:rsid w:val="271FF3C5"/>
    <w:rsid w:val="28674844"/>
    <w:rsid w:val="28A6458D"/>
    <w:rsid w:val="28B66337"/>
    <w:rsid w:val="296AB693"/>
    <w:rsid w:val="29E2AD40"/>
    <w:rsid w:val="2A1480D7"/>
    <w:rsid w:val="2A1C064D"/>
    <w:rsid w:val="2A8FA524"/>
    <w:rsid w:val="2AB11C21"/>
    <w:rsid w:val="2ACC1278"/>
    <w:rsid w:val="2B1DF2E7"/>
    <w:rsid w:val="2B55C3E6"/>
    <w:rsid w:val="2D3AE41E"/>
    <w:rsid w:val="2DB2197C"/>
    <w:rsid w:val="2DBD65AD"/>
    <w:rsid w:val="2F2BCB22"/>
    <w:rsid w:val="2F697BFB"/>
    <w:rsid w:val="2F76A0B5"/>
    <w:rsid w:val="30701760"/>
    <w:rsid w:val="3086216D"/>
    <w:rsid w:val="30A932F6"/>
    <w:rsid w:val="30EFFBB4"/>
    <w:rsid w:val="31A856F0"/>
    <w:rsid w:val="31BCC23A"/>
    <w:rsid w:val="31EEFE6E"/>
    <w:rsid w:val="326747ED"/>
    <w:rsid w:val="326E84BB"/>
    <w:rsid w:val="32B0DA96"/>
    <w:rsid w:val="330B6078"/>
    <w:rsid w:val="333F890B"/>
    <w:rsid w:val="334EA492"/>
    <w:rsid w:val="337F0C56"/>
    <w:rsid w:val="33B7FA86"/>
    <w:rsid w:val="33F97BA4"/>
    <w:rsid w:val="34106082"/>
    <w:rsid w:val="352E62E5"/>
    <w:rsid w:val="35A959D7"/>
    <w:rsid w:val="35E2B2D2"/>
    <w:rsid w:val="36B96DB0"/>
    <w:rsid w:val="37093FF1"/>
    <w:rsid w:val="3743CD52"/>
    <w:rsid w:val="37BB7B10"/>
    <w:rsid w:val="38941098"/>
    <w:rsid w:val="3899DE1F"/>
    <w:rsid w:val="38A08EB1"/>
    <w:rsid w:val="38EE1F89"/>
    <w:rsid w:val="3BB0AE65"/>
    <w:rsid w:val="3CA0E11E"/>
    <w:rsid w:val="3CFF1073"/>
    <w:rsid w:val="3D5EE921"/>
    <w:rsid w:val="3DC35152"/>
    <w:rsid w:val="3DEBB75C"/>
    <w:rsid w:val="3E24FE36"/>
    <w:rsid w:val="3E3F089A"/>
    <w:rsid w:val="3EAA6A45"/>
    <w:rsid w:val="3F470D0A"/>
    <w:rsid w:val="3F963ED8"/>
    <w:rsid w:val="405CA9AC"/>
    <w:rsid w:val="4065195F"/>
    <w:rsid w:val="40D67D95"/>
    <w:rsid w:val="418E12E3"/>
    <w:rsid w:val="41C8701F"/>
    <w:rsid w:val="41ECA990"/>
    <w:rsid w:val="433D8B33"/>
    <w:rsid w:val="43D1953F"/>
    <w:rsid w:val="44A223F8"/>
    <w:rsid w:val="44C4E12C"/>
    <w:rsid w:val="44F33473"/>
    <w:rsid w:val="45F180E0"/>
    <w:rsid w:val="46E53F05"/>
    <w:rsid w:val="4774343B"/>
    <w:rsid w:val="47E27AE0"/>
    <w:rsid w:val="47FD6D09"/>
    <w:rsid w:val="4844B6C7"/>
    <w:rsid w:val="484C319D"/>
    <w:rsid w:val="49B34EDF"/>
    <w:rsid w:val="4A8F7AA5"/>
    <w:rsid w:val="4B21A8C0"/>
    <w:rsid w:val="4B5D4A0C"/>
    <w:rsid w:val="4BA1C4A8"/>
    <w:rsid w:val="4BC0CE8E"/>
    <w:rsid w:val="4BCA6948"/>
    <w:rsid w:val="4C72A263"/>
    <w:rsid w:val="4CEB63AA"/>
    <w:rsid w:val="4D0CF5E5"/>
    <w:rsid w:val="4D6B8455"/>
    <w:rsid w:val="4D727328"/>
    <w:rsid w:val="4D85C412"/>
    <w:rsid w:val="4DBB8598"/>
    <w:rsid w:val="4E878A04"/>
    <w:rsid w:val="4EE73EF2"/>
    <w:rsid w:val="4F3E330F"/>
    <w:rsid w:val="4F69253A"/>
    <w:rsid w:val="4F813623"/>
    <w:rsid w:val="4FF89FF2"/>
    <w:rsid w:val="503443BE"/>
    <w:rsid w:val="5095794D"/>
    <w:rsid w:val="510FB0E3"/>
    <w:rsid w:val="51972C52"/>
    <w:rsid w:val="51F2AE54"/>
    <w:rsid w:val="5209E47F"/>
    <w:rsid w:val="52D2BC73"/>
    <w:rsid w:val="53287FE2"/>
    <w:rsid w:val="5357FCDD"/>
    <w:rsid w:val="5359C9DF"/>
    <w:rsid w:val="54505D32"/>
    <w:rsid w:val="545FABA6"/>
    <w:rsid w:val="54832986"/>
    <w:rsid w:val="54D32709"/>
    <w:rsid w:val="55198E65"/>
    <w:rsid w:val="561DB2E3"/>
    <w:rsid w:val="56CCBB59"/>
    <w:rsid w:val="57AD7366"/>
    <w:rsid w:val="57D9F9D9"/>
    <w:rsid w:val="57E16A0E"/>
    <w:rsid w:val="57EC5CD3"/>
    <w:rsid w:val="58D8A6B7"/>
    <w:rsid w:val="58FE8FD8"/>
    <w:rsid w:val="5965138A"/>
    <w:rsid w:val="5A654A89"/>
    <w:rsid w:val="5AB3D515"/>
    <w:rsid w:val="5AF94D0F"/>
    <w:rsid w:val="5B82C4B6"/>
    <w:rsid w:val="5BBA4A6B"/>
    <w:rsid w:val="5BBDF79A"/>
    <w:rsid w:val="5C162F9C"/>
    <w:rsid w:val="5C2A7A0D"/>
    <w:rsid w:val="5C6C19EB"/>
    <w:rsid w:val="5CA833BC"/>
    <w:rsid w:val="5D0D4049"/>
    <w:rsid w:val="5D7050CD"/>
    <w:rsid w:val="5D730781"/>
    <w:rsid w:val="5DE06305"/>
    <w:rsid w:val="5E0BE3C8"/>
    <w:rsid w:val="5E37A5E2"/>
    <w:rsid w:val="5E4267CB"/>
    <w:rsid w:val="5E6A750C"/>
    <w:rsid w:val="608FF19E"/>
    <w:rsid w:val="61530E60"/>
    <w:rsid w:val="61AE43D5"/>
    <w:rsid w:val="61CC94F5"/>
    <w:rsid w:val="6226BDCB"/>
    <w:rsid w:val="6275F80C"/>
    <w:rsid w:val="6291376A"/>
    <w:rsid w:val="62A87FC7"/>
    <w:rsid w:val="63772776"/>
    <w:rsid w:val="63AE3259"/>
    <w:rsid w:val="64860F5B"/>
    <w:rsid w:val="65A5FECA"/>
    <w:rsid w:val="65EC053D"/>
    <w:rsid w:val="6641BF26"/>
    <w:rsid w:val="6654A54D"/>
    <w:rsid w:val="6794C46A"/>
    <w:rsid w:val="679DE2C4"/>
    <w:rsid w:val="68337A74"/>
    <w:rsid w:val="6905E634"/>
    <w:rsid w:val="6B3461CC"/>
    <w:rsid w:val="6B55F952"/>
    <w:rsid w:val="6BB43E84"/>
    <w:rsid w:val="6C503996"/>
    <w:rsid w:val="6CDAA382"/>
    <w:rsid w:val="6D0D7E97"/>
    <w:rsid w:val="6D40B2D5"/>
    <w:rsid w:val="6D43FE8F"/>
    <w:rsid w:val="6D8B6840"/>
    <w:rsid w:val="6DF60255"/>
    <w:rsid w:val="6E5B9D2A"/>
    <w:rsid w:val="6F7B1080"/>
    <w:rsid w:val="70A5316B"/>
    <w:rsid w:val="70BE2CF3"/>
    <w:rsid w:val="70F40D17"/>
    <w:rsid w:val="71817C0E"/>
    <w:rsid w:val="71CCC833"/>
    <w:rsid w:val="7317A23C"/>
    <w:rsid w:val="731F37DB"/>
    <w:rsid w:val="735411C8"/>
    <w:rsid w:val="738DCBD2"/>
    <w:rsid w:val="73CBFD41"/>
    <w:rsid w:val="743B7A5E"/>
    <w:rsid w:val="750684A2"/>
    <w:rsid w:val="7711C990"/>
    <w:rsid w:val="771E1286"/>
    <w:rsid w:val="77273390"/>
    <w:rsid w:val="7732EB1A"/>
    <w:rsid w:val="779C0272"/>
    <w:rsid w:val="77D4A166"/>
    <w:rsid w:val="781B1217"/>
    <w:rsid w:val="7867514F"/>
    <w:rsid w:val="78DB2AAB"/>
    <w:rsid w:val="7A7FC208"/>
    <w:rsid w:val="7B56DE34"/>
    <w:rsid w:val="7B8525D0"/>
    <w:rsid w:val="7B882FB7"/>
    <w:rsid w:val="7C3B087F"/>
    <w:rsid w:val="7CA21AEE"/>
    <w:rsid w:val="7CA78AE4"/>
    <w:rsid w:val="7CAFF571"/>
    <w:rsid w:val="7D2EEFDE"/>
    <w:rsid w:val="7D414536"/>
    <w:rsid w:val="7D6A80EB"/>
    <w:rsid w:val="7D7424A5"/>
    <w:rsid w:val="7E4F5FE8"/>
    <w:rsid w:val="7E9A13EB"/>
    <w:rsid w:val="7F5BD04D"/>
    <w:rsid w:val="7F7E81AE"/>
    <w:rsid w:val="7FC47F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5FECA"/>
  <w15:chartTrackingRefBased/>
  <w15:docId w15:val="{A5DEB789-763A-43EA-9CD2-B72F98E2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0406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10AF2"/>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A10A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34958">
      <w:bodyDiv w:val="1"/>
      <w:marLeft w:val="0"/>
      <w:marRight w:val="0"/>
      <w:marTop w:val="0"/>
      <w:marBottom w:val="0"/>
      <w:divBdr>
        <w:top w:val="none" w:sz="0" w:space="0" w:color="auto"/>
        <w:left w:val="none" w:sz="0" w:space="0" w:color="auto"/>
        <w:bottom w:val="none" w:sz="0" w:space="0" w:color="auto"/>
        <w:right w:val="none" w:sz="0" w:space="0" w:color="auto"/>
      </w:divBdr>
    </w:div>
    <w:div w:id="326789264">
      <w:bodyDiv w:val="1"/>
      <w:marLeft w:val="0"/>
      <w:marRight w:val="0"/>
      <w:marTop w:val="0"/>
      <w:marBottom w:val="0"/>
      <w:divBdr>
        <w:top w:val="none" w:sz="0" w:space="0" w:color="auto"/>
        <w:left w:val="none" w:sz="0" w:space="0" w:color="auto"/>
        <w:bottom w:val="none" w:sz="0" w:space="0" w:color="auto"/>
        <w:right w:val="none" w:sz="0" w:space="0" w:color="auto"/>
      </w:divBdr>
    </w:div>
    <w:div w:id="440105417">
      <w:bodyDiv w:val="1"/>
      <w:marLeft w:val="0"/>
      <w:marRight w:val="0"/>
      <w:marTop w:val="0"/>
      <w:marBottom w:val="0"/>
      <w:divBdr>
        <w:top w:val="none" w:sz="0" w:space="0" w:color="auto"/>
        <w:left w:val="none" w:sz="0" w:space="0" w:color="auto"/>
        <w:bottom w:val="none" w:sz="0" w:space="0" w:color="auto"/>
        <w:right w:val="none" w:sz="0" w:space="0" w:color="auto"/>
      </w:divBdr>
    </w:div>
    <w:div w:id="508180794">
      <w:bodyDiv w:val="1"/>
      <w:marLeft w:val="0"/>
      <w:marRight w:val="0"/>
      <w:marTop w:val="0"/>
      <w:marBottom w:val="0"/>
      <w:divBdr>
        <w:top w:val="none" w:sz="0" w:space="0" w:color="auto"/>
        <w:left w:val="none" w:sz="0" w:space="0" w:color="auto"/>
        <w:bottom w:val="none" w:sz="0" w:space="0" w:color="auto"/>
        <w:right w:val="none" w:sz="0" w:space="0" w:color="auto"/>
      </w:divBdr>
    </w:div>
    <w:div w:id="554390908">
      <w:bodyDiv w:val="1"/>
      <w:marLeft w:val="0"/>
      <w:marRight w:val="0"/>
      <w:marTop w:val="0"/>
      <w:marBottom w:val="0"/>
      <w:divBdr>
        <w:top w:val="none" w:sz="0" w:space="0" w:color="auto"/>
        <w:left w:val="none" w:sz="0" w:space="0" w:color="auto"/>
        <w:bottom w:val="none" w:sz="0" w:space="0" w:color="auto"/>
        <w:right w:val="none" w:sz="0" w:space="0" w:color="auto"/>
      </w:divBdr>
    </w:div>
    <w:div w:id="624315557">
      <w:bodyDiv w:val="1"/>
      <w:marLeft w:val="0"/>
      <w:marRight w:val="0"/>
      <w:marTop w:val="0"/>
      <w:marBottom w:val="0"/>
      <w:divBdr>
        <w:top w:val="none" w:sz="0" w:space="0" w:color="auto"/>
        <w:left w:val="none" w:sz="0" w:space="0" w:color="auto"/>
        <w:bottom w:val="none" w:sz="0" w:space="0" w:color="auto"/>
        <w:right w:val="none" w:sz="0" w:space="0" w:color="auto"/>
      </w:divBdr>
    </w:div>
    <w:div w:id="688483194">
      <w:bodyDiv w:val="1"/>
      <w:marLeft w:val="0"/>
      <w:marRight w:val="0"/>
      <w:marTop w:val="0"/>
      <w:marBottom w:val="0"/>
      <w:divBdr>
        <w:top w:val="none" w:sz="0" w:space="0" w:color="auto"/>
        <w:left w:val="none" w:sz="0" w:space="0" w:color="auto"/>
        <w:bottom w:val="none" w:sz="0" w:space="0" w:color="auto"/>
        <w:right w:val="none" w:sz="0" w:space="0" w:color="auto"/>
      </w:divBdr>
    </w:div>
    <w:div w:id="795222770">
      <w:bodyDiv w:val="1"/>
      <w:marLeft w:val="0"/>
      <w:marRight w:val="0"/>
      <w:marTop w:val="0"/>
      <w:marBottom w:val="0"/>
      <w:divBdr>
        <w:top w:val="none" w:sz="0" w:space="0" w:color="auto"/>
        <w:left w:val="none" w:sz="0" w:space="0" w:color="auto"/>
        <w:bottom w:val="none" w:sz="0" w:space="0" w:color="auto"/>
        <w:right w:val="none" w:sz="0" w:space="0" w:color="auto"/>
      </w:divBdr>
    </w:div>
    <w:div w:id="815420270">
      <w:bodyDiv w:val="1"/>
      <w:marLeft w:val="0"/>
      <w:marRight w:val="0"/>
      <w:marTop w:val="0"/>
      <w:marBottom w:val="0"/>
      <w:divBdr>
        <w:top w:val="none" w:sz="0" w:space="0" w:color="auto"/>
        <w:left w:val="none" w:sz="0" w:space="0" w:color="auto"/>
        <w:bottom w:val="none" w:sz="0" w:space="0" w:color="auto"/>
        <w:right w:val="none" w:sz="0" w:space="0" w:color="auto"/>
      </w:divBdr>
    </w:div>
    <w:div w:id="902063582">
      <w:bodyDiv w:val="1"/>
      <w:marLeft w:val="0"/>
      <w:marRight w:val="0"/>
      <w:marTop w:val="0"/>
      <w:marBottom w:val="0"/>
      <w:divBdr>
        <w:top w:val="none" w:sz="0" w:space="0" w:color="auto"/>
        <w:left w:val="none" w:sz="0" w:space="0" w:color="auto"/>
        <w:bottom w:val="none" w:sz="0" w:space="0" w:color="auto"/>
        <w:right w:val="none" w:sz="0" w:space="0" w:color="auto"/>
      </w:divBdr>
      <w:divsChild>
        <w:div w:id="1737314368">
          <w:marLeft w:val="0"/>
          <w:marRight w:val="0"/>
          <w:marTop w:val="0"/>
          <w:marBottom w:val="0"/>
          <w:divBdr>
            <w:top w:val="none" w:sz="0" w:space="0" w:color="auto"/>
            <w:left w:val="none" w:sz="0" w:space="0" w:color="auto"/>
            <w:bottom w:val="none" w:sz="0" w:space="0" w:color="auto"/>
            <w:right w:val="none" w:sz="0" w:space="0" w:color="auto"/>
          </w:divBdr>
          <w:divsChild>
            <w:div w:id="1667779111">
              <w:marLeft w:val="0"/>
              <w:marRight w:val="0"/>
              <w:marTop w:val="0"/>
              <w:marBottom w:val="0"/>
              <w:divBdr>
                <w:top w:val="none" w:sz="0" w:space="0" w:color="auto"/>
                <w:left w:val="none" w:sz="0" w:space="0" w:color="auto"/>
                <w:bottom w:val="none" w:sz="0" w:space="0" w:color="auto"/>
                <w:right w:val="none" w:sz="0" w:space="0" w:color="auto"/>
              </w:divBdr>
              <w:divsChild>
                <w:div w:id="1814562615">
                  <w:marLeft w:val="0"/>
                  <w:marRight w:val="0"/>
                  <w:marTop w:val="0"/>
                  <w:marBottom w:val="0"/>
                  <w:divBdr>
                    <w:top w:val="none" w:sz="0" w:space="0" w:color="auto"/>
                    <w:left w:val="none" w:sz="0" w:space="0" w:color="auto"/>
                    <w:bottom w:val="none" w:sz="0" w:space="0" w:color="auto"/>
                    <w:right w:val="none" w:sz="0" w:space="0" w:color="auto"/>
                  </w:divBdr>
                  <w:divsChild>
                    <w:div w:id="1065954160">
                      <w:marLeft w:val="0"/>
                      <w:marRight w:val="0"/>
                      <w:marTop w:val="0"/>
                      <w:marBottom w:val="0"/>
                      <w:divBdr>
                        <w:top w:val="none" w:sz="0" w:space="0" w:color="auto"/>
                        <w:left w:val="none" w:sz="0" w:space="0" w:color="auto"/>
                        <w:bottom w:val="none" w:sz="0" w:space="0" w:color="auto"/>
                        <w:right w:val="none" w:sz="0" w:space="0" w:color="auto"/>
                      </w:divBdr>
                      <w:divsChild>
                        <w:div w:id="266698486">
                          <w:marLeft w:val="0"/>
                          <w:marRight w:val="0"/>
                          <w:marTop w:val="0"/>
                          <w:marBottom w:val="0"/>
                          <w:divBdr>
                            <w:top w:val="none" w:sz="0" w:space="0" w:color="auto"/>
                            <w:left w:val="none" w:sz="0" w:space="0" w:color="auto"/>
                            <w:bottom w:val="none" w:sz="0" w:space="0" w:color="auto"/>
                            <w:right w:val="none" w:sz="0" w:space="0" w:color="auto"/>
                          </w:divBdr>
                          <w:divsChild>
                            <w:div w:id="2067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166276">
      <w:bodyDiv w:val="1"/>
      <w:marLeft w:val="0"/>
      <w:marRight w:val="0"/>
      <w:marTop w:val="0"/>
      <w:marBottom w:val="0"/>
      <w:divBdr>
        <w:top w:val="none" w:sz="0" w:space="0" w:color="auto"/>
        <w:left w:val="none" w:sz="0" w:space="0" w:color="auto"/>
        <w:bottom w:val="none" w:sz="0" w:space="0" w:color="auto"/>
        <w:right w:val="none" w:sz="0" w:space="0" w:color="auto"/>
      </w:divBdr>
    </w:div>
    <w:div w:id="1034621366">
      <w:bodyDiv w:val="1"/>
      <w:marLeft w:val="0"/>
      <w:marRight w:val="0"/>
      <w:marTop w:val="0"/>
      <w:marBottom w:val="0"/>
      <w:divBdr>
        <w:top w:val="none" w:sz="0" w:space="0" w:color="auto"/>
        <w:left w:val="none" w:sz="0" w:space="0" w:color="auto"/>
        <w:bottom w:val="none" w:sz="0" w:space="0" w:color="auto"/>
        <w:right w:val="none" w:sz="0" w:space="0" w:color="auto"/>
      </w:divBdr>
    </w:div>
    <w:div w:id="1137381118">
      <w:bodyDiv w:val="1"/>
      <w:marLeft w:val="0"/>
      <w:marRight w:val="0"/>
      <w:marTop w:val="0"/>
      <w:marBottom w:val="0"/>
      <w:divBdr>
        <w:top w:val="none" w:sz="0" w:space="0" w:color="auto"/>
        <w:left w:val="none" w:sz="0" w:space="0" w:color="auto"/>
        <w:bottom w:val="none" w:sz="0" w:space="0" w:color="auto"/>
        <w:right w:val="none" w:sz="0" w:space="0" w:color="auto"/>
      </w:divBdr>
      <w:divsChild>
        <w:div w:id="434133744">
          <w:marLeft w:val="0"/>
          <w:marRight w:val="0"/>
          <w:marTop w:val="0"/>
          <w:marBottom w:val="0"/>
          <w:divBdr>
            <w:top w:val="none" w:sz="0" w:space="0" w:color="auto"/>
            <w:left w:val="none" w:sz="0" w:space="0" w:color="auto"/>
            <w:bottom w:val="none" w:sz="0" w:space="0" w:color="auto"/>
            <w:right w:val="none" w:sz="0" w:space="0" w:color="auto"/>
          </w:divBdr>
          <w:divsChild>
            <w:div w:id="74670758">
              <w:marLeft w:val="0"/>
              <w:marRight w:val="0"/>
              <w:marTop w:val="0"/>
              <w:marBottom w:val="0"/>
              <w:divBdr>
                <w:top w:val="none" w:sz="0" w:space="0" w:color="auto"/>
                <w:left w:val="none" w:sz="0" w:space="0" w:color="auto"/>
                <w:bottom w:val="none" w:sz="0" w:space="0" w:color="auto"/>
                <w:right w:val="none" w:sz="0" w:space="0" w:color="auto"/>
              </w:divBdr>
              <w:divsChild>
                <w:div w:id="527181506">
                  <w:marLeft w:val="0"/>
                  <w:marRight w:val="0"/>
                  <w:marTop w:val="0"/>
                  <w:marBottom w:val="0"/>
                  <w:divBdr>
                    <w:top w:val="none" w:sz="0" w:space="0" w:color="auto"/>
                    <w:left w:val="none" w:sz="0" w:space="0" w:color="auto"/>
                    <w:bottom w:val="none" w:sz="0" w:space="0" w:color="auto"/>
                    <w:right w:val="none" w:sz="0" w:space="0" w:color="auto"/>
                  </w:divBdr>
                  <w:divsChild>
                    <w:div w:id="1799101636">
                      <w:marLeft w:val="0"/>
                      <w:marRight w:val="0"/>
                      <w:marTop w:val="0"/>
                      <w:marBottom w:val="0"/>
                      <w:divBdr>
                        <w:top w:val="none" w:sz="0" w:space="0" w:color="auto"/>
                        <w:left w:val="none" w:sz="0" w:space="0" w:color="auto"/>
                        <w:bottom w:val="none" w:sz="0" w:space="0" w:color="auto"/>
                        <w:right w:val="none" w:sz="0" w:space="0" w:color="auto"/>
                      </w:divBdr>
                      <w:divsChild>
                        <w:div w:id="1830098438">
                          <w:marLeft w:val="0"/>
                          <w:marRight w:val="0"/>
                          <w:marTop w:val="0"/>
                          <w:marBottom w:val="0"/>
                          <w:divBdr>
                            <w:top w:val="none" w:sz="0" w:space="0" w:color="auto"/>
                            <w:left w:val="none" w:sz="0" w:space="0" w:color="auto"/>
                            <w:bottom w:val="none" w:sz="0" w:space="0" w:color="auto"/>
                            <w:right w:val="none" w:sz="0" w:space="0" w:color="auto"/>
                          </w:divBdr>
                          <w:divsChild>
                            <w:div w:id="20075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76262">
      <w:bodyDiv w:val="1"/>
      <w:marLeft w:val="0"/>
      <w:marRight w:val="0"/>
      <w:marTop w:val="0"/>
      <w:marBottom w:val="0"/>
      <w:divBdr>
        <w:top w:val="none" w:sz="0" w:space="0" w:color="auto"/>
        <w:left w:val="none" w:sz="0" w:space="0" w:color="auto"/>
        <w:bottom w:val="none" w:sz="0" w:space="0" w:color="auto"/>
        <w:right w:val="none" w:sz="0" w:space="0" w:color="auto"/>
      </w:divBdr>
    </w:div>
    <w:div w:id="1341619734">
      <w:bodyDiv w:val="1"/>
      <w:marLeft w:val="0"/>
      <w:marRight w:val="0"/>
      <w:marTop w:val="0"/>
      <w:marBottom w:val="0"/>
      <w:divBdr>
        <w:top w:val="none" w:sz="0" w:space="0" w:color="auto"/>
        <w:left w:val="none" w:sz="0" w:space="0" w:color="auto"/>
        <w:bottom w:val="none" w:sz="0" w:space="0" w:color="auto"/>
        <w:right w:val="none" w:sz="0" w:space="0" w:color="auto"/>
      </w:divBdr>
    </w:div>
    <w:div w:id="1438478067">
      <w:bodyDiv w:val="1"/>
      <w:marLeft w:val="0"/>
      <w:marRight w:val="0"/>
      <w:marTop w:val="0"/>
      <w:marBottom w:val="0"/>
      <w:divBdr>
        <w:top w:val="none" w:sz="0" w:space="0" w:color="auto"/>
        <w:left w:val="none" w:sz="0" w:space="0" w:color="auto"/>
        <w:bottom w:val="none" w:sz="0" w:space="0" w:color="auto"/>
        <w:right w:val="none" w:sz="0" w:space="0" w:color="auto"/>
      </w:divBdr>
    </w:div>
    <w:div w:id="1580557157">
      <w:bodyDiv w:val="1"/>
      <w:marLeft w:val="0"/>
      <w:marRight w:val="0"/>
      <w:marTop w:val="0"/>
      <w:marBottom w:val="0"/>
      <w:divBdr>
        <w:top w:val="none" w:sz="0" w:space="0" w:color="auto"/>
        <w:left w:val="none" w:sz="0" w:space="0" w:color="auto"/>
        <w:bottom w:val="none" w:sz="0" w:space="0" w:color="auto"/>
        <w:right w:val="none" w:sz="0" w:space="0" w:color="auto"/>
      </w:divBdr>
    </w:div>
    <w:div w:id="1617448298">
      <w:bodyDiv w:val="1"/>
      <w:marLeft w:val="0"/>
      <w:marRight w:val="0"/>
      <w:marTop w:val="0"/>
      <w:marBottom w:val="0"/>
      <w:divBdr>
        <w:top w:val="none" w:sz="0" w:space="0" w:color="auto"/>
        <w:left w:val="none" w:sz="0" w:space="0" w:color="auto"/>
        <w:bottom w:val="none" w:sz="0" w:space="0" w:color="auto"/>
        <w:right w:val="none" w:sz="0" w:space="0" w:color="auto"/>
      </w:divBdr>
    </w:div>
    <w:div w:id="1752922301">
      <w:bodyDiv w:val="1"/>
      <w:marLeft w:val="0"/>
      <w:marRight w:val="0"/>
      <w:marTop w:val="0"/>
      <w:marBottom w:val="0"/>
      <w:divBdr>
        <w:top w:val="none" w:sz="0" w:space="0" w:color="auto"/>
        <w:left w:val="none" w:sz="0" w:space="0" w:color="auto"/>
        <w:bottom w:val="none" w:sz="0" w:space="0" w:color="auto"/>
        <w:right w:val="none" w:sz="0" w:space="0" w:color="auto"/>
      </w:divBdr>
    </w:div>
    <w:div w:id="1769346040">
      <w:bodyDiv w:val="1"/>
      <w:marLeft w:val="0"/>
      <w:marRight w:val="0"/>
      <w:marTop w:val="0"/>
      <w:marBottom w:val="0"/>
      <w:divBdr>
        <w:top w:val="none" w:sz="0" w:space="0" w:color="auto"/>
        <w:left w:val="none" w:sz="0" w:space="0" w:color="auto"/>
        <w:bottom w:val="none" w:sz="0" w:space="0" w:color="auto"/>
        <w:right w:val="none" w:sz="0" w:space="0" w:color="auto"/>
      </w:divBdr>
    </w:div>
    <w:div w:id="1833990193">
      <w:bodyDiv w:val="1"/>
      <w:marLeft w:val="0"/>
      <w:marRight w:val="0"/>
      <w:marTop w:val="0"/>
      <w:marBottom w:val="0"/>
      <w:divBdr>
        <w:top w:val="none" w:sz="0" w:space="0" w:color="auto"/>
        <w:left w:val="none" w:sz="0" w:space="0" w:color="auto"/>
        <w:bottom w:val="none" w:sz="0" w:space="0" w:color="auto"/>
        <w:right w:val="none" w:sz="0" w:space="0" w:color="auto"/>
      </w:divBdr>
    </w:div>
    <w:div w:id="1941642956">
      <w:bodyDiv w:val="1"/>
      <w:marLeft w:val="0"/>
      <w:marRight w:val="0"/>
      <w:marTop w:val="0"/>
      <w:marBottom w:val="0"/>
      <w:divBdr>
        <w:top w:val="none" w:sz="0" w:space="0" w:color="auto"/>
        <w:left w:val="none" w:sz="0" w:space="0" w:color="auto"/>
        <w:bottom w:val="none" w:sz="0" w:space="0" w:color="auto"/>
        <w:right w:val="none" w:sz="0" w:space="0" w:color="auto"/>
      </w:divBdr>
    </w:div>
    <w:div w:id="1998923721">
      <w:bodyDiv w:val="1"/>
      <w:marLeft w:val="0"/>
      <w:marRight w:val="0"/>
      <w:marTop w:val="0"/>
      <w:marBottom w:val="0"/>
      <w:divBdr>
        <w:top w:val="none" w:sz="0" w:space="0" w:color="auto"/>
        <w:left w:val="none" w:sz="0" w:space="0" w:color="auto"/>
        <w:bottom w:val="none" w:sz="0" w:space="0" w:color="auto"/>
        <w:right w:val="none" w:sz="0" w:space="0" w:color="auto"/>
      </w:divBdr>
    </w:div>
    <w:div w:id="199911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vietstock.v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vietstock.vn/" TargetMode="External"/><Relationship Id="rId12" Type="http://schemas.openxmlformats.org/officeDocument/2006/relationships/hyperlink" Target="https://pypi.org/project/yfinance/" TargetMode="External"/><Relationship Id="rId17" Type="http://schemas.openxmlformats.org/officeDocument/2006/relationships/image" Target="media/image9.png"/><Relationship Id="rId25" Type="http://schemas.openxmlformats.org/officeDocument/2006/relationships/hyperlink" Target="https://hva.group/en/what-is-vn-index-and-its-importance-to-investors/" TargetMode="External"/><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aii.com/sentimentsurvey/sent_resul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www.hsx.vn/"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aaii.com/sentimentsurvey/sent_results" TargetMode="External"/><Relationship Id="rId23" Type="http://schemas.openxmlformats.org/officeDocument/2006/relationships/image" Target="media/image15.png"/><Relationship Id="rId28" Type="http://schemas.openxmlformats.org/officeDocument/2006/relationships/hyperlink" Target="https://pypi.org/project/yfinanc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so.gov.vn/"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gso.gov.vn/" TargetMode="External"/><Relationship Id="rId30" Type="http://schemas.openxmlformats.org/officeDocument/2006/relationships/hyperlink" Target="https://link.springer.com/article/10.1007/s10203-021-00328-8"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Anh 20215307</dc:creator>
  <cp:keywords/>
  <dc:description/>
  <cp:lastModifiedBy>Nguyen Viet Anh 20215307</cp:lastModifiedBy>
  <cp:revision>269</cp:revision>
  <dcterms:created xsi:type="dcterms:W3CDTF">2024-12-21T23:54:00Z</dcterms:created>
  <dcterms:modified xsi:type="dcterms:W3CDTF">2024-12-25T09:30:00Z</dcterms:modified>
</cp:coreProperties>
</file>