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7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cumplido lo planificado con pequeños corrimientos controlados. Lo que más me habilitó fue tener el alcance priorizado, DoD claro y componentes reutilizables; lo más complejo ha sido la integración de pagos y la coordinación de equipo, pero ya tengo medidas para que no afecten el MVP ni la entrega.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Mantengo el MVP protegido con feature flags y planes B, gobierna la agenda el Gantt + checkpoints, y la calidad la cuida el DoD + CI. Si algo se atrasa (pagos/branding), el sitio sigue funcionando y la entrega no se cae.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Satisfactorio, con mejoras en curso. Cerré Fase 1 en plazo (documentación base, alcance y roadmap) y Fase 2 avanza acorde al Gantt. Mantuve foco en MVP y calidad con listas DoD por historia. Mis indicadores actuales son buenos para una versión en desarrollo (p. ej., Lighthouse ~84 rendimiento / ~87 accesibilidad en páginas clave), aunque aún me falta robustecer pagos y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Pagos (Transbank, sandbox): ¿Para esta entrega vale demostrar modo simulado con </w:t>
            </w:r>
            <w:r w:rsidDel="00000000" w:rsidR="00000000" w:rsidRPr="00000000">
              <w:rPr>
                <w:b w:val="1"/>
                <w:i w:val="1"/>
                <w:color w:val="1f4e79"/>
                <w:rtl w:val="0"/>
              </w:rPr>
              <w:t xml:space="preserve">feature flag</w:t>
            </w:r>
            <w:r w:rsidDel="00000000" w:rsidR="00000000" w:rsidRPr="00000000">
              <w:rPr>
                <w:b w:val="1"/>
                <w:color w:val="1f4e79"/>
                <w:rtl w:val="0"/>
              </w:rPr>
              <w:t xml:space="preserve"> apagado y evidencias de pruebas (logs/callbacks), o es obligatorio cerrar el flujo end-to-end?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Cambios de alcance: ¿Cómo documentar el alcance ajustado sin castigo? (anexo de cambios + impacto en Gantt).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¿Cómo presentar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cambios de alcance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para que no penalice (formato y lugar en la entrega)?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¿Confirman el enfoque de la demo: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negocio &gt; técnico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(tiempo sugerido por bloque)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h3wdwzo7ks3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Evaluamos el trabajo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satisfactorio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avanzamos según el plan y protegemos el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MVP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Positivo: compromiso, comunicación clara,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PRs pequeños con revisión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reutilización de componentes. A mejorar: coordinar horarios, reforzar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DoR/DoD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criterios de aceptación, resolver conflictos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Git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ampliar pruebas compartidas. Próximos pasos: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daily asíncrono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SLA de PR 24h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retro semanal breve y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límites WIP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EDthpJeGF1D172vWcM3v/Um9w==">CgMxLjAyDmguaDN3ZHd6bzdrczM1OAByITFiWFhNMmd5Qm1ZOWF1cVFiUDZZOUIxY3R3d0piT3lwTQ==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