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D551A" w14:textId="77777777" w:rsidR="00D758B5" w:rsidRDefault="00D758B5" w:rsidP="00D758B5">
      <w:pPr>
        <w:pStyle w:val="Nzov"/>
      </w:pPr>
      <w:r w:rsidRPr="00D758B5">
        <w:t>Ako testovať zobrazovanie cien v rôznych menách</w:t>
      </w:r>
    </w:p>
    <w:p w14:paraId="2E1767F1" w14:textId="77777777" w:rsidR="00D758B5" w:rsidRPr="00D758B5" w:rsidRDefault="00D758B5" w:rsidP="00D758B5"/>
    <w:p w14:paraId="3F06C048" w14:textId="77777777" w:rsidR="00D758B5" w:rsidRPr="00D758B5" w:rsidRDefault="00D758B5" w:rsidP="00D758B5">
      <w:r w:rsidRPr="00D758B5">
        <w:t>Príklad</w:t>
      </w:r>
      <w:r w:rsidRPr="00D758B5">
        <w:br/>
        <w:t>Predstav si, že zákazník si prezerá ponuku zájazdov na webe cestovnej kancelárie. Na slovenskej verzii vidí cenu 1 200 €, ale po prepnutí do anglickej verzie sa suma zobrazí ako 1 200 $ — bez prepočtu podľa aktuálneho kurzu. Takáto chyba môže spôsobiť nielen reklamácie, ale aj právne problémy pri potvrdení objednávky. Zobrazovanie cien v rôznych menách je preto dôležité testovať dôsledne, nielen vizuálne, ale aj funkčne a dátovo.</w:t>
      </w:r>
    </w:p>
    <w:p w14:paraId="010B620D" w14:textId="77777777" w:rsidR="00D758B5" w:rsidRPr="00D758B5" w:rsidRDefault="00D758B5" w:rsidP="00D758B5">
      <w:pPr>
        <w:pStyle w:val="Nadpis1"/>
      </w:pPr>
      <w:r w:rsidRPr="00D758B5">
        <w:t>Ako otestovať</w:t>
      </w:r>
    </w:p>
    <w:p w14:paraId="2CBD42AC" w14:textId="77777777" w:rsidR="00D758B5" w:rsidRPr="00D758B5" w:rsidRDefault="00D758B5" w:rsidP="00D758B5">
      <w:pPr>
        <w:numPr>
          <w:ilvl w:val="0"/>
          <w:numId w:val="1"/>
        </w:numPr>
      </w:pPr>
      <w:r w:rsidRPr="00D758B5">
        <w:rPr>
          <w:b/>
          <w:bCs/>
        </w:rPr>
        <w:t>Základné zobrazenie a formát meny</w:t>
      </w:r>
    </w:p>
    <w:p w14:paraId="73B391EE" w14:textId="77777777" w:rsidR="00D758B5" w:rsidRPr="00D758B5" w:rsidRDefault="00D758B5" w:rsidP="00D758B5">
      <w:pPr>
        <w:pStyle w:val="Odsekzoznamu"/>
        <w:numPr>
          <w:ilvl w:val="0"/>
          <w:numId w:val="15"/>
        </w:numPr>
      </w:pPr>
      <w:r w:rsidRPr="00D758B5">
        <w:t>Skontroluj, či sa po zmene jazyka automaticky mení aj mena (napr. € → $, £).</w:t>
      </w:r>
    </w:p>
    <w:p w14:paraId="4AF24DCF" w14:textId="77777777" w:rsidR="00D758B5" w:rsidRPr="00D758B5" w:rsidRDefault="00D758B5" w:rsidP="00D758B5">
      <w:pPr>
        <w:pStyle w:val="Odsekzoznamu"/>
        <w:numPr>
          <w:ilvl w:val="0"/>
          <w:numId w:val="15"/>
        </w:numPr>
      </w:pPr>
      <w:r w:rsidRPr="00D758B5">
        <w:t>Over formátovanie: pozícia symbolu meny, medzery, desatinná čiarka/bodka.</w:t>
      </w:r>
    </w:p>
    <w:p w14:paraId="4C9FE779" w14:textId="77777777" w:rsidR="00D758B5" w:rsidRPr="00D758B5" w:rsidRDefault="00D758B5" w:rsidP="00D758B5">
      <w:pPr>
        <w:pStyle w:val="Odsekzoznamu"/>
        <w:numPr>
          <w:ilvl w:val="0"/>
          <w:numId w:val="15"/>
        </w:numPr>
      </w:pPr>
      <w:r w:rsidRPr="00D758B5">
        <w:t>Testuj zobrazovanie v rôznych prehliadačoch a zariadeniach — niekedy sa znak meny renderuje odlišne.</w:t>
      </w:r>
    </w:p>
    <w:p w14:paraId="2D7FEEAA" w14:textId="77777777" w:rsidR="00D758B5" w:rsidRPr="00D758B5" w:rsidRDefault="00D758B5" w:rsidP="00D758B5">
      <w:pPr>
        <w:numPr>
          <w:ilvl w:val="0"/>
          <w:numId w:val="3"/>
        </w:numPr>
      </w:pPr>
      <w:r w:rsidRPr="00D758B5">
        <w:rPr>
          <w:b/>
          <w:bCs/>
        </w:rPr>
        <w:t>Kurz a konverzia cien</w:t>
      </w:r>
    </w:p>
    <w:p w14:paraId="1FF3C434" w14:textId="77777777" w:rsidR="00D758B5" w:rsidRPr="00D758B5" w:rsidRDefault="00D758B5" w:rsidP="00D758B5">
      <w:pPr>
        <w:pStyle w:val="Odsekzoznamu"/>
        <w:numPr>
          <w:ilvl w:val="0"/>
          <w:numId w:val="16"/>
        </w:numPr>
      </w:pPr>
      <w:r w:rsidRPr="00D758B5">
        <w:t>Over, že kurz sa načítava z aktuálneho zdroja (napr. ECB, NBS alebo partner).</w:t>
      </w:r>
    </w:p>
    <w:p w14:paraId="65BACD90" w14:textId="77777777" w:rsidR="00D758B5" w:rsidRPr="00D758B5" w:rsidRDefault="00D758B5" w:rsidP="00D758B5">
      <w:pPr>
        <w:pStyle w:val="Odsekzoznamu"/>
        <w:numPr>
          <w:ilvl w:val="0"/>
          <w:numId w:val="16"/>
        </w:numPr>
      </w:pPr>
      <w:r w:rsidRPr="00D758B5">
        <w:t xml:space="preserve">Vypočítaj si kontrolne cenu podľa daného kurzu – odchýlka by nemala presiahnuť </w:t>
      </w:r>
      <w:r w:rsidRPr="00D758B5">
        <w:rPr>
          <w:i/>
          <w:iCs/>
        </w:rPr>
        <w:t>0,5 %</w:t>
      </w:r>
      <w:r w:rsidRPr="00D758B5">
        <w:t>.</w:t>
      </w:r>
    </w:p>
    <w:p w14:paraId="4A6D02E0" w14:textId="77777777" w:rsidR="00D758B5" w:rsidRPr="00D758B5" w:rsidRDefault="00D758B5" w:rsidP="00D758B5">
      <w:pPr>
        <w:pStyle w:val="Odsekzoznamu"/>
        <w:numPr>
          <w:ilvl w:val="0"/>
          <w:numId w:val="16"/>
        </w:numPr>
      </w:pPr>
      <w:r w:rsidRPr="00D758B5">
        <w:t>Sleduj, či sa kurz aktualizuje denne, pri zmene meny alebo len pri nasadení novej verzie.</w:t>
      </w:r>
    </w:p>
    <w:p w14:paraId="531424FD" w14:textId="77777777" w:rsidR="00D758B5" w:rsidRPr="00D758B5" w:rsidRDefault="00D758B5" w:rsidP="00D758B5">
      <w:pPr>
        <w:numPr>
          <w:ilvl w:val="0"/>
          <w:numId w:val="5"/>
        </w:numPr>
      </w:pPr>
      <w:r w:rsidRPr="00D758B5">
        <w:rPr>
          <w:b/>
          <w:bCs/>
        </w:rPr>
        <w:t>Zachovanie meny v procese objednávky</w:t>
      </w:r>
    </w:p>
    <w:p w14:paraId="46DBE10A" w14:textId="77777777" w:rsidR="00D758B5" w:rsidRPr="00D758B5" w:rsidRDefault="00D758B5" w:rsidP="00D758B5">
      <w:pPr>
        <w:pStyle w:val="Odsekzoznamu"/>
        <w:numPr>
          <w:ilvl w:val="0"/>
          <w:numId w:val="17"/>
        </w:numPr>
      </w:pPr>
      <w:r w:rsidRPr="00D758B5">
        <w:t>Po výbere meny na webe otestuj, či sa rovnaká mena prenáša cez všetky kroky:</w:t>
      </w:r>
      <w:r w:rsidRPr="00D758B5">
        <w:br/>
        <w:t>košík → platobná brána → potvrdenie objednávky → faktúra.</w:t>
      </w:r>
    </w:p>
    <w:p w14:paraId="7C552262" w14:textId="77777777" w:rsidR="00D758B5" w:rsidRPr="00D758B5" w:rsidRDefault="00D758B5" w:rsidP="00D758B5">
      <w:pPr>
        <w:pStyle w:val="Odsekzoznamu"/>
        <w:numPr>
          <w:ilvl w:val="0"/>
          <w:numId w:val="17"/>
        </w:numPr>
      </w:pPr>
      <w:r w:rsidRPr="00D758B5">
        <w:t>Over, že po prihlásení klienta z inej krajiny systém automaticky rozpozná predvolenú menu (napr. podľa IP alebo nastavení účtu).</w:t>
      </w:r>
    </w:p>
    <w:p w14:paraId="6914FD10" w14:textId="77777777" w:rsidR="00D758B5" w:rsidRPr="00D758B5" w:rsidRDefault="00D758B5" w:rsidP="00D758B5">
      <w:pPr>
        <w:numPr>
          <w:ilvl w:val="0"/>
          <w:numId w:val="7"/>
        </w:numPr>
      </w:pPr>
      <w:r w:rsidRPr="00D758B5">
        <w:rPr>
          <w:b/>
          <w:bCs/>
        </w:rPr>
        <w:t>Zaokrúhľovanie a poplatky</w:t>
      </w:r>
    </w:p>
    <w:p w14:paraId="653D4B91" w14:textId="77777777" w:rsidR="00D758B5" w:rsidRPr="00D758B5" w:rsidRDefault="00D758B5" w:rsidP="00D758B5">
      <w:pPr>
        <w:pStyle w:val="Odsekzoznamu"/>
        <w:numPr>
          <w:ilvl w:val="0"/>
          <w:numId w:val="18"/>
        </w:numPr>
      </w:pPr>
      <w:r w:rsidRPr="00D758B5">
        <w:t>Otestuj zaokrúhľovanie pri prepočte – suma 1 234,56 € sa nemá stať 1 234 $ bez prepočtu.</w:t>
      </w:r>
    </w:p>
    <w:p w14:paraId="7B88E412" w14:textId="77777777" w:rsidR="00D758B5" w:rsidRPr="00D758B5" w:rsidRDefault="00D758B5" w:rsidP="00D758B5">
      <w:pPr>
        <w:pStyle w:val="Odsekzoznamu"/>
        <w:numPr>
          <w:ilvl w:val="0"/>
          <w:numId w:val="18"/>
        </w:numPr>
      </w:pPr>
      <w:r w:rsidRPr="00D758B5">
        <w:t>Sleduj drobné rozdiely medzi zobrazením a finálnym zaúčtovaním — najmä pri zľavách a poplatkoch.</w:t>
      </w:r>
    </w:p>
    <w:p w14:paraId="4DA2840B" w14:textId="77777777" w:rsidR="00D758B5" w:rsidRPr="00D758B5" w:rsidRDefault="00D758B5" w:rsidP="00D758B5">
      <w:pPr>
        <w:pStyle w:val="Odsekzoznamu"/>
        <w:numPr>
          <w:ilvl w:val="0"/>
          <w:numId w:val="18"/>
        </w:numPr>
      </w:pPr>
      <w:r w:rsidRPr="00D758B5">
        <w:t>Over, že všetky zložky (základná cena, DPH, servisný poplatok, zľava) sú prepočítané rovnakým kurzom.</w:t>
      </w:r>
    </w:p>
    <w:p w14:paraId="6EB07D6C" w14:textId="77777777" w:rsidR="00D758B5" w:rsidRPr="00D758B5" w:rsidRDefault="00D758B5" w:rsidP="00D758B5">
      <w:pPr>
        <w:numPr>
          <w:ilvl w:val="0"/>
          <w:numId w:val="9"/>
        </w:numPr>
      </w:pPr>
      <w:r w:rsidRPr="00D758B5">
        <w:rPr>
          <w:b/>
          <w:bCs/>
        </w:rPr>
        <w:t>Externé integrácie a API</w:t>
      </w:r>
    </w:p>
    <w:p w14:paraId="03C899DD" w14:textId="77777777" w:rsidR="00D758B5" w:rsidRPr="00D758B5" w:rsidRDefault="00D758B5" w:rsidP="00D758B5">
      <w:pPr>
        <w:pStyle w:val="Odsekzoznamu"/>
        <w:numPr>
          <w:ilvl w:val="0"/>
          <w:numId w:val="19"/>
        </w:numPr>
      </w:pPr>
      <w:r w:rsidRPr="00D758B5">
        <w:t xml:space="preserve">Skontroluj API odpovede: mena musí byť uvedená v poli </w:t>
      </w:r>
      <w:proofErr w:type="spellStart"/>
      <w:r w:rsidRPr="00D758B5">
        <w:t>currency</w:t>
      </w:r>
      <w:proofErr w:type="spellEnd"/>
      <w:r w:rsidRPr="00D758B5">
        <w:t xml:space="preserve"> a suma v </w:t>
      </w:r>
      <w:proofErr w:type="spellStart"/>
      <w:r w:rsidRPr="00D758B5">
        <w:t>amount</w:t>
      </w:r>
      <w:proofErr w:type="spellEnd"/>
      <w:r w:rsidRPr="00D758B5">
        <w:t>.</w:t>
      </w:r>
    </w:p>
    <w:p w14:paraId="41C3700D" w14:textId="77777777" w:rsidR="00D758B5" w:rsidRPr="00D758B5" w:rsidRDefault="00D758B5" w:rsidP="00D758B5">
      <w:pPr>
        <w:pStyle w:val="Odsekzoznamu"/>
        <w:numPr>
          <w:ilvl w:val="0"/>
          <w:numId w:val="19"/>
        </w:numPr>
      </w:pPr>
      <w:r w:rsidRPr="00D758B5">
        <w:lastRenderedPageBreak/>
        <w:t>Testuj reakciu systému pri nedostupnosti kurzu alebo neznámej mene (</w:t>
      </w:r>
      <w:proofErr w:type="spellStart"/>
      <w:r w:rsidRPr="00D758B5">
        <w:rPr>
          <w:i/>
          <w:iCs/>
        </w:rPr>
        <w:t>fallback</w:t>
      </w:r>
      <w:proofErr w:type="spellEnd"/>
      <w:r w:rsidRPr="00D758B5">
        <w:rPr>
          <w:i/>
          <w:iCs/>
        </w:rPr>
        <w:t xml:space="preserve"> mena</w:t>
      </w:r>
      <w:r w:rsidRPr="00D758B5">
        <w:t>).</w:t>
      </w:r>
    </w:p>
    <w:p w14:paraId="01AE887B" w14:textId="77777777" w:rsidR="00D758B5" w:rsidRPr="00D758B5" w:rsidRDefault="00D758B5" w:rsidP="00D758B5">
      <w:pPr>
        <w:pStyle w:val="Odsekzoznamu"/>
        <w:numPr>
          <w:ilvl w:val="0"/>
          <w:numId w:val="19"/>
        </w:numPr>
      </w:pPr>
      <w:r w:rsidRPr="00D758B5">
        <w:t xml:space="preserve">Over konzistenciu dát medzi </w:t>
      </w:r>
      <w:proofErr w:type="spellStart"/>
      <w:r w:rsidRPr="00D758B5">
        <w:t>frontendom</w:t>
      </w:r>
      <w:proofErr w:type="spellEnd"/>
      <w:r w:rsidRPr="00D758B5">
        <w:t xml:space="preserve"> a </w:t>
      </w:r>
      <w:proofErr w:type="spellStart"/>
      <w:r w:rsidRPr="00D758B5">
        <w:t>backendom</w:t>
      </w:r>
      <w:proofErr w:type="spellEnd"/>
      <w:r w:rsidRPr="00D758B5">
        <w:t xml:space="preserve"> — čísla v UI musia zodpovedať hodnotám v databáze.</w:t>
      </w:r>
    </w:p>
    <w:p w14:paraId="1FB67D6C" w14:textId="77777777" w:rsidR="00D758B5" w:rsidRPr="00D758B5" w:rsidRDefault="00D758B5" w:rsidP="00D758B5">
      <w:pPr>
        <w:numPr>
          <w:ilvl w:val="0"/>
          <w:numId w:val="11"/>
        </w:numPr>
      </w:pPr>
      <w:r w:rsidRPr="00D758B5">
        <w:rPr>
          <w:b/>
          <w:bCs/>
        </w:rPr>
        <w:t>Viacjazyčné a viacmenové kombinácie</w:t>
      </w:r>
    </w:p>
    <w:p w14:paraId="36F66E8E" w14:textId="77777777" w:rsidR="00D758B5" w:rsidRPr="00D758B5" w:rsidRDefault="00D758B5" w:rsidP="00D758B5">
      <w:pPr>
        <w:pStyle w:val="Odsekzoznamu"/>
        <w:numPr>
          <w:ilvl w:val="0"/>
          <w:numId w:val="20"/>
        </w:numPr>
      </w:pPr>
      <w:r w:rsidRPr="00D758B5">
        <w:t xml:space="preserve">Simuluj </w:t>
      </w:r>
      <w:proofErr w:type="spellStart"/>
      <w:r w:rsidRPr="00D758B5">
        <w:t>preklik</w:t>
      </w:r>
      <w:proofErr w:type="spellEnd"/>
      <w:r w:rsidRPr="00D758B5">
        <w:t xml:space="preserve"> z jednej mutácie do druhej (napr. </w:t>
      </w:r>
      <w:proofErr w:type="spellStart"/>
      <w:r w:rsidRPr="00D758B5">
        <w:t>en</w:t>
      </w:r>
      <w:proofErr w:type="spellEnd"/>
      <w:r w:rsidRPr="00D758B5">
        <w:t xml:space="preserve"> → de) a sleduj, či sa mení len jazyk, alebo aj mena.</w:t>
      </w:r>
    </w:p>
    <w:p w14:paraId="26FC11A8" w14:textId="77777777" w:rsidR="00D758B5" w:rsidRPr="00D758B5" w:rsidRDefault="00D758B5" w:rsidP="00D758B5">
      <w:pPr>
        <w:pStyle w:val="Odsekzoznamu"/>
        <w:numPr>
          <w:ilvl w:val="0"/>
          <w:numId w:val="20"/>
        </w:numPr>
      </w:pPr>
      <w:r w:rsidRPr="00D758B5">
        <w:t>Otestuj špecifické menové formáty: japonský jen bez desatinných miest, britská libra s oddeľovačom ,.</w:t>
      </w:r>
    </w:p>
    <w:p w14:paraId="2F3E2C3B" w14:textId="77777777" w:rsidR="00D758B5" w:rsidRPr="00D758B5" w:rsidRDefault="00D758B5" w:rsidP="00D758B5">
      <w:pPr>
        <w:pStyle w:val="Odsekzoznamu"/>
        <w:numPr>
          <w:ilvl w:val="0"/>
          <w:numId w:val="20"/>
        </w:numPr>
      </w:pPr>
      <w:r w:rsidRPr="00D758B5">
        <w:t>Over, že systém umožňuje filtrovanie a porovnávanie cien naprieč menami (napr. vyhľadávanie podľa rozpočtu).</w:t>
      </w:r>
    </w:p>
    <w:p w14:paraId="7F3390DF" w14:textId="77777777" w:rsidR="00D758B5" w:rsidRPr="00D758B5" w:rsidRDefault="00D758B5" w:rsidP="00D758B5">
      <w:pPr>
        <w:numPr>
          <w:ilvl w:val="0"/>
          <w:numId w:val="13"/>
        </w:numPr>
      </w:pPr>
      <w:r w:rsidRPr="00D758B5">
        <w:rPr>
          <w:b/>
          <w:bCs/>
        </w:rPr>
        <w:t>Testovanie hraníc a výnimiek</w:t>
      </w:r>
    </w:p>
    <w:p w14:paraId="7849B91D" w14:textId="77777777" w:rsidR="00D758B5" w:rsidRPr="00D758B5" w:rsidRDefault="00D758B5" w:rsidP="00D758B5">
      <w:pPr>
        <w:pStyle w:val="Odsekzoznamu"/>
        <w:numPr>
          <w:ilvl w:val="0"/>
          <w:numId w:val="21"/>
        </w:numPr>
      </w:pPr>
      <w:r w:rsidRPr="00D758B5">
        <w:t>Neplatné alebo zakázané meny – systém musí zobraziť zrozumiteľnú chybu.</w:t>
      </w:r>
    </w:p>
    <w:p w14:paraId="3F4F8259" w14:textId="77777777" w:rsidR="00D758B5" w:rsidRPr="00D758B5" w:rsidRDefault="00D758B5" w:rsidP="00D758B5">
      <w:pPr>
        <w:pStyle w:val="Odsekzoznamu"/>
        <w:numPr>
          <w:ilvl w:val="0"/>
          <w:numId w:val="21"/>
        </w:numPr>
      </w:pPr>
      <w:r w:rsidRPr="00D758B5">
        <w:t>Nulová alebo extrémne vysoká cena – over, ako sa správa UI.</w:t>
      </w:r>
    </w:p>
    <w:p w14:paraId="68487110" w14:textId="77777777" w:rsidR="00D758B5" w:rsidRPr="00D758B5" w:rsidRDefault="00D758B5" w:rsidP="00D758B5">
      <w:pPr>
        <w:pStyle w:val="Odsekzoznamu"/>
        <w:numPr>
          <w:ilvl w:val="0"/>
          <w:numId w:val="21"/>
        </w:numPr>
      </w:pPr>
      <w:r w:rsidRPr="00D758B5">
        <w:t>Zmena meny po zaplatení – cena na potvrdení a faktúre musí byť v pôvodnej mene platby.</w:t>
      </w:r>
    </w:p>
    <w:p w14:paraId="3E265FC2" w14:textId="5441F63C" w:rsidR="00D758B5" w:rsidRPr="00D758B5" w:rsidRDefault="00D758B5" w:rsidP="00D758B5">
      <w:pPr>
        <w:rPr>
          <w:b/>
          <w:bCs/>
        </w:rPr>
      </w:pPr>
      <w:r w:rsidRPr="00D758B5">
        <w:br/>
      </w:r>
      <w:r w:rsidRPr="00D758B5">
        <w:rPr>
          <w:b/>
          <w:bCs/>
        </w:rPr>
        <w:t>#testing #qa #travel #ecommerce #currencies #localization</w:t>
      </w:r>
    </w:p>
    <w:p w14:paraId="03F3E470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2CAB"/>
    <w:multiLevelType w:val="hybridMultilevel"/>
    <w:tmpl w:val="94585D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96D28"/>
    <w:multiLevelType w:val="hybridMultilevel"/>
    <w:tmpl w:val="B352F6F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8255B"/>
    <w:multiLevelType w:val="multilevel"/>
    <w:tmpl w:val="A0F8F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36B29"/>
    <w:multiLevelType w:val="multilevel"/>
    <w:tmpl w:val="BE5E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104E9"/>
    <w:multiLevelType w:val="hybridMultilevel"/>
    <w:tmpl w:val="2B4ECAD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4708FA"/>
    <w:multiLevelType w:val="multilevel"/>
    <w:tmpl w:val="322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227DE"/>
    <w:multiLevelType w:val="multilevel"/>
    <w:tmpl w:val="4BCE7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91548"/>
    <w:multiLevelType w:val="multilevel"/>
    <w:tmpl w:val="23C22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21700"/>
    <w:multiLevelType w:val="multilevel"/>
    <w:tmpl w:val="223E2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C1A06"/>
    <w:multiLevelType w:val="multilevel"/>
    <w:tmpl w:val="133C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016B9"/>
    <w:multiLevelType w:val="multilevel"/>
    <w:tmpl w:val="CE26FB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27875"/>
    <w:multiLevelType w:val="hybridMultilevel"/>
    <w:tmpl w:val="FE78FA0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723CBC"/>
    <w:multiLevelType w:val="multilevel"/>
    <w:tmpl w:val="6B8C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F687F"/>
    <w:multiLevelType w:val="multilevel"/>
    <w:tmpl w:val="25EA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660D5"/>
    <w:multiLevelType w:val="hybridMultilevel"/>
    <w:tmpl w:val="40320C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607375"/>
    <w:multiLevelType w:val="hybridMultilevel"/>
    <w:tmpl w:val="27F43E0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B07400"/>
    <w:multiLevelType w:val="multilevel"/>
    <w:tmpl w:val="0E6A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E0BD4"/>
    <w:multiLevelType w:val="multilevel"/>
    <w:tmpl w:val="EB3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31049"/>
    <w:multiLevelType w:val="hybridMultilevel"/>
    <w:tmpl w:val="F7E492B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F2380A"/>
    <w:multiLevelType w:val="multilevel"/>
    <w:tmpl w:val="3254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F47AF"/>
    <w:multiLevelType w:val="multilevel"/>
    <w:tmpl w:val="88D82A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845201">
    <w:abstractNumId w:val="12"/>
  </w:num>
  <w:num w:numId="2" w16cid:durableId="474179344">
    <w:abstractNumId w:val="17"/>
  </w:num>
  <w:num w:numId="3" w16cid:durableId="516581181">
    <w:abstractNumId w:val="2"/>
  </w:num>
  <w:num w:numId="4" w16cid:durableId="18052731">
    <w:abstractNumId w:val="19"/>
  </w:num>
  <w:num w:numId="5" w16cid:durableId="1467433926">
    <w:abstractNumId w:val="8"/>
  </w:num>
  <w:num w:numId="6" w16cid:durableId="2022511309">
    <w:abstractNumId w:val="13"/>
  </w:num>
  <w:num w:numId="7" w16cid:durableId="1326284292">
    <w:abstractNumId w:val="20"/>
  </w:num>
  <w:num w:numId="8" w16cid:durableId="1050883069">
    <w:abstractNumId w:val="5"/>
  </w:num>
  <w:num w:numId="9" w16cid:durableId="1316641134">
    <w:abstractNumId w:val="6"/>
  </w:num>
  <w:num w:numId="10" w16cid:durableId="1713724309">
    <w:abstractNumId w:val="9"/>
  </w:num>
  <w:num w:numId="11" w16cid:durableId="1934628004">
    <w:abstractNumId w:val="7"/>
  </w:num>
  <w:num w:numId="12" w16cid:durableId="1802382369">
    <w:abstractNumId w:val="3"/>
  </w:num>
  <w:num w:numId="13" w16cid:durableId="1996641771">
    <w:abstractNumId w:val="10"/>
  </w:num>
  <w:num w:numId="14" w16cid:durableId="746194663">
    <w:abstractNumId w:val="16"/>
  </w:num>
  <w:num w:numId="15" w16cid:durableId="390466128">
    <w:abstractNumId w:val="18"/>
  </w:num>
  <w:num w:numId="16" w16cid:durableId="108594753">
    <w:abstractNumId w:val="1"/>
  </w:num>
  <w:num w:numId="17" w16cid:durableId="1709715489">
    <w:abstractNumId w:val="4"/>
  </w:num>
  <w:num w:numId="18" w16cid:durableId="1357850554">
    <w:abstractNumId w:val="11"/>
  </w:num>
  <w:num w:numId="19" w16cid:durableId="995768057">
    <w:abstractNumId w:val="14"/>
  </w:num>
  <w:num w:numId="20" w16cid:durableId="269750384">
    <w:abstractNumId w:val="15"/>
  </w:num>
  <w:num w:numId="21" w16cid:durableId="165048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5"/>
    <w:rsid w:val="002643E3"/>
    <w:rsid w:val="00713383"/>
    <w:rsid w:val="00806317"/>
    <w:rsid w:val="00817978"/>
    <w:rsid w:val="00976080"/>
    <w:rsid w:val="00D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1BA2"/>
  <w15:chartTrackingRefBased/>
  <w15:docId w15:val="{D9088570-FFF0-40A3-A987-B402FF0A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75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75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75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75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75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75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75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75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75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75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75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75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758B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758B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758B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758B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758B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758B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75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75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75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75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75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758B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758B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758B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75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758B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75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2284</Characters>
  <Application>Microsoft Office Word</Application>
  <DocSecurity>0</DocSecurity>
  <Lines>58</Lines>
  <Paragraphs>44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2025-10-23T08:34:00Z</dcterms:created>
  <dcterms:modified xsi:type="dcterms:W3CDTF">2025-10-23T08:40:00Z</dcterms:modified>
</cp:coreProperties>
</file>