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3851370" w:displacedByCustomXml="next"/>
    <w:bookmarkEnd w:id="0" w:displacedByCustomXml="next"/>
    <w:sdt>
      <w:sdtPr>
        <w:rPr>
          <w:b/>
        </w:rPr>
        <w:id w:val="1946338980"/>
        <w:docPartObj>
          <w:docPartGallery w:val="Cover Pages"/>
          <w:docPartUnique/>
        </w:docPartObj>
      </w:sdtPr>
      <w:sdtEndPr/>
      <w:sdtContent>
        <w:p w14:paraId="6F0B5B01" w14:textId="77777777" w:rsidR="000A0AB8" w:rsidRDefault="000A0AB8">
          <w:pPr>
            <w:rPr>
              <w:b/>
            </w:rPr>
          </w:pPr>
          <w:r w:rsidRPr="000A0AB8">
            <w:rPr>
              <w:b/>
              <w:noProof/>
            </w:rPr>
            <mc:AlternateContent>
              <mc:Choice Requires="wps">
                <w:drawing>
                  <wp:anchor distT="0" distB="0" distL="114300" distR="114300" simplePos="0" relativeHeight="251659264" behindDoc="0" locked="0" layoutInCell="1" allowOverlap="1" wp14:anchorId="0740CAB7" wp14:editId="5BAD8EF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796"/>
                                  <w:gridCol w:w="4680"/>
                                </w:tblGrid>
                                <w:tr w:rsidR="000A0AB8" w:rsidRPr="00FE0091" w14:paraId="73A2818E" w14:textId="77777777" w:rsidTr="00732CEE">
                                  <w:trPr>
                                    <w:jc w:val="center"/>
                                  </w:trPr>
                                  <w:tc>
                                    <w:tcPr>
                                      <w:tcW w:w="2961" w:type="pct"/>
                                      <w:vAlign w:val="center"/>
                                    </w:tcPr>
                                    <w:p w14:paraId="2ECFCFD3" w14:textId="77777777" w:rsidR="000A0AB8" w:rsidRDefault="000A0AB8">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564A32C" w14:textId="1918FDA5" w:rsidR="000A0AB8" w:rsidRDefault="00732CEE">
                                          <w:pPr>
                                            <w:pStyle w:val="NoSpacing"/>
                                            <w:spacing w:line="312" w:lineRule="auto"/>
                                            <w:jc w:val="right"/>
                                            <w:rPr>
                                              <w:caps/>
                                              <w:color w:val="191919" w:themeColor="text1" w:themeTint="E6"/>
                                              <w:sz w:val="72"/>
                                              <w:szCs w:val="72"/>
                                            </w:rPr>
                                          </w:pPr>
                                          <w:r>
                                            <w:rPr>
                                              <w:caps/>
                                              <w:color w:val="191919" w:themeColor="text1" w:themeTint="E6"/>
                                              <w:sz w:val="72"/>
                                              <w:szCs w:val="72"/>
                                            </w:rPr>
                                            <w:t xml:space="preserve">IDB Group        Civil Society Engagement </w:t>
                                          </w:r>
                                          <w:r w:rsidR="000A0AB8">
                                            <w:rPr>
                                              <w:caps/>
                                              <w:color w:val="191919" w:themeColor="text1" w:themeTint="E6"/>
                                              <w:sz w:val="72"/>
                                              <w:szCs w:val="72"/>
                                            </w:rPr>
                                            <w:t>review 2016</w:t>
                                          </w:r>
                                          <w:r>
                                            <w:rPr>
                                              <w:caps/>
                                              <w:color w:val="191919" w:themeColor="text1" w:themeTint="E6"/>
                                              <w:sz w:val="72"/>
                                              <w:szCs w:val="72"/>
                                            </w:rPr>
                                            <w:t>-2017</w:t>
                                          </w:r>
                                        </w:p>
                                      </w:sdtContent>
                                    </w:sdt>
                                    <w:p w14:paraId="30D4C0CD" w14:textId="17AFF163" w:rsidR="000A0AB8" w:rsidRDefault="000A0AB8">
                                      <w:pPr>
                                        <w:jc w:val="right"/>
                                        <w:rPr>
                                          <w:sz w:val="24"/>
                                          <w:szCs w:val="24"/>
                                        </w:rPr>
                                      </w:pPr>
                                    </w:p>
                                  </w:tc>
                                  <w:tc>
                                    <w:tcPr>
                                      <w:tcW w:w="2039"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9E51E6D" w14:textId="5FCCAA34" w:rsidR="000A0AB8" w:rsidRDefault="00877EB7">
                                          <w:pPr>
                                            <w:rPr>
                                              <w:color w:val="000000" w:themeColor="text1"/>
                                            </w:rPr>
                                          </w:pPr>
                                          <w:r>
                                            <w:rPr>
                                              <w:color w:val="000000" w:themeColor="text1"/>
                                            </w:rPr>
                                            <w:t xml:space="preserve">This review presents the </w:t>
                                          </w:r>
                                          <w:r w:rsidR="0051343F">
                                            <w:rPr>
                                              <w:color w:val="000000" w:themeColor="text1"/>
                                            </w:rPr>
                                            <w:t>Civil Society activities executed in 2016</w:t>
                                          </w:r>
                                          <w:r w:rsidR="00A279A7">
                                            <w:rPr>
                                              <w:color w:val="000000" w:themeColor="text1"/>
                                            </w:rPr>
                                            <w:t>-2017</w:t>
                                          </w:r>
                                          <w:r w:rsidR="0051343F">
                                            <w:rPr>
                                              <w:color w:val="000000" w:themeColor="text1"/>
                                            </w:rPr>
                                            <w:t xml:space="preserve">. </w:t>
                                          </w:r>
                                        </w:p>
                                      </w:sdtContent>
                                    </w:sdt>
                                    <w:sdt>
                                      <w:sdtPr>
                                        <w:rPr>
                                          <w:color w:val="C0504D" w:themeColor="accent2"/>
                                          <w:sz w:val="26"/>
                                          <w:szCs w:val="26"/>
                                          <w:lang w:val="es-ES_tradnl"/>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5CD0AA7" w14:textId="450E7D7A" w:rsidR="000A0AB8" w:rsidRPr="000A0AB8" w:rsidRDefault="00FE0091">
                                          <w:pPr>
                                            <w:pStyle w:val="NoSpacing"/>
                                            <w:rPr>
                                              <w:color w:val="C0504D" w:themeColor="accent2"/>
                                              <w:sz w:val="26"/>
                                              <w:szCs w:val="26"/>
                                              <w:lang w:val="es-ES_tradnl"/>
                                            </w:rPr>
                                          </w:pPr>
                                          <w:r>
                                            <w:rPr>
                                              <w:color w:val="C0504D" w:themeColor="accent2"/>
                                              <w:sz w:val="26"/>
                                              <w:szCs w:val="26"/>
                                              <w:lang w:val="es-ES_tradnl"/>
                                            </w:rPr>
                                            <w:t>Espinoza, Viviane</w:t>
                                          </w:r>
                                        </w:p>
                                      </w:sdtContent>
                                    </w:sdt>
                                    <w:p w14:paraId="261E4DFC" w14:textId="77777777" w:rsidR="000A0AB8" w:rsidRPr="000A0AB8" w:rsidRDefault="005363F6">
                                      <w:pPr>
                                        <w:pStyle w:val="NoSpacing"/>
                                        <w:rPr>
                                          <w:lang w:val="es-ES_tradnl"/>
                                        </w:rPr>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1343F" w:rsidRPr="00FE0091">
                                            <w:rPr>
                                              <w:color w:val="1F497D" w:themeColor="text2"/>
                                              <w:lang w:val="pt-BR"/>
                                            </w:rPr>
                                            <w:t xml:space="preserve">     </w:t>
                                          </w:r>
                                        </w:sdtContent>
                                      </w:sdt>
                                    </w:p>
                                  </w:tc>
                                </w:tr>
                              </w:tbl>
                              <w:p w14:paraId="3C510997" w14:textId="77777777" w:rsidR="000A0AB8" w:rsidRPr="000A0AB8" w:rsidRDefault="000A0AB8">
                                <w:pPr>
                                  <w:rPr>
                                    <w:lang w:val="es-ES_tradn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40CAB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8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796"/>
                            <w:gridCol w:w="4680"/>
                          </w:tblGrid>
                          <w:tr w:rsidR="000A0AB8" w:rsidRPr="00FE0091" w14:paraId="73A2818E" w14:textId="77777777" w:rsidTr="00732CEE">
                            <w:trPr>
                              <w:jc w:val="center"/>
                            </w:trPr>
                            <w:tc>
                              <w:tcPr>
                                <w:tcW w:w="2961" w:type="pct"/>
                                <w:vAlign w:val="center"/>
                              </w:tcPr>
                              <w:p w14:paraId="2ECFCFD3" w14:textId="77777777" w:rsidR="000A0AB8" w:rsidRDefault="000A0AB8">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564A32C" w14:textId="1918FDA5" w:rsidR="000A0AB8" w:rsidRDefault="00732CEE">
                                    <w:pPr>
                                      <w:pStyle w:val="NoSpacing"/>
                                      <w:spacing w:line="312" w:lineRule="auto"/>
                                      <w:jc w:val="right"/>
                                      <w:rPr>
                                        <w:caps/>
                                        <w:color w:val="191919" w:themeColor="text1" w:themeTint="E6"/>
                                        <w:sz w:val="72"/>
                                        <w:szCs w:val="72"/>
                                      </w:rPr>
                                    </w:pPr>
                                    <w:r>
                                      <w:rPr>
                                        <w:caps/>
                                        <w:color w:val="191919" w:themeColor="text1" w:themeTint="E6"/>
                                        <w:sz w:val="72"/>
                                        <w:szCs w:val="72"/>
                                      </w:rPr>
                                      <w:t xml:space="preserve">IDB Group        Civil Society Engagement </w:t>
                                    </w:r>
                                    <w:r w:rsidR="000A0AB8">
                                      <w:rPr>
                                        <w:caps/>
                                        <w:color w:val="191919" w:themeColor="text1" w:themeTint="E6"/>
                                        <w:sz w:val="72"/>
                                        <w:szCs w:val="72"/>
                                      </w:rPr>
                                      <w:t>review 2016</w:t>
                                    </w:r>
                                    <w:r>
                                      <w:rPr>
                                        <w:caps/>
                                        <w:color w:val="191919" w:themeColor="text1" w:themeTint="E6"/>
                                        <w:sz w:val="72"/>
                                        <w:szCs w:val="72"/>
                                      </w:rPr>
                                      <w:t>-2017</w:t>
                                    </w:r>
                                  </w:p>
                                </w:sdtContent>
                              </w:sdt>
                              <w:p w14:paraId="30D4C0CD" w14:textId="17AFF163" w:rsidR="000A0AB8" w:rsidRDefault="000A0AB8">
                                <w:pPr>
                                  <w:jc w:val="right"/>
                                  <w:rPr>
                                    <w:sz w:val="24"/>
                                    <w:szCs w:val="24"/>
                                  </w:rPr>
                                </w:pPr>
                              </w:p>
                            </w:tc>
                            <w:tc>
                              <w:tcPr>
                                <w:tcW w:w="2039"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9E51E6D" w14:textId="5FCCAA34" w:rsidR="000A0AB8" w:rsidRDefault="00877EB7">
                                    <w:pPr>
                                      <w:rPr>
                                        <w:color w:val="000000" w:themeColor="text1"/>
                                      </w:rPr>
                                    </w:pPr>
                                    <w:r>
                                      <w:rPr>
                                        <w:color w:val="000000" w:themeColor="text1"/>
                                      </w:rPr>
                                      <w:t xml:space="preserve">This review presents the </w:t>
                                    </w:r>
                                    <w:r w:rsidR="0051343F">
                                      <w:rPr>
                                        <w:color w:val="000000" w:themeColor="text1"/>
                                      </w:rPr>
                                      <w:t>Civil Society activities executed in 2016</w:t>
                                    </w:r>
                                    <w:r w:rsidR="00A279A7">
                                      <w:rPr>
                                        <w:color w:val="000000" w:themeColor="text1"/>
                                      </w:rPr>
                                      <w:t>-2017</w:t>
                                    </w:r>
                                    <w:r w:rsidR="0051343F">
                                      <w:rPr>
                                        <w:color w:val="000000" w:themeColor="text1"/>
                                      </w:rPr>
                                      <w:t xml:space="preserve">. </w:t>
                                    </w:r>
                                  </w:p>
                                </w:sdtContent>
                              </w:sdt>
                              <w:sdt>
                                <w:sdtPr>
                                  <w:rPr>
                                    <w:color w:val="C0504D" w:themeColor="accent2"/>
                                    <w:sz w:val="26"/>
                                    <w:szCs w:val="26"/>
                                    <w:lang w:val="es-ES_tradnl"/>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5CD0AA7" w14:textId="450E7D7A" w:rsidR="000A0AB8" w:rsidRPr="000A0AB8" w:rsidRDefault="00FE0091">
                                    <w:pPr>
                                      <w:pStyle w:val="NoSpacing"/>
                                      <w:rPr>
                                        <w:color w:val="C0504D" w:themeColor="accent2"/>
                                        <w:sz w:val="26"/>
                                        <w:szCs w:val="26"/>
                                        <w:lang w:val="es-ES_tradnl"/>
                                      </w:rPr>
                                    </w:pPr>
                                    <w:r>
                                      <w:rPr>
                                        <w:color w:val="C0504D" w:themeColor="accent2"/>
                                        <w:sz w:val="26"/>
                                        <w:szCs w:val="26"/>
                                        <w:lang w:val="es-ES_tradnl"/>
                                      </w:rPr>
                                      <w:t>Espinoza, Viviane</w:t>
                                    </w:r>
                                  </w:p>
                                </w:sdtContent>
                              </w:sdt>
                              <w:p w14:paraId="261E4DFC" w14:textId="77777777" w:rsidR="000A0AB8" w:rsidRPr="000A0AB8" w:rsidRDefault="005363F6">
                                <w:pPr>
                                  <w:pStyle w:val="NoSpacing"/>
                                  <w:rPr>
                                    <w:lang w:val="es-ES_tradnl"/>
                                  </w:rPr>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1343F" w:rsidRPr="00FE0091">
                                      <w:rPr>
                                        <w:color w:val="1F497D" w:themeColor="text2"/>
                                        <w:lang w:val="pt-BR"/>
                                      </w:rPr>
                                      <w:t xml:space="preserve">     </w:t>
                                    </w:r>
                                  </w:sdtContent>
                                </w:sdt>
                              </w:p>
                            </w:tc>
                          </w:tr>
                        </w:tbl>
                        <w:p w14:paraId="3C510997" w14:textId="77777777" w:rsidR="000A0AB8" w:rsidRPr="000A0AB8" w:rsidRDefault="000A0AB8">
                          <w:pPr>
                            <w:rPr>
                              <w:lang w:val="es-ES_tradnl"/>
                            </w:rPr>
                          </w:pPr>
                        </w:p>
                      </w:txbxContent>
                    </v:textbox>
                    <w10:wrap anchorx="page" anchory="page"/>
                  </v:shape>
                </w:pict>
              </mc:Fallback>
            </mc:AlternateContent>
          </w:r>
          <w:r>
            <w:rPr>
              <w:b/>
            </w:rPr>
            <w:br w:type="page"/>
          </w:r>
        </w:p>
      </w:sdtContent>
    </w:sdt>
    <w:p w14:paraId="21AF26F5" w14:textId="77777777" w:rsidR="000A0AB8" w:rsidRDefault="000A0AB8">
      <w:pPr>
        <w:rPr>
          <w:b/>
        </w:rPr>
      </w:pPr>
    </w:p>
    <w:p w14:paraId="57764691" w14:textId="77777777" w:rsidR="000A0AB8" w:rsidRDefault="000A0AB8">
      <w:pPr>
        <w:rPr>
          <w:b/>
        </w:rPr>
      </w:pPr>
      <w:r>
        <w:rPr>
          <w:b/>
        </w:rPr>
        <w:t>Outline</w:t>
      </w:r>
    </w:p>
    <w:p w14:paraId="6F7E000A" w14:textId="77777777" w:rsidR="001D63C8" w:rsidRDefault="001D63C8" w:rsidP="000A0AB8">
      <w:pPr>
        <w:pStyle w:val="ListParagraph"/>
        <w:numPr>
          <w:ilvl w:val="0"/>
          <w:numId w:val="2"/>
        </w:numPr>
        <w:rPr>
          <w:b/>
        </w:rPr>
      </w:pPr>
      <w:r>
        <w:rPr>
          <w:b/>
        </w:rPr>
        <w:t xml:space="preserve">Acknowledgements </w:t>
      </w:r>
    </w:p>
    <w:p w14:paraId="4FD477E4" w14:textId="1B3A6558" w:rsidR="000A0AB8" w:rsidRDefault="000A0AB8" w:rsidP="000A0AB8">
      <w:pPr>
        <w:pStyle w:val="ListParagraph"/>
        <w:numPr>
          <w:ilvl w:val="0"/>
          <w:numId w:val="2"/>
        </w:numPr>
        <w:rPr>
          <w:b/>
        </w:rPr>
      </w:pPr>
      <w:r>
        <w:rPr>
          <w:b/>
        </w:rPr>
        <w:t xml:space="preserve">General </w:t>
      </w:r>
      <w:r w:rsidR="00484A0E">
        <w:rPr>
          <w:b/>
        </w:rPr>
        <w:t xml:space="preserve">IDB Group </w:t>
      </w:r>
      <w:r>
        <w:rPr>
          <w:b/>
        </w:rPr>
        <w:t>Region</w:t>
      </w:r>
      <w:r w:rsidR="00484A0E">
        <w:rPr>
          <w:b/>
        </w:rPr>
        <w:t>s</w:t>
      </w:r>
    </w:p>
    <w:p w14:paraId="25085433" w14:textId="77777777" w:rsidR="000A0AB8" w:rsidRDefault="000A0AB8" w:rsidP="000A0AB8">
      <w:pPr>
        <w:pStyle w:val="ListParagraph"/>
        <w:numPr>
          <w:ilvl w:val="0"/>
          <w:numId w:val="2"/>
        </w:numPr>
        <w:rPr>
          <w:b/>
        </w:rPr>
      </w:pPr>
      <w:r>
        <w:rPr>
          <w:b/>
        </w:rPr>
        <w:t>CAN Region</w:t>
      </w:r>
    </w:p>
    <w:p w14:paraId="4B92F15B" w14:textId="77777777" w:rsidR="000A0AB8" w:rsidRDefault="000A0AB8" w:rsidP="000A0AB8">
      <w:pPr>
        <w:pStyle w:val="ListParagraph"/>
        <w:numPr>
          <w:ilvl w:val="0"/>
          <w:numId w:val="2"/>
        </w:numPr>
        <w:rPr>
          <w:b/>
        </w:rPr>
      </w:pPr>
      <w:r>
        <w:rPr>
          <w:b/>
        </w:rPr>
        <w:t>CCB Region</w:t>
      </w:r>
    </w:p>
    <w:p w14:paraId="5F421F2D" w14:textId="77777777" w:rsidR="000A0AB8" w:rsidRDefault="000A0AB8" w:rsidP="000A0AB8">
      <w:pPr>
        <w:pStyle w:val="ListParagraph"/>
        <w:numPr>
          <w:ilvl w:val="0"/>
          <w:numId w:val="2"/>
        </w:numPr>
        <w:rPr>
          <w:b/>
        </w:rPr>
      </w:pPr>
      <w:r>
        <w:rPr>
          <w:b/>
        </w:rPr>
        <w:t xml:space="preserve">CSC Region </w:t>
      </w:r>
    </w:p>
    <w:p w14:paraId="06B2E980" w14:textId="77777777" w:rsidR="000A0AB8" w:rsidRDefault="000A0AB8" w:rsidP="000A0AB8">
      <w:pPr>
        <w:pStyle w:val="ListParagraph"/>
        <w:numPr>
          <w:ilvl w:val="0"/>
          <w:numId w:val="2"/>
        </w:numPr>
        <w:rPr>
          <w:b/>
        </w:rPr>
      </w:pPr>
      <w:r>
        <w:rPr>
          <w:b/>
        </w:rPr>
        <w:t xml:space="preserve">CID Region </w:t>
      </w:r>
    </w:p>
    <w:p w14:paraId="18B49969" w14:textId="614E6271" w:rsidR="000A0AB8" w:rsidRDefault="000A0AB8" w:rsidP="009B0B86">
      <w:pPr>
        <w:pStyle w:val="ListParagraph"/>
        <w:rPr>
          <w:b/>
        </w:rPr>
      </w:pPr>
    </w:p>
    <w:p w14:paraId="636E16AD" w14:textId="77777777" w:rsidR="000A0AB8" w:rsidRDefault="000A0AB8" w:rsidP="000A0AB8">
      <w:pPr>
        <w:pStyle w:val="ListParagraph"/>
        <w:rPr>
          <w:b/>
        </w:rPr>
      </w:pPr>
    </w:p>
    <w:p w14:paraId="1168DA45" w14:textId="77777777" w:rsidR="000A0AB8" w:rsidRPr="000A0AB8" w:rsidRDefault="000A0AB8" w:rsidP="000A0AB8">
      <w:pPr>
        <w:pStyle w:val="ListParagraph"/>
        <w:numPr>
          <w:ilvl w:val="0"/>
          <w:numId w:val="2"/>
        </w:numPr>
        <w:rPr>
          <w:b/>
        </w:rPr>
      </w:pPr>
      <w:r w:rsidRPr="000A0AB8">
        <w:rPr>
          <w:b/>
        </w:rPr>
        <w:br w:type="page"/>
      </w:r>
    </w:p>
    <w:p w14:paraId="7E8A405C" w14:textId="16DD80DF" w:rsidR="001D63C8" w:rsidRDefault="003C2B07" w:rsidP="003C2B07">
      <w:pPr>
        <w:pStyle w:val="ListParagraph"/>
        <w:numPr>
          <w:ilvl w:val="0"/>
          <w:numId w:val="5"/>
        </w:numPr>
        <w:rPr>
          <w:b/>
        </w:rPr>
      </w:pPr>
      <w:r w:rsidRPr="003C2B07">
        <w:rPr>
          <w:b/>
        </w:rPr>
        <w:lastRenderedPageBreak/>
        <w:t>Acknowledgements</w:t>
      </w:r>
      <w:r w:rsidR="001D63C8" w:rsidRPr="001D63C8">
        <w:rPr>
          <w:b/>
        </w:rPr>
        <w:t xml:space="preserve"> </w:t>
      </w:r>
    </w:p>
    <w:p w14:paraId="18D40B93" w14:textId="77777777" w:rsidR="001D63C8" w:rsidRPr="001D63C8" w:rsidRDefault="001D63C8" w:rsidP="001D63C8">
      <w:pPr>
        <w:jc w:val="both"/>
      </w:pPr>
      <w:r w:rsidRPr="001D63C8">
        <w:t xml:space="preserve">The Vice Presidency for Countries wishes to express its gratitude to all operating and sector specialists for their invaluable guidance and contributions during the preparation and completion of this review, to all experts on Civil Society from other Multilateral Development Entities for their ideas and exchanges, and to all Civil Society Organizations for their feedback and comments that have led to the materialization of this review. </w:t>
      </w:r>
    </w:p>
    <w:p w14:paraId="19CCCD83" w14:textId="6E04A45D" w:rsidR="001D63C8" w:rsidRDefault="001D63C8" w:rsidP="001D63C8">
      <w:pPr>
        <w:jc w:val="both"/>
      </w:pPr>
      <w:r w:rsidRPr="001D63C8">
        <w:t xml:space="preserve">A special thank you for the information, suggestions, editing and most importantly the work, dedication and commitment of the </w:t>
      </w:r>
      <w:r w:rsidR="0016257E">
        <w:t xml:space="preserve">IDB colleagues in the Headquarters and </w:t>
      </w:r>
      <w:r w:rsidR="0016257E" w:rsidRPr="001D63C8">
        <w:t>Civil Society Liaisons in 26 IDB Country Offices</w:t>
      </w:r>
      <w:r w:rsidRPr="001D63C8">
        <w:t>:</w:t>
      </w:r>
      <w:r w:rsidR="0016257E" w:rsidRPr="0016257E">
        <w:t xml:space="preserve"> Juana Alvarez Abad, Aleyda Montalvan, Alyssa Noble, Amrita Deonarine, Andrea Durango, Andreina Alvarez, Anna Beatriz Araujo, Dorri Agostini, Eduardo Daniel Arraiza, Emiliano Sanchez, Fiorella Salazar, Gevon Moss, Gladys Morena Gómez, Gloria Teresa Rojas, Hugo Amador Us Alvarez, Jennelle Thompson, Jennifer Linares, Kevin Rawle Bonnett, Leandro Gastón Andrian, Maria Delina Otazú, Mariana Vega, Michel Serge, Nadia Martinez Huezo, Natasja Deul, Paola A. Robles Alzamora, Sudaney Blair, Susana Castañeda Palacios, Yajaira Archibald</w:t>
      </w:r>
      <w:r w:rsidRPr="001D63C8">
        <w:t xml:space="preserve">. </w:t>
      </w:r>
    </w:p>
    <w:p w14:paraId="6198568E" w14:textId="7AF740CD" w:rsidR="002B2A4B" w:rsidRDefault="002B2A4B" w:rsidP="001D63C8">
      <w:pPr>
        <w:jc w:val="both"/>
      </w:pPr>
    </w:p>
    <w:p w14:paraId="7A7DEA49" w14:textId="77777777" w:rsidR="002B2A4B" w:rsidRDefault="002B2A4B">
      <w:r>
        <w:br w:type="page"/>
      </w:r>
    </w:p>
    <w:p w14:paraId="53B5A7E8" w14:textId="794AA815" w:rsidR="002B2A4B" w:rsidRPr="004E7270" w:rsidRDefault="002B2A4B" w:rsidP="002B2A4B">
      <w:pPr>
        <w:pStyle w:val="ListParagraph"/>
        <w:numPr>
          <w:ilvl w:val="0"/>
          <w:numId w:val="5"/>
        </w:numPr>
        <w:jc w:val="both"/>
        <w:rPr>
          <w:b/>
        </w:rPr>
      </w:pPr>
      <w:r w:rsidRPr="004E7270">
        <w:rPr>
          <w:b/>
        </w:rPr>
        <w:lastRenderedPageBreak/>
        <w:t xml:space="preserve">Acronyms </w:t>
      </w:r>
    </w:p>
    <w:p w14:paraId="3DE6423D" w14:textId="1B600216" w:rsidR="006D3C8A" w:rsidRDefault="006D3C8A" w:rsidP="006D3C8A">
      <w:pPr>
        <w:ind w:left="360"/>
        <w:jc w:val="both"/>
      </w:pPr>
      <w:r>
        <w:t>ATI</w:t>
      </w:r>
      <w:r>
        <w:tab/>
      </w:r>
      <w:r>
        <w:tab/>
      </w:r>
      <w:r>
        <w:t>Access to information</w:t>
      </w:r>
    </w:p>
    <w:p w14:paraId="4587E232" w14:textId="77777777" w:rsidR="006D3C8A" w:rsidRDefault="006D3C8A" w:rsidP="006D3C8A">
      <w:pPr>
        <w:ind w:left="360"/>
        <w:jc w:val="both"/>
      </w:pPr>
      <w:r>
        <w:t>CAN</w:t>
      </w:r>
      <w:r>
        <w:tab/>
        <w:t>Country Department Andean Group</w:t>
      </w:r>
    </w:p>
    <w:p w14:paraId="08FD6F4F" w14:textId="4D3CB9FE" w:rsidR="006D3C8A" w:rsidRDefault="006D3C8A" w:rsidP="006D3C8A">
      <w:pPr>
        <w:ind w:left="360"/>
        <w:jc w:val="both"/>
      </w:pPr>
      <w:r>
        <w:t>CCB</w:t>
      </w:r>
      <w:r>
        <w:tab/>
      </w:r>
      <w:r>
        <w:tab/>
      </w:r>
      <w:r>
        <w:t>Country Department Caribbean</w:t>
      </w:r>
    </w:p>
    <w:p w14:paraId="7DA3E6B0" w14:textId="2DB82CDD" w:rsidR="006D3C8A" w:rsidRDefault="006D3C8A" w:rsidP="006D3C8A">
      <w:pPr>
        <w:ind w:left="360"/>
        <w:jc w:val="both"/>
      </w:pPr>
      <w:r>
        <w:t>CID</w:t>
      </w:r>
      <w:r>
        <w:tab/>
      </w:r>
      <w:r>
        <w:tab/>
      </w:r>
      <w:r>
        <w:t>Country Department Central America, Mexico, Panama and Dominican Republic</w:t>
      </w:r>
    </w:p>
    <w:p w14:paraId="13D5E899" w14:textId="77777777" w:rsidR="006D3C8A" w:rsidRDefault="006D3C8A" w:rsidP="006D3C8A">
      <w:pPr>
        <w:ind w:left="360"/>
        <w:jc w:val="both"/>
      </w:pPr>
      <w:r>
        <w:t>ConSoc</w:t>
      </w:r>
      <w:r>
        <w:tab/>
        <w:t>Civil Society Consultative Group</w:t>
      </w:r>
    </w:p>
    <w:p w14:paraId="1048F666" w14:textId="3C4653A8" w:rsidR="006D3C8A" w:rsidRDefault="006D3C8A" w:rsidP="006D3C8A">
      <w:pPr>
        <w:ind w:left="360"/>
        <w:jc w:val="both"/>
      </w:pPr>
      <w:r>
        <w:t>CS</w:t>
      </w:r>
      <w:r>
        <w:tab/>
      </w:r>
      <w:r>
        <w:tab/>
      </w:r>
      <w:r>
        <w:t>Civil Society</w:t>
      </w:r>
    </w:p>
    <w:p w14:paraId="5A215F1A" w14:textId="710421A7" w:rsidR="006D3C8A" w:rsidRDefault="006D3C8A" w:rsidP="006D3C8A">
      <w:pPr>
        <w:ind w:left="360"/>
        <w:jc w:val="both"/>
      </w:pPr>
      <w:r>
        <w:t>CSC</w:t>
      </w:r>
      <w:r>
        <w:tab/>
      </w:r>
      <w:r>
        <w:tab/>
      </w:r>
      <w:r>
        <w:t>Country Department Southern Cone</w:t>
      </w:r>
    </w:p>
    <w:p w14:paraId="4D4A3D30" w14:textId="77777777" w:rsidR="006D3C8A" w:rsidRDefault="006D3C8A" w:rsidP="006D3C8A">
      <w:pPr>
        <w:ind w:left="360"/>
        <w:jc w:val="both"/>
      </w:pPr>
      <w:r>
        <w:t>CSO</w:t>
      </w:r>
      <w:r>
        <w:tab/>
        <w:t>Civil Society Organization</w:t>
      </w:r>
    </w:p>
    <w:p w14:paraId="341A44FD" w14:textId="468C0AC3" w:rsidR="006D3C8A" w:rsidRDefault="006D3C8A" w:rsidP="006D3C8A">
      <w:pPr>
        <w:ind w:left="360"/>
        <w:jc w:val="both"/>
      </w:pPr>
      <w:r>
        <w:t>LAC</w:t>
      </w:r>
      <w:r>
        <w:tab/>
      </w:r>
      <w:r>
        <w:tab/>
      </w:r>
      <w:r>
        <w:t>Latin America and the Caribbean Region</w:t>
      </w:r>
    </w:p>
    <w:p w14:paraId="6ED55C9F" w14:textId="77777777" w:rsidR="006D3C8A" w:rsidRDefault="006D3C8A" w:rsidP="006D3C8A">
      <w:pPr>
        <w:ind w:left="360"/>
        <w:jc w:val="both"/>
      </w:pPr>
      <w:r>
        <w:t>MDB</w:t>
      </w:r>
      <w:r>
        <w:tab/>
        <w:t>Multilateral Development Banks</w:t>
      </w:r>
    </w:p>
    <w:p w14:paraId="0A4F413E" w14:textId="77777777" w:rsidR="006D3C8A" w:rsidRDefault="006D3C8A" w:rsidP="006D3C8A">
      <w:pPr>
        <w:ind w:left="360"/>
        <w:jc w:val="both"/>
      </w:pPr>
      <w:r>
        <w:t>NGO</w:t>
      </w:r>
      <w:r>
        <w:tab/>
        <w:t>Non-governmental Organization</w:t>
      </w:r>
    </w:p>
    <w:p w14:paraId="1D869635" w14:textId="0585C7DD" w:rsidR="006D3C8A" w:rsidRDefault="006D3C8A" w:rsidP="006D3C8A">
      <w:pPr>
        <w:ind w:left="360"/>
        <w:jc w:val="both"/>
      </w:pPr>
      <w:r>
        <w:t>SCL</w:t>
      </w:r>
      <w:r>
        <w:tab/>
      </w:r>
      <w:r>
        <w:tab/>
      </w:r>
      <w:r>
        <w:t>Social Sector</w:t>
      </w:r>
    </w:p>
    <w:p w14:paraId="4F3D28F3" w14:textId="785127C6" w:rsidR="006D3C8A" w:rsidRDefault="006D3C8A" w:rsidP="006D3C8A">
      <w:pPr>
        <w:ind w:left="360"/>
        <w:jc w:val="both"/>
      </w:pPr>
      <w:r>
        <w:t>TC</w:t>
      </w:r>
      <w:r>
        <w:tab/>
      </w:r>
      <w:r>
        <w:tab/>
      </w:r>
      <w:r>
        <w:t>Technical Cooperation</w:t>
      </w:r>
    </w:p>
    <w:p w14:paraId="7858C6DE" w14:textId="5C6FC380" w:rsidR="006D3C8A" w:rsidRDefault="006D3C8A" w:rsidP="006D3C8A">
      <w:pPr>
        <w:ind w:left="360"/>
        <w:jc w:val="both"/>
      </w:pPr>
      <w:r>
        <w:t>VPC</w:t>
      </w:r>
      <w:r>
        <w:tab/>
      </w:r>
      <w:r>
        <w:tab/>
      </w:r>
      <w:r>
        <w:t>Vice Presidency for Countries</w:t>
      </w:r>
    </w:p>
    <w:p w14:paraId="00D235A1" w14:textId="77777777" w:rsidR="006D3C8A" w:rsidRDefault="006D3C8A" w:rsidP="006D3C8A">
      <w:pPr>
        <w:jc w:val="both"/>
      </w:pPr>
    </w:p>
    <w:p w14:paraId="401F2C8F" w14:textId="014FFDC2" w:rsidR="002B2A4B" w:rsidRDefault="002B2A4B" w:rsidP="002B2A4B">
      <w:pPr>
        <w:jc w:val="both"/>
      </w:pPr>
    </w:p>
    <w:p w14:paraId="6D4B222E" w14:textId="6967BFB1" w:rsidR="002B2A4B" w:rsidRDefault="002B2A4B">
      <w:r>
        <w:br w:type="page"/>
      </w:r>
    </w:p>
    <w:p w14:paraId="4C31C709" w14:textId="2A447C56" w:rsidR="004E7270" w:rsidRPr="00D26627" w:rsidRDefault="004E7270" w:rsidP="004E7270">
      <w:pPr>
        <w:pStyle w:val="ListParagraph"/>
        <w:numPr>
          <w:ilvl w:val="0"/>
          <w:numId w:val="5"/>
        </w:numPr>
        <w:rPr>
          <w:b/>
          <w:highlight w:val="yellow"/>
        </w:rPr>
      </w:pPr>
      <w:r w:rsidRPr="00D26627">
        <w:rPr>
          <w:b/>
          <w:highlight w:val="yellow"/>
        </w:rPr>
        <w:lastRenderedPageBreak/>
        <w:t>Foreword</w:t>
      </w:r>
    </w:p>
    <w:p w14:paraId="389AFAA5" w14:textId="77777777" w:rsidR="002B2A4B" w:rsidRPr="001D63C8" w:rsidRDefault="002B2A4B" w:rsidP="001D63C8">
      <w:pPr>
        <w:jc w:val="both"/>
      </w:pPr>
    </w:p>
    <w:p w14:paraId="313ED71A" w14:textId="29AC4F84" w:rsidR="00BD33F1" w:rsidRPr="00D26627" w:rsidRDefault="00BD33F1" w:rsidP="001D63C8">
      <w:pPr>
        <w:jc w:val="both"/>
        <w:rPr>
          <w:u w:val="single"/>
        </w:rPr>
      </w:pPr>
      <w:r w:rsidRPr="00D26627">
        <w:rPr>
          <w:u w:val="single"/>
        </w:rPr>
        <w:t xml:space="preserve">The IDB Group is the leading development agency in Latin America and the Caribbean. Our focus is to improve the lives of citizens in Latin America and the Caribbean by continuously strengthen strategies and identifying new development trends. We at the IDB believe that the most important actors for development are Governments, Private Sectors and Civil Society. </w:t>
      </w:r>
    </w:p>
    <w:p w14:paraId="60F4DC86" w14:textId="197B3528" w:rsidR="001D63C8" w:rsidRPr="00D26627" w:rsidRDefault="00182792" w:rsidP="009A009D">
      <w:pPr>
        <w:jc w:val="both"/>
      </w:pPr>
      <w:r w:rsidRPr="00D26627">
        <w:t>Latin America and the Caribbean are changing.</w:t>
      </w:r>
      <w:r w:rsidR="009A009D" w:rsidRPr="00D26627">
        <w:t xml:space="preserve"> </w:t>
      </w:r>
      <w:r w:rsidR="009A009D" w:rsidRPr="00D26627">
        <w:t>The region’s democracies have matured and its institutions are being modernized.</w:t>
      </w:r>
      <w:r w:rsidR="009A009D" w:rsidRPr="00D26627">
        <w:t xml:space="preserve"> </w:t>
      </w:r>
      <w:r w:rsidR="009A009D" w:rsidRPr="00D26627">
        <w:t xml:space="preserve">Its citizens demand greater transparency and accountability. These changes have forged a new relationship between Governments, the Private Sector and Civil Society.  </w:t>
      </w:r>
    </w:p>
    <w:p w14:paraId="26CC67D9" w14:textId="69FFF215" w:rsidR="009A009D" w:rsidRPr="00D26627" w:rsidRDefault="009A009D" w:rsidP="009A009D">
      <w:pPr>
        <w:jc w:val="both"/>
      </w:pPr>
      <w:r w:rsidRPr="00D26627">
        <w:t>With Civil Society the IDB Group works to</w:t>
      </w:r>
      <w:r w:rsidRPr="00D26627">
        <w:t xml:space="preserve"> </w:t>
      </w:r>
      <w:r w:rsidRPr="00D26627">
        <w:t>contribute to the advancement of governments’ development agendas,</w:t>
      </w:r>
      <w:r w:rsidRPr="00D26627">
        <w:t xml:space="preserve"> </w:t>
      </w:r>
      <w:r w:rsidRPr="00D26627">
        <w:t>support the best implementation of private sector initiatives, and strengthen civil society’s technical and participatory capacities.</w:t>
      </w:r>
      <w:r w:rsidR="0098360F" w:rsidRPr="00D26627">
        <w:t xml:space="preserve"> </w:t>
      </w:r>
      <w:r w:rsidR="0098360F" w:rsidRPr="00D26627">
        <w:t xml:space="preserve">This second review of Civil Society activities remarks how Civil Society operates and conducts programs in 26 member countries through five </w:t>
      </w:r>
      <w:r w:rsidR="0098360F" w:rsidRPr="00D26627">
        <w:t>strategic lines of action</w:t>
      </w:r>
      <w:r w:rsidR="004D5CB5" w:rsidRPr="00D26627">
        <w:t xml:space="preserve"> aimed at</w:t>
      </w:r>
      <w:r w:rsidR="0098360F" w:rsidRPr="00D26627">
        <w:t xml:space="preserve">: </w:t>
      </w:r>
      <w:r w:rsidR="004D5CB5" w:rsidRPr="00D26627">
        <w:t>a) s</w:t>
      </w:r>
      <w:r w:rsidRPr="00D26627">
        <w:t xml:space="preserve">trengthening and promoting capacities to access and generate </w:t>
      </w:r>
      <w:r w:rsidRPr="00D26627">
        <w:rPr>
          <w:i/>
        </w:rPr>
        <w:t>information</w:t>
      </w:r>
      <w:r w:rsidR="004D5CB5" w:rsidRPr="00D26627">
        <w:t>; b) f</w:t>
      </w:r>
      <w:r w:rsidRPr="00D26627">
        <w:t xml:space="preserve">ostering constructive </w:t>
      </w:r>
      <w:r w:rsidRPr="00D26627">
        <w:rPr>
          <w:i/>
        </w:rPr>
        <w:t>dialogue</w:t>
      </w:r>
      <w:r w:rsidRPr="00D26627">
        <w:t xml:space="preserve"> to achieve shared-value agendas</w:t>
      </w:r>
      <w:r w:rsidR="004D5CB5" w:rsidRPr="00D26627">
        <w:t>; c) s</w:t>
      </w:r>
      <w:r w:rsidRPr="00D26627">
        <w:t xml:space="preserve">trengthening capacities and instruments for due diligence in </w:t>
      </w:r>
      <w:r w:rsidRPr="00D26627">
        <w:rPr>
          <w:i/>
        </w:rPr>
        <w:t>public consultations</w:t>
      </w:r>
      <w:r w:rsidR="004D5CB5" w:rsidRPr="00D26627">
        <w:t>; d) i</w:t>
      </w:r>
      <w:r w:rsidRPr="00D26627">
        <w:t xml:space="preserve">dentifying and supporting opportunities for </w:t>
      </w:r>
      <w:r w:rsidRPr="00D26627">
        <w:rPr>
          <w:i/>
        </w:rPr>
        <w:t>collaboration</w:t>
      </w:r>
      <w:r w:rsidRPr="00D26627">
        <w:t xml:space="preserve"> that generate knowledge</w:t>
      </w:r>
      <w:r w:rsidR="004D5CB5" w:rsidRPr="00D26627">
        <w:t xml:space="preserve">; e) </w:t>
      </w:r>
      <w:r w:rsidRPr="00D26627">
        <w:t xml:space="preserve">leveraging </w:t>
      </w:r>
      <w:r w:rsidRPr="00D26627">
        <w:rPr>
          <w:i/>
        </w:rPr>
        <w:t>partnerships</w:t>
      </w:r>
      <w:r w:rsidRPr="00D26627">
        <w:t xml:space="preserve"> to multiply resources and reach more beneficiaries.</w:t>
      </w:r>
    </w:p>
    <w:p w14:paraId="381DD221" w14:textId="1E2D45FE" w:rsidR="004E7270" w:rsidRPr="00D26627" w:rsidRDefault="004E7270" w:rsidP="001D63C8">
      <w:pPr>
        <w:jc w:val="both"/>
        <w:rPr>
          <w:u w:val="single"/>
        </w:rPr>
      </w:pPr>
      <w:r w:rsidRPr="00D26627">
        <w:rPr>
          <w:u w:val="single"/>
        </w:rPr>
        <w:t xml:space="preserve">Civil Society is one of the main actors towards development. The gradual involvement and strengthening of Civil Society has allowed citizens to become more aware of the importance of a true accountability. </w:t>
      </w:r>
      <w:r w:rsidR="00F43B0F" w:rsidRPr="00D26627">
        <w:rPr>
          <w:u w:val="single"/>
        </w:rPr>
        <w:t xml:space="preserve">Therefore, a better and organized civil society is needed to allow citizens to be firmer in their demand for proper services and accountability for their leaders. </w:t>
      </w:r>
    </w:p>
    <w:p w14:paraId="3F7D840B" w14:textId="77777777" w:rsidR="00F43B0F" w:rsidRPr="004D5CB5" w:rsidRDefault="00272CEF" w:rsidP="001D63C8">
      <w:pPr>
        <w:jc w:val="both"/>
        <w:rPr>
          <w:u w:val="single"/>
        </w:rPr>
      </w:pPr>
      <w:r w:rsidRPr="00D26627">
        <w:rPr>
          <w:u w:val="single"/>
        </w:rPr>
        <w:t>This review constitutes a vital step to bett</w:t>
      </w:r>
      <w:r w:rsidR="00F43B0F" w:rsidRPr="00D26627">
        <w:rPr>
          <w:u w:val="single"/>
        </w:rPr>
        <w:t>er understand Civil Society Engagement in the region. This work, led by the Bank is indispensable to provide pertinent information needed for future endeavors. In the next chapters, we will see the operations led by the Bank where Civil Society provides an indispensable step needed for future endeavors.</w:t>
      </w:r>
      <w:r w:rsidR="00F43B0F" w:rsidRPr="004D5CB5">
        <w:rPr>
          <w:u w:val="single"/>
        </w:rPr>
        <w:t xml:space="preserve"> </w:t>
      </w:r>
    </w:p>
    <w:p w14:paraId="1432229A" w14:textId="77777777" w:rsidR="00F43B0F" w:rsidRDefault="00F43B0F">
      <w:r>
        <w:br w:type="page"/>
      </w:r>
    </w:p>
    <w:p w14:paraId="4C71EE36" w14:textId="77777777" w:rsidR="00F43B0F" w:rsidRPr="00D26627" w:rsidRDefault="00F43B0F" w:rsidP="00F43B0F">
      <w:pPr>
        <w:pStyle w:val="ListParagraph"/>
        <w:numPr>
          <w:ilvl w:val="0"/>
          <w:numId w:val="5"/>
        </w:numPr>
        <w:jc w:val="both"/>
        <w:rPr>
          <w:b/>
          <w:highlight w:val="yellow"/>
        </w:rPr>
      </w:pPr>
      <w:r w:rsidRPr="00D26627">
        <w:rPr>
          <w:b/>
          <w:highlight w:val="yellow"/>
        </w:rPr>
        <w:lastRenderedPageBreak/>
        <w:t xml:space="preserve">Introduction </w:t>
      </w:r>
    </w:p>
    <w:p w14:paraId="659674FE" w14:textId="77777777" w:rsidR="0022290B" w:rsidRPr="00D26627" w:rsidRDefault="00F43B0F" w:rsidP="00F43B0F">
      <w:pPr>
        <w:jc w:val="both"/>
      </w:pPr>
      <w:r w:rsidRPr="00D26627">
        <w:t xml:space="preserve">This second review under the leadership of the Vice President for Countries, Alexandre Meira da Rosa, looks to clarify the scope, reach and impact of the work of the different Bank sectors, departments, divisions and units conduct with CS, as well as to optimize the use of resources available. </w:t>
      </w:r>
      <w:r w:rsidR="0022290B" w:rsidRPr="00D26627">
        <w:t xml:space="preserve">These actions can be summarized in: </w:t>
      </w:r>
    </w:p>
    <w:p w14:paraId="5DDD1953" w14:textId="414C1710" w:rsidR="00272CEF" w:rsidRPr="00D26627" w:rsidRDefault="0022290B" w:rsidP="0022290B">
      <w:pPr>
        <w:pStyle w:val="ListParagraph"/>
        <w:numPr>
          <w:ilvl w:val="0"/>
          <w:numId w:val="6"/>
        </w:numPr>
        <w:jc w:val="both"/>
      </w:pPr>
      <w:r w:rsidRPr="00D26627">
        <w:t>Include CS as part of a set of innovative solutions for effectively addressing development challenges identified by the Bank by incorporating human capital with technically prepared Civil Society Organizations (CSO);</w:t>
      </w:r>
    </w:p>
    <w:p w14:paraId="1F1D9974" w14:textId="42453403" w:rsidR="0022290B" w:rsidRPr="00D26627" w:rsidRDefault="0022290B" w:rsidP="0022290B">
      <w:pPr>
        <w:pStyle w:val="ListParagraph"/>
        <w:numPr>
          <w:ilvl w:val="0"/>
          <w:numId w:val="6"/>
        </w:numPr>
        <w:jc w:val="both"/>
      </w:pPr>
      <w:r w:rsidRPr="00D26627">
        <w:t xml:space="preserve">Increase added value in a regional thematic roundtable in order to build knowledge during regional meetings, with a view to prepare common agendas on development challenges identified in the Region. </w:t>
      </w:r>
    </w:p>
    <w:p w14:paraId="73E93A97" w14:textId="0922899F" w:rsidR="0022290B" w:rsidRPr="00D26627" w:rsidRDefault="0022290B" w:rsidP="0022290B">
      <w:pPr>
        <w:jc w:val="both"/>
      </w:pPr>
      <w:r w:rsidRPr="00D26627">
        <w:t xml:space="preserve">At a regional level, Civil Society Consultative Groups (ConSoc) continued to be strengthened in all 26 countries. These groups represent an invaluable network of collaboration and direct interaction with the Bank in the form of technical and territorial perspectives and experiences. </w:t>
      </w:r>
    </w:p>
    <w:p w14:paraId="2045BDCB" w14:textId="00DCFA10" w:rsidR="0022290B" w:rsidRPr="00D26627" w:rsidRDefault="0022290B" w:rsidP="0022290B">
      <w:pPr>
        <w:jc w:val="both"/>
      </w:pPr>
      <w:r w:rsidRPr="00D26627">
        <w:t xml:space="preserve">Also, the annual regional </w:t>
      </w:r>
      <w:r w:rsidR="0031604A">
        <w:t xml:space="preserve">meetings </w:t>
      </w:r>
      <w:r w:rsidRPr="00D26627">
        <w:t>‘’IDB Group–Civil Society</w:t>
      </w:r>
      <w:r w:rsidR="0031604A">
        <w:t xml:space="preserve"> Caribbean Forum</w:t>
      </w:r>
      <w:r w:rsidRPr="00D26627">
        <w:t>’’ and ‘’IDB Group-Civil Society Regional</w:t>
      </w:r>
      <w:r w:rsidR="0031604A">
        <w:t xml:space="preserve"> Forum</w:t>
      </w:r>
      <w:r w:rsidRPr="00D26627">
        <w:t xml:space="preserve">’’ were also reinforced and executed in Trinidad and Tobago and </w:t>
      </w:r>
      <w:r w:rsidR="0031604A">
        <w:t xml:space="preserve">the </w:t>
      </w:r>
      <w:r w:rsidRPr="00D26627">
        <w:t xml:space="preserve">Dominican Republic </w:t>
      </w:r>
      <w:r w:rsidR="0031604A">
        <w:t>(</w:t>
      </w:r>
      <w:r w:rsidR="0031604A">
        <w:t xml:space="preserve">2016) </w:t>
      </w:r>
      <w:r w:rsidR="0031604A">
        <w:t xml:space="preserve">and in Jamaica and Bolivia (2017) </w:t>
      </w:r>
      <w:r w:rsidR="0031604A">
        <w:t xml:space="preserve">and </w:t>
      </w:r>
      <w:r w:rsidRPr="00D26627">
        <w:t>respectively</w:t>
      </w:r>
      <w:r w:rsidR="00876FBD" w:rsidRPr="00D26627">
        <w:t xml:space="preserve">. These meetings include the participation of CSO leaders, experts on different fields and sector, and Bank specialist to explore opportunities for joint solutions. </w:t>
      </w:r>
    </w:p>
    <w:p w14:paraId="5364D16F" w14:textId="656A82D7" w:rsidR="00660E3D" w:rsidRDefault="00660E3D" w:rsidP="0022290B">
      <w:pPr>
        <w:jc w:val="both"/>
      </w:pPr>
      <w:r w:rsidRPr="00D26627">
        <w:t xml:space="preserve">The previous considerations explain the need for a </w:t>
      </w:r>
      <w:r w:rsidR="00BD0829">
        <w:t xml:space="preserve">biennial </w:t>
      </w:r>
      <w:r w:rsidRPr="00D26627">
        <w:t>review that helps to better understand the IDB Group’s level of engagement with Civil Society</w:t>
      </w:r>
      <w:r w:rsidR="004B2689">
        <w:t>, draw lessons learned</w:t>
      </w:r>
      <w:r w:rsidRPr="00D26627">
        <w:t xml:space="preserve"> and to coordinate the Bank’s future actions. </w:t>
      </w:r>
      <w:r w:rsidR="00AA7B50" w:rsidRPr="00D26627">
        <w:t>Note that the review supports and highlights the work of IDB Group Civil Society in each of the 26 borrowing member countries of the region: Argentina, Bahamas, Barbados, Belize, Bolivia, Brazil, Chile, Colombia, Costa Rica, Dominican Republic, Ecuador, El Salvador, Guatemala, Guyana, Haiti, Honduras, Jamaica, Mexico, Nicaragua, Panama, Paraguay, Peru, Suriname, Trinidad and Tobago, Uruguay and Venezuela.</w:t>
      </w:r>
      <w:r w:rsidR="00AA7B50">
        <w:t xml:space="preserve"> </w:t>
      </w:r>
    </w:p>
    <w:p w14:paraId="287C8D11" w14:textId="4D3C7B93" w:rsidR="00660E3D" w:rsidRDefault="00660E3D" w:rsidP="0022290B">
      <w:pPr>
        <w:jc w:val="both"/>
      </w:pPr>
    </w:p>
    <w:p w14:paraId="245D8B4C" w14:textId="52A55A44" w:rsidR="00660E3D" w:rsidRPr="005363F6" w:rsidRDefault="000D3489" w:rsidP="0022290B">
      <w:pPr>
        <w:jc w:val="both"/>
        <w:rPr>
          <w:i/>
          <w:u w:val="single"/>
        </w:rPr>
      </w:pPr>
      <w:bookmarkStart w:id="1" w:name="_GoBack"/>
      <w:r w:rsidRPr="005363F6">
        <w:rPr>
          <w:i/>
          <w:u w:val="single"/>
        </w:rPr>
        <w:t>five strategic lines of action: (i) strengthen and develop internal capacities to capture, process and give access to information for the relationship with SC; (ii) strengthen the integration of spaces for direct dialogue with Civil Society; (iii) optimizing and adjusting public consultation processes; (iv) to identify and expand spaces for collaboration with civil society; (v) maximize the value of strategic alliances with Civil Society.</w:t>
      </w:r>
    </w:p>
    <w:bookmarkEnd w:id="1"/>
    <w:p w14:paraId="5CE346C5" w14:textId="5BAEC694" w:rsidR="00660E3D" w:rsidRDefault="00660E3D" w:rsidP="0022290B">
      <w:pPr>
        <w:jc w:val="both"/>
      </w:pPr>
    </w:p>
    <w:p w14:paraId="5B04F41B" w14:textId="77777777" w:rsidR="00660E3D" w:rsidRDefault="00660E3D">
      <w:r>
        <w:br w:type="page"/>
      </w:r>
    </w:p>
    <w:p w14:paraId="37087CF6" w14:textId="7F0E78AC" w:rsidR="00660E3D" w:rsidRPr="00635446" w:rsidRDefault="00660E3D" w:rsidP="00660E3D">
      <w:pPr>
        <w:pStyle w:val="ListParagraph"/>
        <w:numPr>
          <w:ilvl w:val="0"/>
          <w:numId w:val="5"/>
        </w:numPr>
        <w:jc w:val="both"/>
        <w:rPr>
          <w:b/>
          <w:highlight w:val="yellow"/>
        </w:rPr>
      </w:pPr>
      <w:r w:rsidRPr="00635446">
        <w:rPr>
          <w:b/>
          <w:highlight w:val="yellow"/>
        </w:rPr>
        <w:lastRenderedPageBreak/>
        <w:t>Methodology</w:t>
      </w:r>
    </w:p>
    <w:p w14:paraId="693851A6" w14:textId="21374CFB" w:rsidR="00660E3D" w:rsidRDefault="00660E3D" w:rsidP="00660E3D">
      <w:pPr>
        <w:pStyle w:val="ListParagraph"/>
        <w:jc w:val="both"/>
        <w:rPr>
          <w:b/>
        </w:rPr>
      </w:pPr>
    </w:p>
    <w:p w14:paraId="6E5960A6" w14:textId="21EA162D" w:rsidR="007C2983" w:rsidRDefault="007C2983" w:rsidP="007C2983">
      <w:pPr>
        <w:jc w:val="both"/>
      </w:pPr>
      <w:r w:rsidRPr="007C2983">
        <w:t>A. CONCEPTUALIZATION OF THE LEVELS OF</w:t>
      </w:r>
      <w:r>
        <w:t xml:space="preserve"> </w:t>
      </w:r>
      <w:r w:rsidRPr="007C2983">
        <w:t xml:space="preserve">ENGAGEMENT: </w:t>
      </w:r>
      <w:r>
        <w:t>T</w:t>
      </w:r>
      <w:r w:rsidRPr="007C2983">
        <w:t xml:space="preserve">he </w:t>
      </w:r>
      <w:r>
        <w:t xml:space="preserve">IDB Group </w:t>
      </w:r>
      <w:r w:rsidRPr="007C2983">
        <w:t xml:space="preserve">has gained experience and enriched its work with a </w:t>
      </w:r>
      <w:r>
        <w:t xml:space="preserve">range </w:t>
      </w:r>
      <w:r w:rsidRPr="007C2983">
        <w:t xml:space="preserve">of </w:t>
      </w:r>
      <w:r>
        <w:t xml:space="preserve">activities and </w:t>
      </w:r>
      <w:r w:rsidRPr="007C2983">
        <w:t xml:space="preserve">lessons learned in the context of its operational-sectoral work and the generation of knowledge. </w:t>
      </w:r>
      <w:r>
        <w:t>I</w:t>
      </w:r>
      <w:r w:rsidRPr="007C2983">
        <w:t>n order to systematize th</w:t>
      </w:r>
      <w:r>
        <w:t>is</w:t>
      </w:r>
      <w:r w:rsidRPr="007C2983">
        <w:t xml:space="preserve"> universe of experiences, the </w:t>
      </w:r>
      <w:r>
        <w:t xml:space="preserve">IDB Group has adopted </w:t>
      </w:r>
      <w:r w:rsidRPr="007C2983">
        <w:t>Bank's work with Civil Society has been analyzed from five different action approaches: information, dialogues, consultations, collaboration and alliances.</w:t>
      </w:r>
    </w:p>
    <w:p w14:paraId="0EDECE45" w14:textId="2D1DE14F" w:rsidR="007C2983" w:rsidRDefault="007C2983" w:rsidP="007C2983">
      <w:pPr>
        <w:jc w:val="both"/>
      </w:pPr>
      <w:r w:rsidRPr="007C2983">
        <w:t>The division into five levels</w:t>
      </w:r>
      <w:r>
        <w:t xml:space="preserve"> </w:t>
      </w:r>
      <w:r w:rsidRPr="007C2983">
        <w:t>of engagement was conceived based on the</w:t>
      </w:r>
      <w:r>
        <w:t xml:space="preserve"> </w:t>
      </w:r>
      <w:r w:rsidRPr="007C2983">
        <w:t>examination of the IDB Group's work with Civil</w:t>
      </w:r>
      <w:r>
        <w:t xml:space="preserve"> </w:t>
      </w:r>
      <w:r w:rsidRPr="007C2983">
        <w:t>Society (SC), as well as the exchange of CS topics</w:t>
      </w:r>
      <w:r>
        <w:t xml:space="preserve"> </w:t>
      </w:r>
      <w:r w:rsidRPr="007C2983">
        <w:t>with other experts from the different Multilateral</w:t>
      </w:r>
      <w:r>
        <w:t xml:space="preserve"> </w:t>
      </w:r>
      <w:r w:rsidRPr="007C2983">
        <w:t>Development Banks (MDB)5, especially the</w:t>
      </w:r>
      <w:r>
        <w:t xml:space="preserve"> </w:t>
      </w:r>
      <w:r w:rsidRPr="007C2983">
        <w:t>World Bank.</w:t>
      </w:r>
      <w:r>
        <w:t xml:space="preserve"> </w:t>
      </w:r>
    </w:p>
    <w:p w14:paraId="31643E4C" w14:textId="642F8A70" w:rsidR="007C2983" w:rsidRPr="007C2983" w:rsidRDefault="007C2983" w:rsidP="007C2983">
      <w:pPr>
        <w:jc w:val="both"/>
      </w:pPr>
      <w:r w:rsidRPr="007C2983">
        <w:t>B. INFORMATION PROCESSING:The information</w:t>
      </w:r>
    </w:p>
    <w:p w14:paraId="6DB6ADF1" w14:textId="77777777" w:rsidR="007C2983" w:rsidRPr="007C2983" w:rsidRDefault="007C2983" w:rsidP="007C2983">
      <w:pPr>
        <w:jc w:val="both"/>
      </w:pPr>
      <w:r w:rsidRPr="007C2983">
        <w:t>from the 26 countries was received and actions</w:t>
      </w:r>
    </w:p>
    <w:p w14:paraId="143BE992" w14:textId="77777777" w:rsidR="007C2983" w:rsidRPr="007C2983" w:rsidRDefault="007C2983" w:rsidP="007C2983">
      <w:pPr>
        <w:jc w:val="both"/>
      </w:pPr>
      <w:r w:rsidRPr="007C2983">
        <w:t>were organized into the corresponding levels,</w:t>
      </w:r>
    </w:p>
    <w:p w14:paraId="597C329F" w14:textId="77777777" w:rsidR="007C2983" w:rsidRPr="007C2983" w:rsidRDefault="007C2983" w:rsidP="007C2983">
      <w:pPr>
        <w:jc w:val="both"/>
      </w:pPr>
      <w:r w:rsidRPr="007C2983">
        <w:t>adding a reference to the work the IDB carries out</w:t>
      </w:r>
    </w:p>
    <w:p w14:paraId="0CAEDA87" w14:textId="77777777" w:rsidR="007C2983" w:rsidRPr="007C2983" w:rsidRDefault="007C2983" w:rsidP="007C2983">
      <w:pPr>
        <w:jc w:val="both"/>
      </w:pPr>
      <w:r w:rsidRPr="007C2983">
        <w:t>with CS from its Head Office in Washington D.C.6</w:t>
      </w:r>
    </w:p>
    <w:p w14:paraId="2B021B93" w14:textId="77777777" w:rsidR="007C2983" w:rsidRPr="007C2983" w:rsidRDefault="007C2983" w:rsidP="007C2983">
      <w:pPr>
        <w:jc w:val="both"/>
      </w:pPr>
      <w:r w:rsidRPr="007C2983">
        <w:t>C. NATURE AND SCOPE OF THE REVIEW: This</w:t>
      </w:r>
    </w:p>
    <w:p w14:paraId="0AE8A887" w14:textId="77777777" w:rsidR="007C2983" w:rsidRPr="007C2983" w:rsidRDefault="007C2983" w:rsidP="007C2983">
      <w:pPr>
        <w:jc w:val="both"/>
      </w:pPr>
      <w:r w:rsidRPr="007C2983">
        <w:t>exercise seeks to highlight the Bank’s enormous</w:t>
      </w:r>
    </w:p>
    <w:p w14:paraId="1A95F985" w14:textId="77777777" w:rsidR="007C2983" w:rsidRPr="007C2983" w:rsidRDefault="007C2983" w:rsidP="007C2983">
      <w:pPr>
        <w:jc w:val="both"/>
      </w:pPr>
      <w:r w:rsidRPr="007C2983">
        <w:t>and outstanding efforts with the third actor –Civil</w:t>
      </w:r>
    </w:p>
    <w:p w14:paraId="069218D2" w14:textId="77777777" w:rsidR="007C2983" w:rsidRPr="007C2983" w:rsidRDefault="007C2983" w:rsidP="007C2983">
      <w:pPr>
        <w:jc w:val="both"/>
      </w:pPr>
      <w:r w:rsidRPr="007C2983">
        <w:t>Society– and to better coordinate present and</w:t>
      </w:r>
    </w:p>
    <w:p w14:paraId="2DCED7ED" w14:textId="77777777" w:rsidR="007C2983" w:rsidRPr="007C2983" w:rsidRDefault="007C2983" w:rsidP="007C2983">
      <w:pPr>
        <w:jc w:val="both"/>
      </w:pPr>
      <w:r w:rsidRPr="007C2983">
        <w:t>future development opportunities. Far from being</w:t>
      </w:r>
    </w:p>
    <w:p w14:paraId="733E7C4E" w14:textId="77777777" w:rsidR="007C2983" w:rsidRPr="007C2983" w:rsidRDefault="007C2983" w:rsidP="007C2983">
      <w:pPr>
        <w:jc w:val="both"/>
      </w:pPr>
      <w:r w:rsidRPr="007C2983">
        <w:t>a detailed inventory of the projects, programs</w:t>
      </w:r>
    </w:p>
    <w:p w14:paraId="3F33BB0A" w14:textId="77777777" w:rsidR="007C2983" w:rsidRPr="007C2983" w:rsidRDefault="007C2983" w:rsidP="007C2983">
      <w:pPr>
        <w:jc w:val="both"/>
      </w:pPr>
      <w:r w:rsidRPr="007C2983">
        <w:t>and activities involving CS participation in one</w:t>
      </w:r>
    </w:p>
    <w:p w14:paraId="3E9B4E77" w14:textId="77777777" w:rsidR="007C2983" w:rsidRPr="007C2983" w:rsidRDefault="007C2983" w:rsidP="007C2983">
      <w:pPr>
        <w:jc w:val="both"/>
      </w:pPr>
      <w:r w:rsidRPr="007C2983">
        <w:t>or more levels of engagement (see the “Level of</w:t>
      </w:r>
    </w:p>
    <w:p w14:paraId="671E1148" w14:textId="77777777" w:rsidR="007C2983" w:rsidRPr="007C2983" w:rsidRDefault="007C2983" w:rsidP="007C2983">
      <w:pPr>
        <w:jc w:val="both"/>
      </w:pPr>
      <w:r w:rsidRPr="007C2983">
        <w:t>Engagement by Activity”), the review provides</w:t>
      </w:r>
    </w:p>
    <w:p w14:paraId="0789E022" w14:textId="77777777" w:rsidR="007C2983" w:rsidRPr="007C2983" w:rsidRDefault="007C2983" w:rsidP="007C2983">
      <w:pPr>
        <w:jc w:val="both"/>
      </w:pPr>
      <w:r w:rsidRPr="007C2983">
        <w:t>new guidelines for designing CS-related activities</w:t>
      </w:r>
    </w:p>
    <w:p w14:paraId="4F683E2F" w14:textId="77777777" w:rsidR="007C2983" w:rsidRPr="007C2983" w:rsidRDefault="007C2983" w:rsidP="007C2983">
      <w:pPr>
        <w:jc w:val="both"/>
      </w:pPr>
      <w:r w:rsidRPr="007C2983">
        <w:t>and engagement strategies in the future.</w:t>
      </w:r>
    </w:p>
    <w:p w14:paraId="6D267600" w14:textId="77777777" w:rsidR="007C2983" w:rsidRPr="007C2983" w:rsidRDefault="007C2983" w:rsidP="007C2983">
      <w:pPr>
        <w:jc w:val="both"/>
      </w:pPr>
      <w:r w:rsidRPr="007C2983">
        <w:t>D. CONTEXTUAL ANALYSIS OF THE INFORMATION</w:t>
      </w:r>
    </w:p>
    <w:p w14:paraId="7789D189" w14:textId="77777777" w:rsidR="007C2983" w:rsidRPr="007C2983" w:rsidRDefault="007C2983" w:rsidP="007C2983">
      <w:pPr>
        <w:jc w:val="both"/>
      </w:pPr>
      <w:r w:rsidRPr="007C2983">
        <w:t>BY COUNTRY: This review is to be understood</w:t>
      </w:r>
    </w:p>
    <w:p w14:paraId="7D387891" w14:textId="77777777" w:rsidR="007C2983" w:rsidRPr="007C2983" w:rsidRDefault="007C2983" w:rsidP="007C2983">
      <w:pPr>
        <w:jc w:val="both"/>
      </w:pPr>
      <w:r w:rsidRPr="007C2983">
        <w:t>in context and not as a comparison between</w:t>
      </w:r>
    </w:p>
    <w:p w14:paraId="7A763FFE" w14:textId="77777777" w:rsidR="007C2983" w:rsidRPr="007C2983" w:rsidRDefault="007C2983" w:rsidP="007C2983">
      <w:pPr>
        <w:jc w:val="both"/>
      </w:pPr>
      <w:r w:rsidRPr="007C2983">
        <w:t>countries. The reason is that individual country</w:t>
      </w:r>
    </w:p>
    <w:p w14:paraId="2581F414" w14:textId="77777777" w:rsidR="007C2983" w:rsidRPr="007C2983" w:rsidRDefault="007C2983" w:rsidP="007C2983">
      <w:pPr>
        <w:jc w:val="both"/>
      </w:pPr>
      <w:r w:rsidRPr="007C2983">
        <w:t>activities are dependent upon the volume of</w:t>
      </w:r>
    </w:p>
    <w:p w14:paraId="057D6009" w14:textId="77777777" w:rsidR="007C2983" w:rsidRPr="007C2983" w:rsidRDefault="007C2983" w:rsidP="007C2983">
      <w:pPr>
        <w:jc w:val="both"/>
      </w:pPr>
      <w:r w:rsidRPr="007C2983">
        <w:lastRenderedPageBreak/>
        <w:t>the operations portfolio and the influence of</w:t>
      </w:r>
    </w:p>
    <w:p w14:paraId="35D9F8A9" w14:textId="77777777" w:rsidR="007C2983" w:rsidRPr="007C2983" w:rsidRDefault="007C2983" w:rsidP="007C2983">
      <w:pPr>
        <w:jc w:val="both"/>
      </w:pPr>
      <w:r w:rsidRPr="007C2983">
        <w:t>external and internal factors that result, for</w:t>
      </w:r>
    </w:p>
    <w:p w14:paraId="06253880" w14:textId="77777777" w:rsidR="007C2983" w:rsidRPr="007C2983" w:rsidRDefault="007C2983" w:rsidP="007C2983">
      <w:pPr>
        <w:jc w:val="both"/>
      </w:pPr>
      <w:r w:rsidRPr="007C2983">
        <w:t>example, from changes in work teams and their</w:t>
      </w:r>
    </w:p>
    <w:p w14:paraId="5CF53674" w14:textId="77777777" w:rsidR="007C2983" w:rsidRPr="007C2983" w:rsidRDefault="007C2983" w:rsidP="007C2983">
      <w:pPr>
        <w:jc w:val="both"/>
      </w:pPr>
      <w:r w:rsidRPr="007C2983">
        <w:t>short-term impact on CS-related topics. Also, by</w:t>
      </w:r>
    </w:p>
    <w:p w14:paraId="4636E392" w14:textId="77777777" w:rsidR="007C2983" w:rsidRPr="007C2983" w:rsidRDefault="007C2983" w:rsidP="007C2983">
      <w:pPr>
        <w:jc w:val="both"/>
      </w:pPr>
      <w:r w:rsidRPr="007C2983">
        <w:t>definition each country has its own context and</w:t>
      </w:r>
    </w:p>
    <w:p w14:paraId="42C5334D" w14:textId="77777777" w:rsidR="007C2983" w:rsidRPr="007C2983" w:rsidRDefault="007C2983" w:rsidP="007C2983">
      <w:pPr>
        <w:jc w:val="both"/>
      </w:pPr>
      <w:r w:rsidRPr="007C2983">
        <w:t>identity that determine the interaction between</w:t>
      </w:r>
    </w:p>
    <w:p w14:paraId="224DF3F4" w14:textId="77777777" w:rsidR="007C2983" w:rsidRPr="007C2983" w:rsidRDefault="007C2983" w:rsidP="007C2983">
      <w:pPr>
        <w:jc w:val="both"/>
      </w:pPr>
      <w:r w:rsidRPr="007C2983">
        <w:t>the three main actors, which, as we will see,</w:t>
      </w:r>
    </w:p>
    <w:p w14:paraId="2394AF75" w14:textId="77777777" w:rsidR="007C2983" w:rsidRPr="007C2983" w:rsidRDefault="007C2983" w:rsidP="007C2983">
      <w:pPr>
        <w:jc w:val="both"/>
      </w:pPr>
      <w:r w:rsidRPr="007C2983">
        <w:t>varies significantly from country to country.</w:t>
      </w:r>
    </w:p>
    <w:p w14:paraId="1A1BF0DA" w14:textId="77777777" w:rsidR="007C2983" w:rsidRPr="007C2983" w:rsidRDefault="007C2983" w:rsidP="007C2983">
      <w:pPr>
        <w:jc w:val="both"/>
      </w:pPr>
      <w:r w:rsidRPr="007C2983">
        <w:t>Accordingly, each Country Office takes the steps</w:t>
      </w:r>
    </w:p>
    <w:p w14:paraId="3CF38A67" w14:textId="77777777" w:rsidR="007C2983" w:rsidRPr="007C2983" w:rsidRDefault="007C2983" w:rsidP="007C2983">
      <w:pPr>
        <w:jc w:val="both"/>
      </w:pPr>
      <w:r w:rsidRPr="007C2983">
        <w:t>needed to increase compliance efficiency in</w:t>
      </w:r>
    </w:p>
    <w:p w14:paraId="66115587" w14:textId="77777777" w:rsidR="007C2983" w:rsidRPr="007C2983" w:rsidRDefault="007C2983" w:rsidP="007C2983">
      <w:pPr>
        <w:jc w:val="both"/>
      </w:pPr>
      <w:r w:rsidRPr="007C2983">
        <w:t>line with the Country Strategy agreed with the</w:t>
      </w:r>
    </w:p>
    <w:p w14:paraId="420AFA27" w14:textId="77777777" w:rsidR="007C2983" w:rsidRPr="007C2983" w:rsidRDefault="007C2983" w:rsidP="007C2983">
      <w:pPr>
        <w:jc w:val="both"/>
      </w:pPr>
      <w:r w:rsidRPr="007C2983">
        <w:t>respective government, promoting opportunities</w:t>
      </w:r>
    </w:p>
    <w:p w14:paraId="3A2B8967" w14:textId="77777777" w:rsidR="007C2983" w:rsidRPr="007C2983" w:rsidRDefault="007C2983" w:rsidP="007C2983">
      <w:pPr>
        <w:jc w:val="both"/>
      </w:pPr>
      <w:r w:rsidRPr="007C2983">
        <w:t>for development by incorporating CSOs that can</w:t>
      </w:r>
    </w:p>
    <w:p w14:paraId="33430917" w14:textId="77777777" w:rsidR="007C2983" w:rsidRPr="007C2983" w:rsidRDefault="007C2983" w:rsidP="007C2983">
      <w:pPr>
        <w:jc w:val="both"/>
      </w:pPr>
      <w:r w:rsidRPr="007C2983">
        <w:t>contribute specific local and technical knowledge,</w:t>
      </w:r>
    </w:p>
    <w:p w14:paraId="6190FDF7" w14:textId="2DC07493" w:rsidR="007C2983" w:rsidRPr="007C2983" w:rsidRDefault="007C2983" w:rsidP="007C2983">
      <w:pPr>
        <w:jc w:val="both"/>
      </w:pPr>
      <w:r w:rsidRPr="007C2983">
        <w:t>if deemed pertinent.</w:t>
      </w:r>
    </w:p>
    <w:p w14:paraId="4FF7AF4F" w14:textId="6C0D41BD" w:rsidR="007C2983" w:rsidRDefault="007C2983" w:rsidP="00660E3D">
      <w:pPr>
        <w:pStyle w:val="ListParagraph"/>
        <w:jc w:val="both"/>
        <w:rPr>
          <w:b/>
        </w:rPr>
      </w:pPr>
    </w:p>
    <w:p w14:paraId="539FD9E8" w14:textId="77777777" w:rsidR="007C2983" w:rsidRDefault="007C2983" w:rsidP="00660E3D">
      <w:pPr>
        <w:pStyle w:val="ListParagraph"/>
        <w:jc w:val="both"/>
        <w:rPr>
          <w:b/>
        </w:rPr>
      </w:pPr>
    </w:p>
    <w:p w14:paraId="64465A18" w14:textId="024145E1" w:rsidR="00660E3D" w:rsidRPr="00AA7B50" w:rsidRDefault="00AA7B50" w:rsidP="00660E3D">
      <w:pPr>
        <w:pStyle w:val="ListParagraph"/>
        <w:numPr>
          <w:ilvl w:val="0"/>
          <w:numId w:val="10"/>
        </w:numPr>
        <w:jc w:val="both"/>
        <w:rPr>
          <w:b/>
        </w:rPr>
      </w:pPr>
      <w:r>
        <w:rPr>
          <w:b/>
        </w:rPr>
        <w:t>Levels of engagement</w:t>
      </w:r>
      <w:r w:rsidR="00660E3D">
        <w:rPr>
          <w:b/>
        </w:rPr>
        <w:t xml:space="preserve">: </w:t>
      </w:r>
      <w:r w:rsidR="00660E3D">
        <w:t xml:space="preserve">the IDB understands the five levels of engagement as the following definitions: </w:t>
      </w:r>
    </w:p>
    <w:p w14:paraId="1D227852" w14:textId="7B9D05BD" w:rsidR="00AA7B50" w:rsidRPr="00AA7B50" w:rsidRDefault="00AA7B50" w:rsidP="00AA7B50">
      <w:pPr>
        <w:jc w:val="both"/>
        <w:rPr>
          <w:b/>
        </w:rPr>
      </w:pPr>
      <w:r>
        <w:rPr>
          <w:noProof/>
        </w:rPr>
        <w:drawing>
          <wp:inline distT="0" distB="0" distL="0" distR="0" wp14:anchorId="51F21567" wp14:editId="4F2BE011">
            <wp:extent cx="46386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8675" cy="3352800"/>
                    </a:xfrm>
                    <a:prstGeom prst="rect">
                      <a:avLst/>
                    </a:prstGeom>
                  </pic:spPr>
                </pic:pic>
              </a:graphicData>
            </a:graphic>
          </wp:inline>
        </w:drawing>
      </w:r>
    </w:p>
    <w:tbl>
      <w:tblPr>
        <w:tblW w:w="11175" w:type="dxa"/>
        <w:tblCellMar>
          <w:top w:w="15" w:type="dxa"/>
          <w:bottom w:w="15" w:type="dxa"/>
        </w:tblCellMar>
        <w:tblLook w:val="04A0" w:firstRow="1" w:lastRow="0" w:firstColumn="1" w:lastColumn="0" w:noHBand="0" w:noVBand="1"/>
      </w:tblPr>
      <w:tblGrid>
        <w:gridCol w:w="11175"/>
      </w:tblGrid>
      <w:tr w:rsidR="00660E3D" w:rsidRPr="00660E3D" w14:paraId="3F15B81C" w14:textId="77777777" w:rsidTr="00660E3D">
        <w:trPr>
          <w:trHeight w:val="1287"/>
        </w:trPr>
        <w:tc>
          <w:tcPr>
            <w:tcW w:w="11175" w:type="dxa"/>
            <w:tcBorders>
              <w:top w:val="nil"/>
              <w:left w:val="nil"/>
              <w:bottom w:val="nil"/>
              <w:right w:val="nil"/>
            </w:tcBorders>
            <w:noWrap/>
            <w:vAlign w:val="center"/>
            <w:hideMark/>
          </w:tcPr>
          <w:p w14:paraId="246E85F4" w14:textId="26D49DAA" w:rsidR="00660E3D" w:rsidRPr="00660E3D" w:rsidRDefault="00660E3D" w:rsidP="00660E3D">
            <w:pPr>
              <w:spacing w:after="0" w:line="240" w:lineRule="auto"/>
              <w:jc w:val="both"/>
              <w:rPr>
                <w:rFonts w:ascii="Calibri" w:eastAsia="Times New Roman" w:hAnsi="Calibri" w:cs="Times New Roman"/>
                <w:b/>
                <w:bCs/>
                <w:color w:val="000000"/>
              </w:rPr>
            </w:pPr>
            <w:r w:rsidRPr="00660E3D">
              <w:rPr>
                <w:rFonts w:ascii="Calibri" w:eastAsia="Times New Roman" w:hAnsi="Calibri" w:cs="Times New Roman"/>
                <w:b/>
                <w:bCs/>
                <w:color w:val="000000"/>
              </w:rPr>
              <w:lastRenderedPageBreak/>
              <w:t>Partnership:</w:t>
            </w:r>
            <w:r w:rsidRPr="00660E3D">
              <w:rPr>
                <w:rFonts w:ascii="Calibri" w:eastAsia="Times New Roman" w:hAnsi="Calibri" w:cs="Times New Roman"/>
                <w:color w:val="000000"/>
              </w:rPr>
              <w:t>  When an organization receives and manages funds the Bank gives, to execute a project or a project’s component. These organizations could be:  Universities, Social Associations, NGOs, Foundations, Social Investment Organizations, etc. (</w:t>
            </w:r>
            <w:r w:rsidRPr="00660E3D">
              <w:rPr>
                <w:rFonts w:ascii="Calibri" w:eastAsia="Times New Roman" w:hAnsi="Calibri" w:cs="Times New Roman"/>
                <w:b/>
                <w:bCs/>
                <w:color w:val="000000"/>
              </w:rPr>
              <w:t>i.e</w:t>
            </w:r>
            <w:r w:rsidRPr="00660E3D">
              <w:rPr>
                <w:rFonts w:ascii="Calibri" w:eastAsia="Times New Roman" w:hAnsi="Calibri" w:cs="Times New Roman"/>
                <w:color w:val="000000"/>
              </w:rPr>
              <w:t>.:  a road safety NGO manages and executes a transportation project or one of its components.)</w:t>
            </w:r>
          </w:p>
        </w:tc>
      </w:tr>
      <w:tr w:rsidR="00660E3D" w:rsidRPr="00660E3D" w14:paraId="4208E3E1" w14:textId="77777777" w:rsidTr="00660E3D">
        <w:trPr>
          <w:trHeight w:val="1539"/>
        </w:trPr>
        <w:tc>
          <w:tcPr>
            <w:tcW w:w="11175" w:type="dxa"/>
            <w:tcBorders>
              <w:top w:val="nil"/>
              <w:left w:val="nil"/>
              <w:bottom w:val="nil"/>
              <w:right w:val="nil"/>
            </w:tcBorders>
            <w:noWrap/>
            <w:vAlign w:val="center"/>
            <w:hideMark/>
          </w:tcPr>
          <w:p w14:paraId="4EB2F25E" w14:textId="66F333AF" w:rsidR="00660E3D" w:rsidRPr="00660E3D" w:rsidRDefault="00660E3D" w:rsidP="00660E3D">
            <w:pPr>
              <w:spacing w:after="0" w:line="240" w:lineRule="auto"/>
              <w:jc w:val="both"/>
              <w:rPr>
                <w:rFonts w:ascii="Calibri" w:eastAsia="Times New Roman" w:hAnsi="Calibri" w:cs="Times New Roman"/>
                <w:b/>
                <w:bCs/>
                <w:color w:val="000000"/>
              </w:rPr>
            </w:pPr>
            <w:r w:rsidRPr="00660E3D">
              <w:rPr>
                <w:rFonts w:ascii="Calibri" w:eastAsia="Times New Roman" w:hAnsi="Calibri" w:cs="Times New Roman"/>
                <w:b/>
                <w:bCs/>
                <w:color w:val="000000"/>
              </w:rPr>
              <w:t>Collaboration</w:t>
            </w:r>
            <w:r w:rsidRPr="00660E3D">
              <w:rPr>
                <w:rFonts w:ascii="Calibri" w:eastAsia="Times New Roman" w:hAnsi="Calibri" w:cs="Times New Roman"/>
                <w:color w:val="000000"/>
              </w:rPr>
              <w:t>: When the Bank offers scholarships to civil society capacity building or other training to Civil Society. (i.e: collaboration with an organization to produce a knowledge product related to a sector, technical exchanges in workshops, institutional capacity training programs, awareness campaigns, education campaigns, trainings, scholarships for Civil society, etc.)</w:t>
            </w:r>
          </w:p>
        </w:tc>
      </w:tr>
      <w:tr w:rsidR="00660E3D" w:rsidRPr="00660E3D" w14:paraId="4587804F" w14:textId="77777777" w:rsidTr="00660E3D">
        <w:trPr>
          <w:trHeight w:val="1022"/>
        </w:trPr>
        <w:tc>
          <w:tcPr>
            <w:tcW w:w="11175" w:type="dxa"/>
            <w:tcBorders>
              <w:top w:val="nil"/>
              <w:left w:val="nil"/>
              <w:bottom w:val="nil"/>
              <w:right w:val="nil"/>
            </w:tcBorders>
            <w:noWrap/>
            <w:vAlign w:val="center"/>
            <w:hideMark/>
          </w:tcPr>
          <w:p w14:paraId="28C91716" w14:textId="6B2D1312" w:rsidR="00660E3D" w:rsidRPr="00660E3D" w:rsidRDefault="00660E3D" w:rsidP="00660E3D">
            <w:pPr>
              <w:spacing w:after="0" w:line="240" w:lineRule="auto"/>
              <w:jc w:val="both"/>
              <w:rPr>
                <w:rFonts w:ascii="Calibri" w:eastAsia="Times New Roman" w:hAnsi="Calibri" w:cs="Times New Roman"/>
                <w:b/>
                <w:bCs/>
                <w:color w:val="000000"/>
              </w:rPr>
            </w:pPr>
            <w:r w:rsidRPr="00660E3D">
              <w:rPr>
                <w:rFonts w:ascii="Calibri" w:eastAsia="Times New Roman" w:hAnsi="Calibri" w:cs="Times New Roman"/>
                <w:b/>
                <w:bCs/>
                <w:color w:val="000000"/>
              </w:rPr>
              <w:t>Consultations</w:t>
            </w:r>
            <w:r w:rsidRPr="00660E3D">
              <w:rPr>
                <w:rFonts w:ascii="Calibri" w:eastAsia="Times New Roman" w:hAnsi="Calibri" w:cs="Times New Roman"/>
                <w:color w:val="000000"/>
              </w:rPr>
              <w:t>: When the Bank needs input about a project, a strategy or a policy. -  Surveys to members of the Civil Society regarding a project or country strategy.  (i.e. a public consultation with Civil Society members regarding a project or project’s component)</w:t>
            </w:r>
          </w:p>
        </w:tc>
      </w:tr>
      <w:tr w:rsidR="00660E3D" w:rsidRPr="00660E3D" w14:paraId="22F1F67E" w14:textId="77777777" w:rsidTr="00660E3D">
        <w:trPr>
          <w:trHeight w:val="1022"/>
        </w:trPr>
        <w:tc>
          <w:tcPr>
            <w:tcW w:w="11175" w:type="dxa"/>
            <w:tcBorders>
              <w:top w:val="nil"/>
              <w:left w:val="nil"/>
              <w:bottom w:val="nil"/>
              <w:right w:val="nil"/>
            </w:tcBorders>
            <w:noWrap/>
            <w:vAlign w:val="center"/>
            <w:hideMark/>
          </w:tcPr>
          <w:p w14:paraId="3B540FE1" w14:textId="55BA5204" w:rsidR="00660E3D" w:rsidRPr="00660E3D" w:rsidRDefault="00660E3D" w:rsidP="00660E3D">
            <w:pPr>
              <w:spacing w:after="0" w:line="240" w:lineRule="auto"/>
              <w:jc w:val="both"/>
              <w:rPr>
                <w:rFonts w:ascii="Calibri" w:eastAsia="Times New Roman" w:hAnsi="Calibri" w:cs="Times New Roman"/>
                <w:b/>
                <w:bCs/>
                <w:color w:val="000000"/>
              </w:rPr>
            </w:pPr>
            <w:r w:rsidRPr="00660E3D">
              <w:rPr>
                <w:rFonts w:ascii="Calibri" w:eastAsia="Times New Roman" w:hAnsi="Calibri" w:cs="Times New Roman"/>
                <w:b/>
                <w:bCs/>
                <w:color w:val="000000"/>
              </w:rPr>
              <w:t>Dialogue:</w:t>
            </w:r>
            <w:r w:rsidRPr="00660E3D">
              <w:rPr>
                <w:rFonts w:ascii="Calibri" w:eastAsia="Times New Roman" w:hAnsi="Calibri" w:cs="Times New Roman"/>
                <w:color w:val="000000"/>
              </w:rPr>
              <w:t xml:space="preserve"> Exchange in theme tables to discuss punctual subjects such as sector notes in civil society forums/events. (i.e.: Organization participating in IDB Group - Civil Society forums and/or ConSoc regular meetings aiming at maintaining the relationsh</w:t>
            </w:r>
            <w:r>
              <w:rPr>
                <w:rFonts w:ascii="Calibri" w:eastAsia="Times New Roman" w:hAnsi="Calibri" w:cs="Times New Roman"/>
                <w:color w:val="000000"/>
              </w:rPr>
              <w:t>ip with the Country Office; etc</w:t>
            </w:r>
            <w:r w:rsidR="00FE0091">
              <w:rPr>
                <w:rFonts w:ascii="Calibri" w:eastAsia="Times New Roman" w:hAnsi="Calibri" w:cs="Times New Roman"/>
                <w:color w:val="000000"/>
              </w:rPr>
              <w:t>.</w:t>
            </w:r>
            <w:r w:rsidRPr="00660E3D">
              <w:rPr>
                <w:rFonts w:ascii="Calibri" w:eastAsia="Times New Roman" w:hAnsi="Calibri" w:cs="Times New Roman"/>
                <w:color w:val="000000"/>
              </w:rPr>
              <w:t>)</w:t>
            </w:r>
          </w:p>
        </w:tc>
      </w:tr>
      <w:tr w:rsidR="00660E3D" w:rsidRPr="00660E3D" w14:paraId="626C0C5E" w14:textId="77777777" w:rsidTr="00660E3D">
        <w:trPr>
          <w:trHeight w:val="1539"/>
        </w:trPr>
        <w:tc>
          <w:tcPr>
            <w:tcW w:w="11175" w:type="dxa"/>
            <w:tcBorders>
              <w:top w:val="nil"/>
              <w:left w:val="nil"/>
              <w:bottom w:val="nil"/>
              <w:right w:val="nil"/>
            </w:tcBorders>
            <w:noWrap/>
            <w:vAlign w:val="center"/>
            <w:hideMark/>
          </w:tcPr>
          <w:p w14:paraId="45F1A5A2" w14:textId="77777777" w:rsidR="00660E3D" w:rsidRPr="00660E3D" w:rsidRDefault="00660E3D" w:rsidP="00660E3D">
            <w:pPr>
              <w:spacing w:after="0" w:line="240" w:lineRule="auto"/>
              <w:jc w:val="both"/>
              <w:rPr>
                <w:rFonts w:ascii="Calibri" w:eastAsia="Times New Roman" w:hAnsi="Calibri" w:cs="Times New Roman"/>
                <w:b/>
                <w:bCs/>
                <w:color w:val="000000"/>
              </w:rPr>
            </w:pPr>
            <w:r w:rsidRPr="00660E3D">
              <w:rPr>
                <w:rFonts w:ascii="Calibri" w:eastAsia="Times New Roman" w:hAnsi="Calibri" w:cs="Times New Roman"/>
                <w:b/>
                <w:bCs/>
                <w:color w:val="000000"/>
              </w:rPr>
              <w:t>Information:</w:t>
            </w:r>
            <w:r w:rsidRPr="00660E3D">
              <w:rPr>
                <w:rFonts w:ascii="Calibri" w:eastAsia="Times New Roman" w:hAnsi="Calibri" w:cs="Times New Roman"/>
                <w:color w:val="000000"/>
              </w:rPr>
              <w:t xml:space="preserve"> When information is disseminated about projects, policies, strategies, through webpages, e-mails or online publications. (i.e.: activities to promote good practices for access to information or other activity relevant information for the development of the Region. (i.e.:  webinars to disseminate activities, communication materials related to a specific topic, information about policies published in the internet page of the Bank)</w:t>
            </w:r>
          </w:p>
        </w:tc>
      </w:tr>
    </w:tbl>
    <w:p w14:paraId="32B373C0" w14:textId="6AE2B747" w:rsidR="00660E3D" w:rsidRDefault="00660E3D" w:rsidP="00660E3D">
      <w:pPr>
        <w:pStyle w:val="ListParagraph"/>
        <w:jc w:val="both"/>
        <w:rPr>
          <w:b/>
        </w:rPr>
      </w:pPr>
    </w:p>
    <w:p w14:paraId="169E01DA" w14:textId="0AD0C7DA" w:rsidR="00595548" w:rsidRPr="00595548" w:rsidRDefault="00595548" w:rsidP="00595548">
      <w:pPr>
        <w:pStyle w:val="ListParagraph"/>
        <w:numPr>
          <w:ilvl w:val="0"/>
          <w:numId w:val="10"/>
        </w:numPr>
        <w:jc w:val="both"/>
        <w:rPr>
          <w:b/>
        </w:rPr>
      </w:pPr>
      <w:r>
        <w:rPr>
          <w:b/>
        </w:rPr>
        <w:t xml:space="preserve">Compiling of information: </w:t>
      </w:r>
      <w:r>
        <w:t xml:space="preserve">The information from 26 countries was received and actions were organized per the pertinent levels. The information was processed in IDB Headquarters, Washington D.C </w:t>
      </w:r>
    </w:p>
    <w:p w14:paraId="068FBBE2" w14:textId="6AA82B0A" w:rsidR="00595548" w:rsidRPr="00AA7B50" w:rsidRDefault="00595548" w:rsidP="00595548">
      <w:pPr>
        <w:pStyle w:val="ListParagraph"/>
        <w:numPr>
          <w:ilvl w:val="0"/>
          <w:numId w:val="10"/>
        </w:numPr>
        <w:jc w:val="both"/>
        <w:rPr>
          <w:b/>
        </w:rPr>
      </w:pPr>
      <w:r>
        <w:rPr>
          <w:b/>
        </w:rPr>
        <w:t xml:space="preserve">Contextual analysis of the review: </w:t>
      </w:r>
      <w:r>
        <w:t xml:space="preserve">This review is to be understood in context and not as a comparison between countries. Note that the countries have individual activities and are dependent on the volume of the operations portfolio and the influence of external and internal factors that result from changes in work related teams and their shot term impact on Civil Society related topics. </w:t>
      </w:r>
      <w:r w:rsidR="00AA7B50">
        <w:t xml:space="preserve">This review provides an opportunity to analyze the different levels of engagement to understand the impact on each actor’s development and manage available resources more efficiently. </w:t>
      </w:r>
    </w:p>
    <w:p w14:paraId="516EE8C8" w14:textId="50881B63" w:rsidR="00AA7B50" w:rsidRPr="00AA7B50" w:rsidRDefault="00AA7B50" w:rsidP="00595548">
      <w:pPr>
        <w:pStyle w:val="ListParagraph"/>
        <w:numPr>
          <w:ilvl w:val="0"/>
          <w:numId w:val="10"/>
        </w:numPr>
        <w:jc w:val="both"/>
        <w:rPr>
          <w:b/>
        </w:rPr>
      </w:pPr>
      <w:r>
        <w:rPr>
          <w:b/>
        </w:rPr>
        <w:t xml:space="preserve">The role of Civil Society in development: </w:t>
      </w:r>
      <w:r>
        <w:t xml:space="preserve">It is evident that the review bases the Bank’s recognition of CS as a key actor of development. </w:t>
      </w:r>
    </w:p>
    <w:p w14:paraId="108F8F5E" w14:textId="4EB4930E" w:rsidR="00AA7B50" w:rsidRPr="00AA7B50" w:rsidRDefault="00AA7B50" w:rsidP="00595548">
      <w:pPr>
        <w:pStyle w:val="ListParagraph"/>
        <w:numPr>
          <w:ilvl w:val="0"/>
          <w:numId w:val="10"/>
        </w:numPr>
        <w:jc w:val="both"/>
        <w:rPr>
          <w:b/>
        </w:rPr>
      </w:pPr>
      <w:r>
        <w:rPr>
          <w:b/>
        </w:rPr>
        <w:t xml:space="preserve">Success stories: </w:t>
      </w:r>
      <w:r>
        <w:t xml:space="preserve">Some stories of collaboration for development with CS were selected among the countless examples received </w:t>
      </w:r>
      <w:r w:rsidR="002552E8">
        <w:t>to</w:t>
      </w:r>
      <w:r>
        <w:t xml:space="preserve"> illustrate how the different levels of engagement have been put to practice.</w:t>
      </w:r>
    </w:p>
    <w:p w14:paraId="0FAC228E" w14:textId="77777777" w:rsidR="00AA7B50" w:rsidRPr="00AA7B50" w:rsidRDefault="00AA7B50" w:rsidP="00AA7B50">
      <w:pPr>
        <w:jc w:val="both"/>
        <w:rPr>
          <w:b/>
        </w:rPr>
      </w:pPr>
    </w:p>
    <w:p w14:paraId="72815BDC" w14:textId="77777777" w:rsidR="00660E3D" w:rsidRDefault="00660E3D">
      <w:r>
        <w:br w:type="page"/>
      </w:r>
    </w:p>
    <w:p w14:paraId="1E318CC3" w14:textId="77777777" w:rsidR="00660E3D" w:rsidRDefault="00660E3D" w:rsidP="0022290B">
      <w:pPr>
        <w:jc w:val="both"/>
      </w:pPr>
    </w:p>
    <w:p w14:paraId="101A0807" w14:textId="77777777" w:rsidR="00876FBD" w:rsidRPr="004E7270" w:rsidRDefault="00876FBD" w:rsidP="0022290B">
      <w:pPr>
        <w:jc w:val="both"/>
      </w:pPr>
    </w:p>
    <w:p w14:paraId="6D10BF14" w14:textId="4DE54CC2" w:rsidR="004E7270" w:rsidRPr="00C234AB" w:rsidRDefault="00A9434C" w:rsidP="00A9434C">
      <w:pPr>
        <w:pStyle w:val="ListParagraph"/>
        <w:numPr>
          <w:ilvl w:val="0"/>
          <w:numId w:val="5"/>
        </w:numPr>
        <w:jc w:val="both"/>
        <w:rPr>
          <w:b/>
          <w:highlight w:val="yellow"/>
        </w:rPr>
      </w:pPr>
      <w:r w:rsidRPr="00C234AB">
        <w:rPr>
          <w:b/>
          <w:highlight w:val="yellow"/>
        </w:rPr>
        <w:t xml:space="preserve">Sectors </w:t>
      </w:r>
    </w:p>
    <w:p w14:paraId="5F13714A" w14:textId="2B422461" w:rsidR="00432363" w:rsidRPr="00432363" w:rsidRDefault="00A9434C" w:rsidP="00A9434C">
      <w:pPr>
        <w:jc w:val="both"/>
      </w:pPr>
      <w:r w:rsidRPr="00432363">
        <w:t xml:space="preserve">The Bank works in </w:t>
      </w:r>
      <w:r w:rsidR="00432363" w:rsidRPr="00432363">
        <w:t>the sectors mentioned in Table I. Civil Society participates at different levels of engagement with the activities, projects, strategies, and programs for the sectors mentioned. As part of its strategy to achieve development in the Region and within the following priorities 1) reducing poverty and inequality; 2) promoting productivity and innovation, 3) generating integration and promoting development through the private sector; 4) address the damages of climate change, renewable energy and environmental sustainability</w:t>
      </w:r>
      <w:r w:rsidR="002552E8">
        <w:t xml:space="preserve">; and 5) promoting regional cooperation and integration. The Bank seeks to maximize development opportunities by incorporating Civil Society actors with experience in these sectors that can add value through their products, initiatives, activities and programs, especially in rural and/or remote areas where CSOs play a fundamental role. </w:t>
      </w:r>
    </w:p>
    <w:p w14:paraId="48A85906" w14:textId="46092AE4" w:rsidR="002552E8" w:rsidRDefault="002552E8">
      <w:pPr>
        <w:rPr>
          <w:b/>
        </w:rPr>
      </w:pPr>
      <w:r>
        <w:rPr>
          <w:b/>
        </w:rPr>
        <w:br w:type="page"/>
      </w:r>
    </w:p>
    <w:p w14:paraId="1EB78105" w14:textId="77777777" w:rsidR="00432363" w:rsidRDefault="00432363" w:rsidP="00A9434C">
      <w:pPr>
        <w:jc w:val="both"/>
        <w:rPr>
          <w:b/>
        </w:rPr>
      </w:pPr>
    </w:p>
    <w:p w14:paraId="2CBCFAE4" w14:textId="53D7F29D" w:rsidR="00436866" w:rsidRPr="002552E8" w:rsidRDefault="0086517D" w:rsidP="002552E8">
      <w:pPr>
        <w:pStyle w:val="ListParagraph"/>
        <w:numPr>
          <w:ilvl w:val="0"/>
          <w:numId w:val="5"/>
        </w:numPr>
        <w:rPr>
          <w:b/>
        </w:rPr>
      </w:pPr>
      <w:r w:rsidRPr="002552E8">
        <w:rPr>
          <w:b/>
        </w:rPr>
        <w:t xml:space="preserve">General Levels of Engagement of the IDB Group </w:t>
      </w:r>
    </w:p>
    <w:p w14:paraId="68F1BA1E" w14:textId="77777777" w:rsidR="0086517D" w:rsidRDefault="0086517D">
      <w:r>
        <w:rPr>
          <w:noProof/>
        </w:rPr>
        <w:drawing>
          <wp:inline distT="0" distB="0" distL="0" distR="0" wp14:anchorId="2C538F2D" wp14:editId="0289444A">
            <wp:extent cx="7190740" cy="3168502"/>
            <wp:effectExtent l="0" t="0" r="10160" b="13335"/>
            <wp:docPr id="1" name="Chart 1">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C7E0112" w14:textId="6E5CDD0D" w:rsidR="0086517D" w:rsidRDefault="0086517D" w:rsidP="00E444BC">
      <w:pPr>
        <w:jc w:val="both"/>
      </w:pPr>
      <w:r>
        <w:t xml:space="preserve">In 2016, the IDB executed 220 operations with Civil Society in any of the engagement levels, collaboration, consultation, dialogue, information, partnerships. The CAN region has the highest amount of collaboration. The CCB region represents the highest set of Consultations and Dialogue. The CID region had the highest amount of information and partnerships. </w:t>
      </w:r>
      <w:r w:rsidR="00E444BC">
        <w:t xml:space="preserve">The top three sectors throughout the five levels were: gender equality, energy, microenterprises, childhood and youth. </w:t>
      </w:r>
    </w:p>
    <w:p w14:paraId="5CF9A7AF" w14:textId="1DA95881" w:rsidR="00CB510E" w:rsidRPr="00C437E7" w:rsidRDefault="00CB510E">
      <w:pPr>
        <w:rPr>
          <w:b/>
        </w:rPr>
      </w:pPr>
      <w:r w:rsidRPr="00C437E7">
        <w:rPr>
          <w:b/>
        </w:rPr>
        <w:t xml:space="preserve">Consultations </w:t>
      </w:r>
    </w:p>
    <w:p w14:paraId="70A2D5B7" w14:textId="77777777" w:rsidR="005D20E1" w:rsidRDefault="00CB510E" w:rsidP="00DB385B">
      <w:pPr>
        <w:jc w:val="both"/>
      </w:pPr>
      <w:r>
        <w:t>Of all the consultations, CCB conducted most of them with almost 20% of con</w:t>
      </w:r>
      <w:r w:rsidR="005D20E1">
        <w:t>sultations in the Region. Follow</w:t>
      </w:r>
      <w:r>
        <w:t xml:space="preserve">ing by CID (5,14%), CAN (4,12%) and </w:t>
      </w:r>
      <w:r w:rsidR="006F06AD">
        <w:t>CHA and CSC (3,9%) each. Among the predominant p</w:t>
      </w:r>
      <w:r w:rsidR="005D20E1">
        <w:t xml:space="preserve">roduct types are the following: Public consultation regarding a project or country strategy or public consultation with civil society regarding a project’s component. </w:t>
      </w:r>
    </w:p>
    <w:p w14:paraId="31EDB1F6" w14:textId="77777777" w:rsidR="00C437E7" w:rsidRDefault="006F06AD">
      <w:r>
        <w:rPr>
          <w:noProof/>
        </w:rPr>
        <w:drawing>
          <wp:inline distT="0" distB="0" distL="0" distR="0" wp14:anchorId="04E5B0AC" wp14:editId="6935B743">
            <wp:extent cx="6943060" cy="2771775"/>
            <wp:effectExtent l="0" t="0" r="10795" b="9525"/>
            <wp:docPr id="2" name="Chart 2">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6D0F42D" w14:textId="77777777" w:rsidR="006F06AD" w:rsidRDefault="006F06AD">
      <w:r>
        <w:lastRenderedPageBreak/>
        <w:t xml:space="preserve">By product type: </w:t>
      </w:r>
    </w:p>
    <w:p w14:paraId="1934129B" w14:textId="77777777" w:rsidR="006F06AD" w:rsidRDefault="005D20E1">
      <w:r>
        <w:rPr>
          <w:noProof/>
        </w:rPr>
        <w:drawing>
          <wp:inline distT="0" distB="0" distL="0" distR="0" wp14:anchorId="6774AA8A" wp14:editId="01BF640D">
            <wp:extent cx="6836229" cy="2743200"/>
            <wp:effectExtent l="0" t="0" r="3175" b="0"/>
            <wp:docPr id="7" name="Chart 7">
              <a:extLst xmlns:a="http://schemas.openxmlformats.org/drawingml/2006/main">
                <a:ext uri="{FF2B5EF4-FFF2-40B4-BE49-F238E27FC236}">
                  <a16:creationId xmlns:a16="http://schemas.microsoft.com/office/drawing/2014/main" id="{DCD9FBB2-0C55-4B9D-A6BD-CE9369ED16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DBA76E2" w14:textId="77777777" w:rsidR="006F06AD" w:rsidRDefault="006F06AD" w:rsidP="00DB385B">
      <w:pPr>
        <w:jc w:val="both"/>
        <w:rPr>
          <w:b/>
        </w:rPr>
      </w:pPr>
      <w:r w:rsidRPr="006F06AD">
        <w:rPr>
          <w:b/>
        </w:rPr>
        <w:t>Collaboration</w:t>
      </w:r>
    </w:p>
    <w:p w14:paraId="756FAD3E" w14:textId="29EE4BD3" w:rsidR="006F06AD" w:rsidRPr="006F06AD" w:rsidRDefault="006F06AD" w:rsidP="00DB385B">
      <w:pPr>
        <w:jc w:val="both"/>
      </w:pPr>
      <w:r>
        <w:t xml:space="preserve">Of all the collaborations conducted in the 26 </w:t>
      </w:r>
      <w:r w:rsidR="0070457C">
        <w:t>countries</w:t>
      </w:r>
      <w:r>
        <w:t xml:space="preserve"> where the IDB operates, the highest number took place in the CAN region (15,38%), followed by CID (12,3%), and by CSC (8,21%), and CCB (4,10%). Among the predominant product types are the following: Project management for </w:t>
      </w:r>
      <w:r w:rsidR="00BA2745">
        <w:t>results</w:t>
      </w:r>
      <w:r>
        <w:t>; webinar to disseminate activities, and workshops.</w:t>
      </w:r>
    </w:p>
    <w:p w14:paraId="58560827" w14:textId="77777777" w:rsidR="006F06AD" w:rsidRPr="006F06AD" w:rsidRDefault="006F06AD">
      <w:pPr>
        <w:rPr>
          <w:b/>
        </w:rPr>
      </w:pPr>
      <w:r>
        <w:rPr>
          <w:noProof/>
        </w:rPr>
        <w:drawing>
          <wp:inline distT="0" distB="0" distL="0" distR="0" wp14:anchorId="266DFA20" wp14:editId="4A265EE5">
            <wp:extent cx="6927742" cy="3014420"/>
            <wp:effectExtent l="0" t="0" r="6985" b="14605"/>
            <wp:docPr id="4" name="Chart 4">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78397E8" w14:textId="17E1208D" w:rsidR="006F06AD" w:rsidRDefault="006F06AD"/>
    <w:p w14:paraId="32AA85EF" w14:textId="52E0EAF4" w:rsidR="00E444BC" w:rsidRDefault="00E444BC"/>
    <w:p w14:paraId="19A27746" w14:textId="08C669BC" w:rsidR="00E444BC" w:rsidRDefault="00E444BC"/>
    <w:p w14:paraId="3ED318B4" w14:textId="43678F33" w:rsidR="00E444BC" w:rsidRDefault="00E444BC"/>
    <w:p w14:paraId="76ED8140" w14:textId="77777777" w:rsidR="00E444BC" w:rsidRDefault="00E444BC"/>
    <w:p w14:paraId="0E679406" w14:textId="77777777" w:rsidR="006F06AD" w:rsidRDefault="006F06AD">
      <w:r>
        <w:lastRenderedPageBreak/>
        <w:t xml:space="preserve">By product type: </w:t>
      </w:r>
    </w:p>
    <w:p w14:paraId="36A65DA8" w14:textId="77777777" w:rsidR="006F06AD" w:rsidRDefault="006F06AD">
      <w:r>
        <w:rPr>
          <w:noProof/>
        </w:rPr>
        <w:drawing>
          <wp:inline distT="0" distB="0" distL="0" distR="0" wp14:anchorId="70AC5307" wp14:editId="1CD0F8AF">
            <wp:extent cx="6958739" cy="2743200"/>
            <wp:effectExtent l="0" t="0" r="13970" b="0"/>
            <wp:docPr id="5" name="Chart 5">
              <a:extLst xmlns:a="http://schemas.openxmlformats.org/drawingml/2006/main">
                <a:ext uri="{FF2B5EF4-FFF2-40B4-BE49-F238E27FC236}">
                  <a16:creationId xmlns:a16="http://schemas.microsoft.com/office/drawing/2014/main" id="{7BDEE1E0-4644-4440-BA8D-389638E6C7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63C7B4" w14:textId="77777777" w:rsidR="005D20E1" w:rsidRDefault="005D20E1"/>
    <w:p w14:paraId="39F11DC8" w14:textId="77777777" w:rsidR="005D20E1" w:rsidRDefault="005D20E1" w:rsidP="00DB385B">
      <w:pPr>
        <w:jc w:val="both"/>
        <w:rPr>
          <w:b/>
        </w:rPr>
      </w:pPr>
      <w:r w:rsidRPr="005D20E1">
        <w:rPr>
          <w:b/>
        </w:rPr>
        <w:t>Dialogue</w:t>
      </w:r>
    </w:p>
    <w:p w14:paraId="72104FE1" w14:textId="77777777" w:rsidR="005D20E1" w:rsidRPr="005D20E1" w:rsidRDefault="005D20E1" w:rsidP="00DB385B">
      <w:pPr>
        <w:jc w:val="both"/>
      </w:pPr>
      <w:r w:rsidRPr="005D20E1">
        <w:t xml:space="preserve">The LAC region with the largest dialogue activity is CCB (16,33%) </w:t>
      </w:r>
      <w:r>
        <w:t xml:space="preserve">followed by CAN and CID. The predominant product types this engagement level offers is the following: organization participating in a civil society forum/regular meetings. </w:t>
      </w:r>
    </w:p>
    <w:p w14:paraId="76D55CDA" w14:textId="77777777" w:rsidR="005D20E1" w:rsidRDefault="005D20E1">
      <w:pPr>
        <w:rPr>
          <w:b/>
        </w:rPr>
      </w:pPr>
      <w:r>
        <w:rPr>
          <w:noProof/>
        </w:rPr>
        <w:drawing>
          <wp:inline distT="0" distB="0" distL="0" distR="0" wp14:anchorId="1F783C8D" wp14:editId="62B7B54D">
            <wp:extent cx="6858000" cy="3577590"/>
            <wp:effectExtent l="0" t="0" r="0" b="3810"/>
            <wp:docPr id="8" name="Chart 8">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58099C" w14:textId="77777777" w:rsidR="005D20E1" w:rsidRDefault="005D20E1">
      <w:pPr>
        <w:rPr>
          <w:b/>
        </w:rPr>
      </w:pPr>
    </w:p>
    <w:p w14:paraId="36758D99" w14:textId="77777777" w:rsidR="005D20E1" w:rsidRDefault="005D20E1">
      <w:pPr>
        <w:rPr>
          <w:b/>
        </w:rPr>
      </w:pPr>
    </w:p>
    <w:p w14:paraId="56C5FE06" w14:textId="77777777" w:rsidR="005D20E1" w:rsidRDefault="005D20E1">
      <w:pPr>
        <w:rPr>
          <w:b/>
        </w:rPr>
      </w:pPr>
    </w:p>
    <w:p w14:paraId="04AF050C" w14:textId="77777777" w:rsidR="005D20E1" w:rsidRDefault="005D20E1">
      <w:pPr>
        <w:rPr>
          <w:b/>
        </w:rPr>
      </w:pPr>
    </w:p>
    <w:p w14:paraId="4961612B" w14:textId="77777777" w:rsidR="005D20E1" w:rsidRDefault="005D20E1" w:rsidP="00DB385B">
      <w:pPr>
        <w:jc w:val="both"/>
        <w:rPr>
          <w:b/>
        </w:rPr>
      </w:pPr>
      <w:r>
        <w:rPr>
          <w:b/>
        </w:rPr>
        <w:t xml:space="preserve">Information </w:t>
      </w:r>
    </w:p>
    <w:p w14:paraId="37D99739" w14:textId="77777777" w:rsidR="005D20E1" w:rsidRPr="000A0AB8" w:rsidRDefault="005D20E1" w:rsidP="00DB385B">
      <w:pPr>
        <w:jc w:val="both"/>
      </w:pPr>
      <w:r w:rsidRPr="000A0AB8">
        <w:t xml:space="preserve">The region of Latin America and the Caribbean with the largest number of information actions is CID (16,53%), followed by CAN (7,23%) and CCB </w:t>
      </w:r>
      <w:r w:rsidR="000A0AB8" w:rsidRPr="000A0AB8">
        <w:t>(5</w:t>
      </w:r>
      <w:r w:rsidRPr="000A0AB8">
        <w:t xml:space="preserve">,17%). The most predominant product type is the dissemination of meetings </w:t>
      </w:r>
      <w:r w:rsidR="000A0AB8" w:rsidRPr="000A0AB8">
        <w:t xml:space="preserve">or information disseminated in the internet. </w:t>
      </w:r>
    </w:p>
    <w:p w14:paraId="318B2F10" w14:textId="77777777" w:rsidR="005D20E1" w:rsidRDefault="005D20E1">
      <w:pPr>
        <w:rPr>
          <w:b/>
        </w:rPr>
      </w:pPr>
      <w:r>
        <w:rPr>
          <w:noProof/>
        </w:rPr>
        <w:drawing>
          <wp:inline distT="0" distB="0" distL="0" distR="0" wp14:anchorId="3CB34123" wp14:editId="43D6A059">
            <wp:extent cx="6858000" cy="3577590"/>
            <wp:effectExtent l="0" t="0" r="0" b="3810"/>
            <wp:docPr id="9" name="Chart 9">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994BFC" w14:textId="77777777" w:rsidR="000A0AB8" w:rsidRDefault="000A0AB8">
      <w:pPr>
        <w:rPr>
          <w:b/>
        </w:rPr>
      </w:pPr>
      <w:r>
        <w:rPr>
          <w:b/>
        </w:rPr>
        <w:t xml:space="preserve">Partnerships </w:t>
      </w:r>
    </w:p>
    <w:p w14:paraId="6B04CDD9" w14:textId="12A0B1E4" w:rsidR="000A0AB8" w:rsidRPr="00DB385B" w:rsidRDefault="000A0AB8" w:rsidP="00E444BC">
      <w:pPr>
        <w:jc w:val="both"/>
      </w:pPr>
      <w:r w:rsidRPr="00DB385B">
        <w:t>The region with the highest partnership rate is CID (</w:t>
      </w:r>
      <w:r w:rsidR="0070457C" w:rsidRPr="00DB385B">
        <w:t>33,28</w:t>
      </w:r>
      <w:r w:rsidRPr="00DB385B">
        <w:t>%) followed by C</w:t>
      </w:r>
      <w:r w:rsidR="0070457C" w:rsidRPr="00DB385B">
        <w:t>SC</w:t>
      </w:r>
      <w:r w:rsidRPr="00DB385B">
        <w:t xml:space="preserve"> (</w:t>
      </w:r>
      <w:r w:rsidR="00A73DDC" w:rsidRPr="00DB385B">
        <w:t>40</w:t>
      </w:r>
      <w:r w:rsidRPr="00DB385B">
        <w:t>%) and CSC (</w:t>
      </w:r>
      <w:r w:rsidR="00A73DDC" w:rsidRPr="00DB385B">
        <w:t>21</w:t>
      </w:r>
      <w:r w:rsidRPr="00DB385B">
        <w:t>%). The most predominant product type is the provision of funds to execute a project or a project’s component</w:t>
      </w:r>
      <w:r w:rsidRPr="00BA2745">
        <w:t>. Brasil is</w:t>
      </w:r>
      <w:r w:rsidR="00BA2745" w:rsidRPr="00BA2745">
        <w:t xml:space="preserve"> the highest executing country in the partnership level. </w:t>
      </w:r>
    </w:p>
    <w:p w14:paraId="3259ECBA" w14:textId="77777777" w:rsidR="000A0AB8" w:rsidRDefault="000A0AB8">
      <w:pPr>
        <w:rPr>
          <w:b/>
        </w:rPr>
      </w:pPr>
      <w:r>
        <w:rPr>
          <w:b/>
        </w:rPr>
        <w:t xml:space="preserve"> </w:t>
      </w:r>
      <w:r w:rsidR="0070457C">
        <w:rPr>
          <w:noProof/>
        </w:rPr>
        <w:drawing>
          <wp:inline distT="0" distB="0" distL="0" distR="0" wp14:anchorId="1BD25EDC" wp14:editId="25F2037D">
            <wp:extent cx="7026910" cy="2667000"/>
            <wp:effectExtent l="0" t="0" r="2540" b="0"/>
            <wp:docPr id="26" name="Chart 26">
              <a:extLst xmlns:a="http://schemas.openxmlformats.org/drawingml/2006/main">
                <a:ext uri="{FF2B5EF4-FFF2-40B4-BE49-F238E27FC236}">
                  <a16:creationId xmlns:a16="http://schemas.microsoft.com/office/drawing/2014/main" id="{EE4AFB05-E418-4C6F-9FF2-8C9E3F743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EDB6ED1" w14:textId="77777777" w:rsidR="000A0AB8" w:rsidRDefault="000A0AB8">
      <w:pPr>
        <w:rPr>
          <w:b/>
        </w:rPr>
      </w:pPr>
    </w:p>
    <w:p w14:paraId="03371A33" w14:textId="77777777" w:rsidR="000A0AB8" w:rsidRDefault="000A0AB8">
      <w:pPr>
        <w:rPr>
          <w:b/>
        </w:rPr>
      </w:pPr>
    </w:p>
    <w:p w14:paraId="73F4DAEF" w14:textId="74E618E6" w:rsidR="000A0AB8" w:rsidRDefault="000A0AB8" w:rsidP="000A0AB8">
      <w:pPr>
        <w:pStyle w:val="ListParagraph"/>
        <w:numPr>
          <w:ilvl w:val="0"/>
          <w:numId w:val="1"/>
        </w:numPr>
        <w:rPr>
          <w:b/>
        </w:rPr>
      </w:pPr>
      <w:r>
        <w:rPr>
          <w:b/>
        </w:rPr>
        <w:t xml:space="preserve">CAN region </w:t>
      </w:r>
    </w:p>
    <w:p w14:paraId="3A561F6C" w14:textId="572DC6E1" w:rsidR="00F437DC" w:rsidRPr="00F437DC" w:rsidRDefault="00F437DC" w:rsidP="00F437DC">
      <w:pPr>
        <w:jc w:val="both"/>
      </w:pPr>
      <w:r w:rsidRPr="00F437DC">
        <w:t xml:space="preserve">The CAN region is composed by Bolivia, Colombia, Ecuador, Peru, and Venezuela. </w:t>
      </w:r>
      <w:r>
        <w:t xml:space="preserve">In general, 2016 civil society engagement can be explained by the following: </w:t>
      </w:r>
    </w:p>
    <w:p w14:paraId="6A08F34D" w14:textId="5C821953" w:rsidR="00BA2745" w:rsidRPr="00C970B6" w:rsidRDefault="00C970B6" w:rsidP="00F437DC">
      <w:pPr>
        <w:jc w:val="both"/>
      </w:pPr>
      <w:r>
        <w:t xml:space="preserve">For the CAN region, the highest engagement level is partnership (17,30%). Followed by collaboration (15,27%) by the participation in the civil society capacity building programs. </w:t>
      </w:r>
      <w:r w:rsidR="00F437DC">
        <w:t xml:space="preserve">The following engagement level is dialogue (13,23%) with the participation in regional forums organized by Civil Society. Consultation processes represent (7,13%). </w:t>
      </w:r>
    </w:p>
    <w:p w14:paraId="137FFCD0" w14:textId="77777777" w:rsidR="000A0AB8" w:rsidRDefault="000A0AB8" w:rsidP="000A0AB8">
      <w:pPr>
        <w:rPr>
          <w:b/>
        </w:rPr>
      </w:pPr>
    </w:p>
    <w:p w14:paraId="30127707" w14:textId="77777777" w:rsidR="000A0AB8" w:rsidRDefault="0070457C" w:rsidP="000A0AB8">
      <w:pPr>
        <w:rPr>
          <w:b/>
        </w:rPr>
      </w:pPr>
      <w:r>
        <w:rPr>
          <w:noProof/>
        </w:rPr>
        <w:drawing>
          <wp:inline distT="0" distB="0" distL="0" distR="0" wp14:anchorId="0DE30DFE" wp14:editId="7DE3C84D">
            <wp:extent cx="6602819" cy="3199780"/>
            <wp:effectExtent l="0" t="0" r="7620" b="635"/>
            <wp:docPr id="25" name="Chart 25">
              <a:extLst xmlns:a="http://schemas.openxmlformats.org/drawingml/2006/main">
                <a:ext uri="{FF2B5EF4-FFF2-40B4-BE49-F238E27FC236}">
                  <a16:creationId xmlns:a16="http://schemas.microsoft.com/office/drawing/2014/main" id="{CCFF2E15-4BD5-4DC1-992B-3EEDADCC0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6D1B9D" w14:textId="77777777" w:rsidR="007F3F55" w:rsidRDefault="007F3F55" w:rsidP="000A0AB8">
      <w:pPr>
        <w:rPr>
          <w:b/>
        </w:rPr>
      </w:pPr>
    </w:p>
    <w:p w14:paraId="5FB47FC7" w14:textId="77777777" w:rsidR="00F437DC" w:rsidRDefault="00F437DC" w:rsidP="000A0AB8">
      <w:pPr>
        <w:rPr>
          <w:b/>
        </w:rPr>
      </w:pPr>
    </w:p>
    <w:p w14:paraId="77BA4FD4" w14:textId="77777777" w:rsidR="00F437DC" w:rsidRDefault="00F437DC" w:rsidP="000A0AB8">
      <w:pPr>
        <w:rPr>
          <w:b/>
        </w:rPr>
      </w:pPr>
    </w:p>
    <w:p w14:paraId="1E5FCC06" w14:textId="77777777" w:rsidR="00F437DC" w:rsidRDefault="00F437DC" w:rsidP="000A0AB8">
      <w:pPr>
        <w:rPr>
          <w:b/>
        </w:rPr>
      </w:pPr>
    </w:p>
    <w:p w14:paraId="3D37C1D4" w14:textId="77777777" w:rsidR="00F437DC" w:rsidRDefault="00F437DC" w:rsidP="000A0AB8">
      <w:pPr>
        <w:rPr>
          <w:b/>
        </w:rPr>
      </w:pPr>
    </w:p>
    <w:p w14:paraId="541A66B8" w14:textId="77777777" w:rsidR="00F437DC" w:rsidRDefault="00F437DC" w:rsidP="000A0AB8">
      <w:pPr>
        <w:rPr>
          <w:b/>
        </w:rPr>
      </w:pPr>
    </w:p>
    <w:p w14:paraId="1B5BE0ED" w14:textId="77777777" w:rsidR="00F437DC" w:rsidRDefault="00F437DC" w:rsidP="000A0AB8">
      <w:pPr>
        <w:rPr>
          <w:b/>
        </w:rPr>
      </w:pPr>
    </w:p>
    <w:p w14:paraId="15FCF56D" w14:textId="77777777" w:rsidR="00F437DC" w:rsidRDefault="00F437DC" w:rsidP="000A0AB8">
      <w:pPr>
        <w:rPr>
          <w:b/>
        </w:rPr>
      </w:pPr>
    </w:p>
    <w:p w14:paraId="167A4988" w14:textId="77777777" w:rsidR="00F437DC" w:rsidRDefault="00F437DC" w:rsidP="000A0AB8">
      <w:pPr>
        <w:rPr>
          <w:b/>
        </w:rPr>
      </w:pPr>
    </w:p>
    <w:p w14:paraId="435E2CEC" w14:textId="77777777" w:rsidR="00F437DC" w:rsidRDefault="00F437DC" w:rsidP="000A0AB8">
      <w:pPr>
        <w:rPr>
          <w:b/>
        </w:rPr>
      </w:pPr>
    </w:p>
    <w:p w14:paraId="27C9283C" w14:textId="6C639529" w:rsidR="007F3F55" w:rsidRDefault="007F3F55" w:rsidP="000A0AB8">
      <w:pPr>
        <w:rPr>
          <w:b/>
        </w:rPr>
      </w:pPr>
      <w:r>
        <w:rPr>
          <w:b/>
        </w:rPr>
        <w:lastRenderedPageBreak/>
        <w:t xml:space="preserve">Collaboration </w:t>
      </w:r>
    </w:p>
    <w:p w14:paraId="6B19433C" w14:textId="3660C6B9" w:rsidR="007F3F55" w:rsidRPr="007F3F55" w:rsidRDefault="007F3F55" w:rsidP="00C970B6">
      <w:pPr>
        <w:jc w:val="both"/>
      </w:pPr>
      <w:r w:rsidRPr="007F3F55">
        <w:t xml:space="preserve">The country with the highest collaboration rate is Ecuador (8,33%) followed by Bolivia and Peru (3,8% respectively). </w:t>
      </w:r>
      <w:r>
        <w:t xml:space="preserve">The predominant product types are the following: workshops and participation in forums for the Civil Society. </w:t>
      </w:r>
      <w:r w:rsidR="00F437DC">
        <w:t xml:space="preserve">Countries not mentioned in this graph, did not executed operations on this level in 2016. </w:t>
      </w:r>
    </w:p>
    <w:p w14:paraId="433552E7" w14:textId="245E1BEB" w:rsidR="007F3F55" w:rsidRDefault="007F3F55" w:rsidP="000A0AB8">
      <w:pPr>
        <w:rPr>
          <w:b/>
        </w:rPr>
      </w:pPr>
      <w:r>
        <w:rPr>
          <w:noProof/>
        </w:rPr>
        <w:drawing>
          <wp:inline distT="0" distB="0" distL="0" distR="0" wp14:anchorId="43F13AD0" wp14:editId="39B4888A">
            <wp:extent cx="7164059" cy="2667630"/>
            <wp:effectExtent l="0" t="0" r="18415" b="0"/>
            <wp:docPr id="12" name="Chart 12">
              <a:extLst xmlns:a="http://schemas.openxmlformats.org/drawingml/2006/main">
                <a:ext uri="{FF2B5EF4-FFF2-40B4-BE49-F238E27FC236}">
                  <a16:creationId xmlns:a16="http://schemas.microsoft.com/office/drawing/2014/main" id="{4E505A09-57A3-4F35-819B-FD091CC54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961D472" w14:textId="77777777" w:rsidR="00C970B6" w:rsidRDefault="00C970B6" w:rsidP="000A0AB8">
      <w:pPr>
        <w:rPr>
          <w:b/>
        </w:rPr>
      </w:pPr>
    </w:p>
    <w:p w14:paraId="6FBA365E" w14:textId="77777777" w:rsidR="007F3F55" w:rsidRDefault="007F3F55" w:rsidP="000A0AB8">
      <w:pPr>
        <w:rPr>
          <w:b/>
        </w:rPr>
      </w:pPr>
      <w:r>
        <w:rPr>
          <w:b/>
        </w:rPr>
        <w:t xml:space="preserve">Consultation </w:t>
      </w:r>
    </w:p>
    <w:p w14:paraId="55C494CE" w14:textId="21C78FB9" w:rsidR="007F3F55" w:rsidRDefault="007F3F55" w:rsidP="007F3F55">
      <w:pPr>
        <w:jc w:val="both"/>
      </w:pPr>
      <w:r w:rsidRPr="007F3F55">
        <w:t xml:space="preserve">In 2016, the </w:t>
      </w:r>
      <w:r w:rsidR="003E625E">
        <w:t xml:space="preserve">CAN </w:t>
      </w:r>
      <w:r w:rsidRPr="007F3F55">
        <w:t xml:space="preserve">countries who executed consultation activities were Bolivia and Peru. The predominant areas were public consultation with Civil Society regarding a project or a project’s component or a country strategy consultation. </w:t>
      </w:r>
    </w:p>
    <w:p w14:paraId="7FE16E4A" w14:textId="057EB46C" w:rsidR="00DD7685" w:rsidRPr="007F3F55" w:rsidRDefault="00DD7685" w:rsidP="007F3F55">
      <w:pPr>
        <w:jc w:val="both"/>
      </w:pPr>
      <w:r>
        <w:rPr>
          <w:noProof/>
        </w:rPr>
        <w:drawing>
          <wp:inline distT="0" distB="0" distL="0" distR="0" wp14:anchorId="68DC3A1F" wp14:editId="45C06D55">
            <wp:extent cx="7043147" cy="2743200"/>
            <wp:effectExtent l="0" t="0" r="5715" b="0"/>
            <wp:docPr id="11" name="Chart 11">
              <a:extLst xmlns:a="http://schemas.openxmlformats.org/drawingml/2006/main">
                <a:ext uri="{FF2B5EF4-FFF2-40B4-BE49-F238E27FC236}">
                  <a16:creationId xmlns:a16="http://schemas.microsoft.com/office/drawing/2014/main" id="{9E5E0149-D5A4-4495-9B6F-85CAA1908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18D88F6" w14:textId="3520A648" w:rsidR="007F3F55" w:rsidRDefault="007F3F55" w:rsidP="000A0AB8">
      <w:pPr>
        <w:rPr>
          <w:b/>
        </w:rPr>
      </w:pPr>
    </w:p>
    <w:p w14:paraId="67605659" w14:textId="77777777" w:rsidR="00DD7685" w:rsidRDefault="00DD7685" w:rsidP="000A0AB8">
      <w:pPr>
        <w:rPr>
          <w:b/>
        </w:rPr>
      </w:pPr>
    </w:p>
    <w:p w14:paraId="50B7D305" w14:textId="77777777" w:rsidR="00DD7685" w:rsidRDefault="00DD7685" w:rsidP="000A0AB8">
      <w:pPr>
        <w:rPr>
          <w:b/>
        </w:rPr>
      </w:pPr>
    </w:p>
    <w:p w14:paraId="7B2F98F0" w14:textId="77777777" w:rsidR="00DD7685" w:rsidRDefault="00DD7685" w:rsidP="000A0AB8">
      <w:pPr>
        <w:rPr>
          <w:b/>
        </w:rPr>
      </w:pPr>
    </w:p>
    <w:p w14:paraId="5DCC354F" w14:textId="37275689" w:rsidR="007F3F55" w:rsidRDefault="007F3F55" w:rsidP="000A0AB8">
      <w:pPr>
        <w:rPr>
          <w:b/>
        </w:rPr>
      </w:pPr>
      <w:r>
        <w:rPr>
          <w:b/>
        </w:rPr>
        <w:lastRenderedPageBreak/>
        <w:t xml:space="preserve">Dialogue </w:t>
      </w:r>
    </w:p>
    <w:p w14:paraId="7E25FFEC" w14:textId="544C19C1" w:rsidR="007F3F55" w:rsidRDefault="00DD7685" w:rsidP="000A0AB8">
      <w:r>
        <w:t>In 2016, almost all CAN</w:t>
      </w:r>
      <w:r w:rsidR="007F3F55" w:rsidRPr="007F3F55">
        <w:t xml:space="preserve"> countries had a similar participation rate in dialogue activities</w:t>
      </w:r>
      <w:r w:rsidR="007F3F55">
        <w:t xml:space="preserve">. </w:t>
      </w:r>
      <w:r w:rsidR="000C7448">
        <w:t xml:space="preserve">All countries participated in civil society or regular meetings for civil society. </w:t>
      </w:r>
    </w:p>
    <w:p w14:paraId="01F83A2B" w14:textId="369912D7" w:rsidR="00DD7685" w:rsidRPr="007F3F55" w:rsidRDefault="00DD7685" w:rsidP="000A0AB8">
      <w:r>
        <w:rPr>
          <w:noProof/>
        </w:rPr>
        <w:drawing>
          <wp:inline distT="0" distB="0" distL="0" distR="0" wp14:anchorId="297480E6" wp14:editId="27E56221">
            <wp:extent cx="6619953" cy="2743200"/>
            <wp:effectExtent l="0" t="0" r="9525" b="0"/>
            <wp:docPr id="17" name="Chart 17">
              <a:extLst xmlns:a="http://schemas.openxmlformats.org/drawingml/2006/main">
                <a:ext uri="{FF2B5EF4-FFF2-40B4-BE49-F238E27FC236}">
                  <a16:creationId xmlns:a16="http://schemas.microsoft.com/office/drawing/2014/main" id="{42A43E68-1C40-473B-AE3C-00695DF7C3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2D7F3FA" w14:textId="4097D91F" w:rsidR="007F3F55" w:rsidRDefault="007F3F55" w:rsidP="000A0AB8">
      <w:pPr>
        <w:rPr>
          <w:b/>
        </w:rPr>
      </w:pPr>
    </w:p>
    <w:p w14:paraId="01B77F63" w14:textId="77777777" w:rsidR="000C7448" w:rsidRDefault="000C7448" w:rsidP="000A0AB8">
      <w:pPr>
        <w:rPr>
          <w:b/>
        </w:rPr>
      </w:pPr>
    </w:p>
    <w:p w14:paraId="779EA9F7" w14:textId="77777777" w:rsidR="000C7448" w:rsidRDefault="000C7448" w:rsidP="000A0AB8">
      <w:pPr>
        <w:rPr>
          <w:b/>
        </w:rPr>
      </w:pPr>
      <w:r>
        <w:rPr>
          <w:b/>
        </w:rPr>
        <w:t>Information</w:t>
      </w:r>
    </w:p>
    <w:p w14:paraId="1CEB60FF" w14:textId="42362FD1" w:rsidR="000C7448" w:rsidRDefault="000C7448" w:rsidP="000C7448">
      <w:pPr>
        <w:jc w:val="both"/>
      </w:pPr>
      <w:r w:rsidRPr="000C7448">
        <w:t>All CAN countries participated in information activities. Ecu</w:t>
      </w:r>
      <w:r w:rsidR="00DD7685">
        <w:t>ador had the highest rate with 43%</w:t>
      </w:r>
      <w:r w:rsidRPr="000C7448">
        <w:t xml:space="preserve"> participating in all the information activities. The predomina</w:t>
      </w:r>
      <w:r w:rsidR="00DD7685">
        <w:t xml:space="preserve">nt product type for this level is </w:t>
      </w:r>
      <w:r w:rsidRPr="000C7448">
        <w:t xml:space="preserve">the following: meetings to disseminate information regarding activities or projects. </w:t>
      </w:r>
    </w:p>
    <w:p w14:paraId="4E4C1BEB" w14:textId="58D7D6EB" w:rsidR="00DD7685" w:rsidRDefault="00DD7685" w:rsidP="000C7448">
      <w:pPr>
        <w:jc w:val="both"/>
      </w:pPr>
    </w:p>
    <w:p w14:paraId="6B5CD953" w14:textId="2DE2309D" w:rsidR="00DD7685" w:rsidRDefault="00DD7685" w:rsidP="000C7448">
      <w:pPr>
        <w:jc w:val="both"/>
      </w:pPr>
      <w:r>
        <w:rPr>
          <w:noProof/>
        </w:rPr>
        <w:drawing>
          <wp:inline distT="0" distB="0" distL="0" distR="0" wp14:anchorId="596FB440" wp14:editId="0248D28D">
            <wp:extent cx="6687966" cy="2743200"/>
            <wp:effectExtent l="0" t="0" r="17780" b="0"/>
            <wp:docPr id="18" name="Chart 18">
              <a:extLst xmlns:a="http://schemas.openxmlformats.org/drawingml/2006/main">
                <a:ext uri="{FF2B5EF4-FFF2-40B4-BE49-F238E27FC236}">
                  <a16:creationId xmlns:a16="http://schemas.microsoft.com/office/drawing/2014/main" id="{3F06D689-B846-4A2C-B9AF-1923D4CFB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08CE184" w14:textId="77777777" w:rsidR="00DD7685" w:rsidRPr="000C7448" w:rsidRDefault="00DD7685" w:rsidP="000C7448">
      <w:pPr>
        <w:jc w:val="both"/>
      </w:pPr>
    </w:p>
    <w:p w14:paraId="0CF4CF36" w14:textId="1C71403F" w:rsidR="000C7448" w:rsidRDefault="000C7448" w:rsidP="000A0AB8">
      <w:pPr>
        <w:rPr>
          <w:b/>
        </w:rPr>
      </w:pPr>
    </w:p>
    <w:p w14:paraId="26BE036A" w14:textId="77777777" w:rsidR="000C7448" w:rsidRDefault="000C7448" w:rsidP="000A0AB8">
      <w:pPr>
        <w:rPr>
          <w:b/>
        </w:rPr>
      </w:pPr>
      <w:r>
        <w:rPr>
          <w:b/>
        </w:rPr>
        <w:lastRenderedPageBreak/>
        <w:t xml:space="preserve">Partnerships </w:t>
      </w:r>
    </w:p>
    <w:p w14:paraId="6295C735" w14:textId="095E070A" w:rsidR="000C7448" w:rsidRDefault="00DD7685" w:rsidP="000A0AB8">
      <w:r>
        <w:t>Ecuador and Peru had the highest amount of partnerships per level. Peru</w:t>
      </w:r>
      <w:r w:rsidR="009E0AC5">
        <w:t xml:space="preserve"> and Ecuador had a considerate amount of partnerships, 11 and 12, respectively </w:t>
      </w:r>
    </w:p>
    <w:p w14:paraId="48B70BBB" w14:textId="3BCF50BD" w:rsidR="00DD7685" w:rsidRDefault="00DD7685" w:rsidP="000A0AB8">
      <w:r>
        <w:rPr>
          <w:noProof/>
        </w:rPr>
        <w:drawing>
          <wp:inline distT="0" distB="0" distL="0" distR="0" wp14:anchorId="1B5930AA" wp14:editId="7740B184">
            <wp:extent cx="6499041" cy="2743200"/>
            <wp:effectExtent l="0" t="0" r="16510" b="0"/>
            <wp:docPr id="134" name="Chart 134">
              <a:extLst xmlns:a="http://schemas.openxmlformats.org/drawingml/2006/main">
                <a:ext uri="{FF2B5EF4-FFF2-40B4-BE49-F238E27FC236}">
                  <a16:creationId xmlns:a16="http://schemas.microsoft.com/office/drawing/2014/main" id="{AE1C0D73-438D-4C28-B545-F7623462BB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811E8A7" w14:textId="07E71F93" w:rsidR="00DD7685" w:rsidRDefault="00DD7685" w:rsidP="000A0AB8"/>
    <w:p w14:paraId="48B2FF60" w14:textId="77777777" w:rsidR="009E0AC5" w:rsidRDefault="009E0AC5" w:rsidP="000A0AB8"/>
    <w:p w14:paraId="3A3172E8" w14:textId="77777777" w:rsidR="00DD7685" w:rsidRPr="000C7448" w:rsidRDefault="00DD7685" w:rsidP="000A0AB8"/>
    <w:p w14:paraId="270823F5" w14:textId="2F42691F" w:rsidR="000C7448" w:rsidRDefault="000C7448" w:rsidP="000A0AB8">
      <w:pPr>
        <w:rPr>
          <w:b/>
        </w:rPr>
      </w:pPr>
    </w:p>
    <w:p w14:paraId="7E583076" w14:textId="77777777" w:rsidR="000C7448" w:rsidRDefault="000C7448" w:rsidP="000A0AB8">
      <w:pPr>
        <w:rPr>
          <w:b/>
        </w:rPr>
      </w:pPr>
    </w:p>
    <w:p w14:paraId="1848237E" w14:textId="15FBEFD4" w:rsidR="003E625E" w:rsidRDefault="003E625E" w:rsidP="000A0AB8">
      <w:pPr>
        <w:rPr>
          <w:b/>
        </w:rPr>
      </w:pPr>
    </w:p>
    <w:p w14:paraId="7D2C4558" w14:textId="266D3D0D" w:rsidR="009E0AC5" w:rsidRDefault="009E0AC5" w:rsidP="000A0AB8">
      <w:pPr>
        <w:rPr>
          <w:b/>
        </w:rPr>
      </w:pPr>
    </w:p>
    <w:p w14:paraId="47CBEDC5" w14:textId="756D746E" w:rsidR="009E0AC5" w:rsidRDefault="009E0AC5" w:rsidP="000A0AB8">
      <w:pPr>
        <w:rPr>
          <w:b/>
        </w:rPr>
      </w:pPr>
    </w:p>
    <w:p w14:paraId="0318A650" w14:textId="63B0F266" w:rsidR="009E0AC5" w:rsidRDefault="009E0AC5" w:rsidP="000A0AB8">
      <w:pPr>
        <w:rPr>
          <w:b/>
        </w:rPr>
      </w:pPr>
    </w:p>
    <w:p w14:paraId="16501AC3" w14:textId="1A1F5DF2" w:rsidR="009E0AC5" w:rsidRDefault="009E0AC5" w:rsidP="000A0AB8">
      <w:pPr>
        <w:rPr>
          <w:b/>
        </w:rPr>
      </w:pPr>
    </w:p>
    <w:p w14:paraId="4063BBBF" w14:textId="4D265605" w:rsidR="009E0AC5" w:rsidRDefault="009E0AC5" w:rsidP="000A0AB8">
      <w:pPr>
        <w:rPr>
          <w:b/>
        </w:rPr>
      </w:pPr>
    </w:p>
    <w:p w14:paraId="52BECA2B" w14:textId="7C5EB0FA" w:rsidR="009E0AC5" w:rsidRDefault="009E0AC5" w:rsidP="000A0AB8">
      <w:pPr>
        <w:rPr>
          <w:b/>
        </w:rPr>
      </w:pPr>
    </w:p>
    <w:p w14:paraId="57B87376" w14:textId="5A324D75" w:rsidR="009E0AC5" w:rsidRDefault="009E0AC5" w:rsidP="000A0AB8">
      <w:pPr>
        <w:rPr>
          <w:b/>
        </w:rPr>
      </w:pPr>
    </w:p>
    <w:p w14:paraId="56D2684E" w14:textId="60F85A44" w:rsidR="009E0AC5" w:rsidRDefault="009E0AC5" w:rsidP="000A0AB8">
      <w:pPr>
        <w:rPr>
          <w:b/>
        </w:rPr>
      </w:pPr>
    </w:p>
    <w:p w14:paraId="32ABCC0E" w14:textId="03BFF767" w:rsidR="009E0AC5" w:rsidRDefault="009E0AC5" w:rsidP="000A0AB8">
      <w:pPr>
        <w:rPr>
          <w:b/>
        </w:rPr>
      </w:pPr>
    </w:p>
    <w:p w14:paraId="7682D460" w14:textId="141A5C4A" w:rsidR="009E0AC5" w:rsidRDefault="009E0AC5" w:rsidP="000A0AB8">
      <w:pPr>
        <w:rPr>
          <w:b/>
        </w:rPr>
      </w:pPr>
    </w:p>
    <w:p w14:paraId="52534EA2" w14:textId="77777777" w:rsidR="009E0AC5" w:rsidRDefault="009E0AC5" w:rsidP="000A0AB8">
      <w:pPr>
        <w:rPr>
          <w:b/>
        </w:rPr>
      </w:pPr>
    </w:p>
    <w:p w14:paraId="22865FBC" w14:textId="60FC8F31" w:rsidR="000C7448" w:rsidRDefault="000C7448" w:rsidP="000C7448">
      <w:pPr>
        <w:pStyle w:val="ListParagraph"/>
        <w:numPr>
          <w:ilvl w:val="0"/>
          <w:numId w:val="3"/>
        </w:numPr>
        <w:rPr>
          <w:b/>
        </w:rPr>
      </w:pPr>
      <w:r>
        <w:rPr>
          <w:b/>
        </w:rPr>
        <w:lastRenderedPageBreak/>
        <w:t>Bolivia</w:t>
      </w:r>
    </w:p>
    <w:p w14:paraId="540E2BAF" w14:textId="4FC08BBD" w:rsidR="009E0AC5" w:rsidRPr="009E0AC5" w:rsidRDefault="009E0AC5" w:rsidP="009E0AC5">
      <w:r w:rsidRPr="009E0AC5">
        <w:t>Of all the civil society actions in Bolivia, the top one belongs to dialogue (34%) followed by consultations (25%)</w:t>
      </w:r>
      <w:r>
        <w:t xml:space="preserve"> and collaboration (25%) </w:t>
      </w:r>
    </w:p>
    <w:p w14:paraId="1813634D" w14:textId="60F4C429" w:rsidR="000C7448" w:rsidRDefault="006C5406" w:rsidP="000C7448">
      <w:pPr>
        <w:rPr>
          <w:noProof/>
        </w:rPr>
      </w:pPr>
      <w:r>
        <w:rPr>
          <w:noProof/>
        </w:rPr>
        <w:t xml:space="preserve"> </w:t>
      </w:r>
      <w:r>
        <w:rPr>
          <w:noProof/>
        </w:rPr>
        <w:drawing>
          <wp:inline distT="0" distB="0" distL="0" distR="0" wp14:anchorId="1971B8F3" wp14:editId="0CA05F26">
            <wp:extent cx="6476370" cy="2501260"/>
            <wp:effectExtent l="0" t="0" r="635" b="13970"/>
            <wp:docPr id="19" name="Chart 19">
              <a:extLst xmlns:a="http://schemas.openxmlformats.org/drawingml/2006/main">
                <a:ext uri="{FF2B5EF4-FFF2-40B4-BE49-F238E27FC236}">
                  <a16:creationId xmlns:a16="http://schemas.microsoft.com/office/drawing/2014/main" id="{4D0141F6-4048-4001-A489-6FEFF769C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t xml:space="preserve"> </w:t>
      </w:r>
    </w:p>
    <w:p w14:paraId="03659E20" w14:textId="65FDB699" w:rsidR="009E0AC5" w:rsidRPr="009E0AC5" w:rsidRDefault="009E0AC5" w:rsidP="000C7448">
      <w:pPr>
        <w:rPr>
          <w:b/>
        </w:rPr>
      </w:pPr>
      <w:r w:rsidRPr="009E0AC5">
        <w:rPr>
          <w:b/>
          <w:noProof/>
        </w:rPr>
        <w:t>Success Story</w:t>
      </w:r>
    </w:p>
    <w:p w14:paraId="3AD536B2" w14:textId="3F716C06" w:rsidR="000C7448" w:rsidRDefault="009E0AC5" w:rsidP="00874607">
      <w:pPr>
        <w:jc w:val="both"/>
      </w:pPr>
      <w:r w:rsidRPr="00874607">
        <w:t>Bolivia executed two ConSoc meetings.</w:t>
      </w:r>
      <w:r w:rsidR="00874607" w:rsidRPr="00874607">
        <w:t xml:space="preserve"> </w:t>
      </w:r>
      <w:r w:rsidRPr="00874607">
        <w:t xml:space="preserve">The first one in </w:t>
      </w:r>
      <w:r w:rsidR="00874607" w:rsidRPr="00874607">
        <w:t xml:space="preserve">La Paz for the planning of rural activities. The second one in Santa cruz to present the data about the Country Strategy. These meetings work really well because it allows that the IDB works in specific subjects with close coordination with the ConSocS. </w:t>
      </w:r>
    </w:p>
    <w:p w14:paraId="7D49F040" w14:textId="585B4DB8" w:rsidR="00874607" w:rsidRPr="00874607" w:rsidRDefault="00874607" w:rsidP="00874607">
      <w:pPr>
        <w:jc w:val="both"/>
      </w:pPr>
      <w:r>
        <w:t xml:space="preserve">The activities executed by Bolivia in the engagement levels can be summarized in the following table. </w:t>
      </w:r>
    </w:p>
    <w:tbl>
      <w:tblPr>
        <w:tblW w:w="10931" w:type="dxa"/>
        <w:tblCellMar>
          <w:top w:w="15" w:type="dxa"/>
          <w:bottom w:w="15" w:type="dxa"/>
        </w:tblCellMar>
        <w:tblLook w:val="04A0" w:firstRow="1" w:lastRow="0" w:firstColumn="1" w:lastColumn="0" w:noHBand="0" w:noVBand="1"/>
      </w:tblPr>
      <w:tblGrid>
        <w:gridCol w:w="8579"/>
        <w:gridCol w:w="2352"/>
      </w:tblGrid>
      <w:tr w:rsidR="000C7448" w:rsidRPr="009E0AC5" w14:paraId="0F0B7FEF" w14:textId="77777777" w:rsidTr="00874607">
        <w:trPr>
          <w:trHeight w:val="250"/>
        </w:trPr>
        <w:tc>
          <w:tcPr>
            <w:tcW w:w="8579" w:type="dxa"/>
            <w:tcBorders>
              <w:top w:val="nil"/>
              <w:left w:val="nil"/>
              <w:bottom w:val="single" w:sz="4" w:space="0" w:color="8EA9DB"/>
              <w:right w:val="nil"/>
            </w:tcBorders>
            <w:shd w:val="clear" w:color="000000" w:fill="FFFFFF"/>
            <w:noWrap/>
            <w:vAlign w:val="bottom"/>
            <w:hideMark/>
          </w:tcPr>
          <w:p w14:paraId="20A02D92" w14:textId="77777777" w:rsidR="000C7448" w:rsidRPr="009E0AC5" w:rsidRDefault="000C7448" w:rsidP="006C5406">
            <w:pPr>
              <w:spacing w:after="0" w:line="240" w:lineRule="auto"/>
              <w:rPr>
                <w:rFonts w:ascii="Calibri" w:eastAsia="Times New Roman" w:hAnsi="Calibri" w:cs="Times New Roman"/>
                <w:b/>
                <w:bCs/>
                <w:color w:val="000000"/>
                <w:lang w:val="es-ES_tradnl"/>
              </w:rPr>
            </w:pPr>
            <w:r w:rsidRPr="009E0AC5">
              <w:rPr>
                <w:rFonts w:ascii="Calibri" w:eastAsia="Times New Roman" w:hAnsi="Calibri" w:cs="Times New Roman"/>
                <w:b/>
                <w:bCs/>
                <w:color w:val="000000"/>
                <w:lang w:val="es-ES_tradnl"/>
              </w:rPr>
              <w:t>COLLABORATION</w:t>
            </w:r>
          </w:p>
        </w:tc>
        <w:tc>
          <w:tcPr>
            <w:tcW w:w="2352" w:type="dxa"/>
            <w:tcBorders>
              <w:top w:val="nil"/>
              <w:left w:val="nil"/>
              <w:bottom w:val="single" w:sz="4" w:space="0" w:color="8EA9DB"/>
              <w:right w:val="nil"/>
            </w:tcBorders>
            <w:shd w:val="clear" w:color="000000" w:fill="FFFFFF"/>
            <w:noWrap/>
            <w:vAlign w:val="bottom"/>
            <w:hideMark/>
          </w:tcPr>
          <w:p w14:paraId="3C010AE3" w14:textId="77777777" w:rsidR="000C7448" w:rsidRPr="009E0AC5" w:rsidRDefault="000C7448" w:rsidP="000C7448">
            <w:pPr>
              <w:spacing w:after="0" w:line="240" w:lineRule="auto"/>
              <w:rPr>
                <w:rFonts w:ascii="Calibri" w:eastAsia="Times New Roman" w:hAnsi="Calibri" w:cs="Times New Roman"/>
                <w:b/>
                <w:bCs/>
                <w:color w:val="000000"/>
                <w:lang w:val="es-ES_tradnl"/>
              </w:rPr>
            </w:pPr>
          </w:p>
        </w:tc>
      </w:tr>
      <w:tr w:rsidR="000C7448" w:rsidRPr="000C7448" w14:paraId="75701C1B" w14:textId="77777777" w:rsidTr="00874607">
        <w:trPr>
          <w:trHeight w:val="250"/>
        </w:trPr>
        <w:tc>
          <w:tcPr>
            <w:tcW w:w="8579" w:type="dxa"/>
            <w:tcBorders>
              <w:top w:val="nil"/>
              <w:left w:val="nil"/>
              <w:bottom w:val="nil"/>
              <w:right w:val="nil"/>
            </w:tcBorders>
            <w:shd w:val="clear" w:color="000000" w:fill="FFFFFF"/>
            <w:noWrap/>
            <w:vAlign w:val="bottom"/>
            <w:hideMark/>
          </w:tcPr>
          <w:p w14:paraId="4737A2A7" w14:textId="77777777" w:rsidR="000C7448" w:rsidRPr="000C7448" w:rsidRDefault="000C7448" w:rsidP="006C5406">
            <w:pPr>
              <w:spacing w:after="0" w:line="240" w:lineRule="auto"/>
              <w:ind w:firstLineChars="100" w:firstLine="220"/>
              <w:rPr>
                <w:rFonts w:ascii="Calibri" w:eastAsia="Times New Roman" w:hAnsi="Calibri" w:cs="Times New Roman"/>
                <w:color w:val="000000"/>
                <w:lang w:val="es-ES_tradnl"/>
              </w:rPr>
            </w:pPr>
            <w:r w:rsidRPr="009E0AC5">
              <w:rPr>
                <w:rFonts w:ascii="Calibri" w:eastAsia="Times New Roman" w:hAnsi="Calibri" w:cs="Times New Roman"/>
                <w:color w:val="000000"/>
                <w:lang w:val="es-ES_tradnl"/>
              </w:rPr>
              <w:t>PARTICIPACIÓN EN FOROS RE</w:t>
            </w:r>
            <w:r w:rsidRPr="000C7448">
              <w:rPr>
                <w:rFonts w:ascii="Calibri" w:eastAsia="Times New Roman" w:hAnsi="Calibri" w:cs="Times New Roman"/>
                <w:color w:val="000000"/>
                <w:lang w:val="es-ES_tradnl"/>
              </w:rPr>
              <w:t>ALIZADOS POR ORGANIZACIONES DE LA SOCIEDAD CIVIL</w:t>
            </w:r>
          </w:p>
        </w:tc>
        <w:tc>
          <w:tcPr>
            <w:tcW w:w="2352" w:type="dxa"/>
            <w:tcBorders>
              <w:top w:val="nil"/>
              <w:left w:val="nil"/>
              <w:bottom w:val="nil"/>
              <w:right w:val="nil"/>
            </w:tcBorders>
            <w:shd w:val="clear" w:color="000000" w:fill="FFFFFF"/>
            <w:noWrap/>
            <w:vAlign w:val="bottom"/>
            <w:hideMark/>
          </w:tcPr>
          <w:p w14:paraId="3C67CEAA"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2</w:t>
            </w:r>
          </w:p>
        </w:tc>
      </w:tr>
      <w:tr w:rsidR="000C7448" w:rsidRPr="000C7448" w14:paraId="6555EED4" w14:textId="77777777" w:rsidTr="00874607">
        <w:trPr>
          <w:trHeight w:val="250"/>
        </w:trPr>
        <w:tc>
          <w:tcPr>
            <w:tcW w:w="8579" w:type="dxa"/>
            <w:tcBorders>
              <w:top w:val="nil"/>
              <w:left w:val="nil"/>
              <w:bottom w:val="nil"/>
              <w:right w:val="nil"/>
            </w:tcBorders>
            <w:shd w:val="clear" w:color="000000" w:fill="FFFFFF"/>
            <w:noWrap/>
            <w:vAlign w:val="bottom"/>
            <w:hideMark/>
          </w:tcPr>
          <w:p w14:paraId="68F33B88" w14:textId="77777777" w:rsidR="000C7448" w:rsidRPr="000C7448" w:rsidRDefault="000C7448" w:rsidP="006C5406">
            <w:pPr>
              <w:spacing w:after="0" w:line="240" w:lineRule="auto"/>
              <w:ind w:firstLineChars="100" w:firstLine="220"/>
              <w:rPr>
                <w:rFonts w:ascii="Calibri" w:eastAsia="Times New Roman" w:hAnsi="Calibri" w:cs="Times New Roman"/>
                <w:color w:val="000000"/>
              </w:rPr>
            </w:pPr>
            <w:r w:rsidRPr="000C7448">
              <w:rPr>
                <w:rFonts w:ascii="Calibri" w:eastAsia="Times New Roman" w:hAnsi="Calibri" w:cs="Times New Roman"/>
                <w:color w:val="000000"/>
              </w:rPr>
              <w:t>WEBINARS TO DISSEMINATE KNOWLEDGE AND ACTIVITIES</w:t>
            </w:r>
          </w:p>
        </w:tc>
        <w:tc>
          <w:tcPr>
            <w:tcW w:w="2352" w:type="dxa"/>
            <w:tcBorders>
              <w:top w:val="nil"/>
              <w:left w:val="nil"/>
              <w:bottom w:val="nil"/>
              <w:right w:val="nil"/>
            </w:tcBorders>
            <w:shd w:val="clear" w:color="000000" w:fill="FFFFFF"/>
            <w:noWrap/>
            <w:vAlign w:val="bottom"/>
            <w:hideMark/>
          </w:tcPr>
          <w:p w14:paraId="563FB6D5"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1</w:t>
            </w:r>
          </w:p>
        </w:tc>
      </w:tr>
      <w:tr w:rsidR="000C7448" w:rsidRPr="000C7448" w14:paraId="50BAFB1F" w14:textId="77777777" w:rsidTr="00874607">
        <w:trPr>
          <w:trHeight w:val="250"/>
        </w:trPr>
        <w:tc>
          <w:tcPr>
            <w:tcW w:w="8579" w:type="dxa"/>
            <w:tcBorders>
              <w:top w:val="nil"/>
              <w:left w:val="nil"/>
              <w:bottom w:val="single" w:sz="4" w:space="0" w:color="8EA9DB"/>
              <w:right w:val="nil"/>
            </w:tcBorders>
            <w:shd w:val="clear" w:color="000000" w:fill="FFFFFF"/>
            <w:noWrap/>
            <w:vAlign w:val="bottom"/>
            <w:hideMark/>
          </w:tcPr>
          <w:p w14:paraId="2CB838F9" w14:textId="77777777" w:rsidR="000C7448" w:rsidRPr="000C7448" w:rsidRDefault="000C7448" w:rsidP="006C5406">
            <w:pPr>
              <w:spacing w:after="0" w:line="240" w:lineRule="auto"/>
              <w:rPr>
                <w:rFonts w:ascii="Calibri" w:eastAsia="Times New Roman" w:hAnsi="Calibri" w:cs="Times New Roman"/>
                <w:b/>
                <w:bCs/>
                <w:color w:val="000000"/>
              </w:rPr>
            </w:pPr>
            <w:r w:rsidRPr="000C7448">
              <w:rPr>
                <w:rFonts w:ascii="Calibri" w:eastAsia="Times New Roman" w:hAnsi="Calibri" w:cs="Times New Roman"/>
                <w:b/>
                <w:bCs/>
                <w:color w:val="000000"/>
              </w:rPr>
              <w:t>CONSULTATION</w:t>
            </w:r>
          </w:p>
        </w:tc>
        <w:tc>
          <w:tcPr>
            <w:tcW w:w="2352" w:type="dxa"/>
            <w:tcBorders>
              <w:top w:val="nil"/>
              <w:left w:val="nil"/>
              <w:bottom w:val="single" w:sz="4" w:space="0" w:color="8EA9DB"/>
              <w:right w:val="nil"/>
            </w:tcBorders>
            <w:shd w:val="clear" w:color="000000" w:fill="FFFFFF"/>
            <w:noWrap/>
            <w:vAlign w:val="bottom"/>
            <w:hideMark/>
          </w:tcPr>
          <w:p w14:paraId="326E68E6" w14:textId="77777777" w:rsidR="000C7448" w:rsidRPr="000C7448" w:rsidRDefault="000C7448" w:rsidP="000C7448">
            <w:pPr>
              <w:spacing w:after="0" w:line="240" w:lineRule="auto"/>
              <w:rPr>
                <w:rFonts w:ascii="Calibri" w:eastAsia="Times New Roman" w:hAnsi="Calibri" w:cs="Times New Roman"/>
                <w:b/>
                <w:bCs/>
                <w:color w:val="000000"/>
              </w:rPr>
            </w:pPr>
          </w:p>
        </w:tc>
      </w:tr>
      <w:tr w:rsidR="000C7448" w:rsidRPr="000C7448" w14:paraId="0B7C10A9" w14:textId="77777777" w:rsidTr="00874607">
        <w:trPr>
          <w:trHeight w:val="250"/>
        </w:trPr>
        <w:tc>
          <w:tcPr>
            <w:tcW w:w="8579" w:type="dxa"/>
            <w:tcBorders>
              <w:top w:val="nil"/>
              <w:left w:val="nil"/>
              <w:bottom w:val="nil"/>
              <w:right w:val="nil"/>
            </w:tcBorders>
            <w:shd w:val="clear" w:color="000000" w:fill="FFFFFF"/>
            <w:noWrap/>
            <w:vAlign w:val="bottom"/>
            <w:hideMark/>
          </w:tcPr>
          <w:p w14:paraId="3040BD9D" w14:textId="77777777" w:rsidR="000C7448" w:rsidRPr="000C7448" w:rsidRDefault="000C7448" w:rsidP="006C5406">
            <w:pPr>
              <w:spacing w:after="0" w:line="240" w:lineRule="auto"/>
              <w:ind w:firstLineChars="100" w:firstLine="220"/>
              <w:rPr>
                <w:rFonts w:ascii="Calibri" w:eastAsia="Times New Roman" w:hAnsi="Calibri" w:cs="Times New Roman"/>
                <w:color w:val="000000"/>
              </w:rPr>
            </w:pPr>
            <w:r w:rsidRPr="000C7448">
              <w:rPr>
                <w:rFonts w:ascii="Calibri" w:eastAsia="Times New Roman" w:hAnsi="Calibri" w:cs="Times New Roman"/>
                <w:color w:val="000000"/>
              </w:rPr>
              <w:t>PUBLIC CONSULTATION WITH CIVIL SOCIETY REGARDING A PROJECT OR A PROJECT'S COMPONENT</w:t>
            </w:r>
          </w:p>
        </w:tc>
        <w:tc>
          <w:tcPr>
            <w:tcW w:w="2352" w:type="dxa"/>
            <w:tcBorders>
              <w:top w:val="nil"/>
              <w:left w:val="nil"/>
              <w:bottom w:val="nil"/>
              <w:right w:val="nil"/>
            </w:tcBorders>
            <w:shd w:val="clear" w:color="000000" w:fill="FFFFFF"/>
            <w:noWrap/>
            <w:vAlign w:val="bottom"/>
            <w:hideMark/>
          </w:tcPr>
          <w:p w14:paraId="3EB6F259"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4</w:t>
            </w:r>
          </w:p>
        </w:tc>
      </w:tr>
      <w:tr w:rsidR="000C7448" w:rsidRPr="000C7448" w14:paraId="037454B6" w14:textId="77777777" w:rsidTr="00874607">
        <w:trPr>
          <w:trHeight w:val="250"/>
        </w:trPr>
        <w:tc>
          <w:tcPr>
            <w:tcW w:w="8579" w:type="dxa"/>
            <w:tcBorders>
              <w:top w:val="nil"/>
              <w:left w:val="nil"/>
              <w:bottom w:val="single" w:sz="4" w:space="0" w:color="8EA9DB"/>
              <w:right w:val="nil"/>
            </w:tcBorders>
            <w:shd w:val="clear" w:color="000000" w:fill="FFFFFF"/>
            <w:noWrap/>
            <w:vAlign w:val="bottom"/>
            <w:hideMark/>
          </w:tcPr>
          <w:p w14:paraId="3197CC15" w14:textId="77777777" w:rsidR="000C7448" w:rsidRPr="000C7448" w:rsidRDefault="000C7448" w:rsidP="006C5406">
            <w:pPr>
              <w:spacing w:after="0" w:line="240" w:lineRule="auto"/>
              <w:rPr>
                <w:rFonts w:ascii="Calibri" w:eastAsia="Times New Roman" w:hAnsi="Calibri" w:cs="Times New Roman"/>
                <w:b/>
                <w:bCs/>
                <w:color w:val="000000"/>
              </w:rPr>
            </w:pPr>
            <w:r w:rsidRPr="000C7448">
              <w:rPr>
                <w:rFonts w:ascii="Calibri" w:eastAsia="Times New Roman" w:hAnsi="Calibri" w:cs="Times New Roman"/>
                <w:b/>
                <w:bCs/>
                <w:color w:val="000000"/>
              </w:rPr>
              <w:t>DIALOGUE</w:t>
            </w:r>
          </w:p>
        </w:tc>
        <w:tc>
          <w:tcPr>
            <w:tcW w:w="2352" w:type="dxa"/>
            <w:tcBorders>
              <w:top w:val="nil"/>
              <w:left w:val="nil"/>
              <w:bottom w:val="single" w:sz="4" w:space="0" w:color="8EA9DB"/>
              <w:right w:val="nil"/>
            </w:tcBorders>
            <w:shd w:val="clear" w:color="000000" w:fill="FFFFFF"/>
            <w:noWrap/>
            <w:vAlign w:val="bottom"/>
            <w:hideMark/>
          </w:tcPr>
          <w:p w14:paraId="277D0D4F" w14:textId="77777777" w:rsidR="000C7448" w:rsidRPr="000C7448" w:rsidRDefault="000C7448" w:rsidP="000C7448">
            <w:pPr>
              <w:spacing w:after="0" w:line="240" w:lineRule="auto"/>
              <w:rPr>
                <w:rFonts w:ascii="Calibri" w:eastAsia="Times New Roman" w:hAnsi="Calibri" w:cs="Times New Roman"/>
                <w:b/>
                <w:bCs/>
                <w:color w:val="000000"/>
              </w:rPr>
            </w:pPr>
          </w:p>
        </w:tc>
      </w:tr>
      <w:tr w:rsidR="000C7448" w:rsidRPr="000C7448" w14:paraId="39C602ED" w14:textId="77777777" w:rsidTr="00874607">
        <w:trPr>
          <w:trHeight w:val="250"/>
        </w:trPr>
        <w:tc>
          <w:tcPr>
            <w:tcW w:w="8579" w:type="dxa"/>
            <w:tcBorders>
              <w:top w:val="nil"/>
              <w:left w:val="nil"/>
              <w:bottom w:val="nil"/>
              <w:right w:val="nil"/>
            </w:tcBorders>
            <w:shd w:val="clear" w:color="000000" w:fill="FFFFFF"/>
            <w:noWrap/>
            <w:vAlign w:val="bottom"/>
            <w:hideMark/>
          </w:tcPr>
          <w:p w14:paraId="20E288C2" w14:textId="77777777" w:rsidR="000C7448" w:rsidRPr="000C7448" w:rsidRDefault="000C7448" w:rsidP="006C5406">
            <w:pPr>
              <w:spacing w:after="0" w:line="240" w:lineRule="auto"/>
              <w:ind w:firstLineChars="100" w:firstLine="220"/>
              <w:rPr>
                <w:rFonts w:ascii="Calibri" w:eastAsia="Times New Roman" w:hAnsi="Calibri" w:cs="Times New Roman"/>
                <w:color w:val="000000"/>
              </w:rPr>
            </w:pPr>
            <w:r w:rsidRPr="000C7448">
              <w:rPr>
                <w:rFonts w:ascii="Calibri" w:eastAsia="Times New Roman" w:hAnsi="Calibri" w:cs="Times New Roman"/>
                <w:color w:val="000000"/>
              </w:rPr>
              <w:t>ORGANIZATION PARTICIPATING IN CIVIL SOCIETY FORUM AND/OR REGULAR MEETINGS</w:t>
            </w:r>
          </w:p>
        </w:tc>
        <w:tc>
          <w:tcPr>
            <w:tcW w:w="2352" w:type="dxa"/>
            <w:tcBorders>
              <w:top w:val="nil"/>
              <w:left w:val="nil"/>
              <w:bottom w:val="nil"/>
              <w:right w:val="nil"/>
            </w:tcBorders>
            <w:shd w:val="clear" w:color="000000" w:fill="FFFFFF"/>
            <w:noWrap/>
            <w:vAlign w:val="bottom"/>
            <w:hideMark/>
          </w:tcPr>
          <w:p w14:paraId="2DA54E9F"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5</w:t>
            </w:r>
          </w:p>
        </w:tc>
      </w:tr>
      <w:tr w:rsidR="000C7448" w:rsidRPr="000C7448" w14:paraId="3C1ACBC9" w14:textId="77777777" w:rsidTr="00874607">
        <w:trPr>
          <w:trHeight w:val="250"/>
        </w:trPr>
        <w:tc>
          <w:tcPr>
            <w:tcW w:w="8579" w:type="dxa"/>
            <w:tcBorders>
              <w:top w:val="nil"/>
              <w:left w:val="nil"/>
              <w:bottom w:val="single" w:sz="4" w:space="0" w:color="8EA9DB"/>
              <w:right w:val="nil"/>
            </w:tcBorders>
            <w:shd w:val="clear" w:color="000000" w:fill="FFFFFF"/>
            <w:noWrap/>
            <w:vAlign w:val="bottom"/>
            <w:hideMark/>
          </w:tcPr>
          <w:p w14:paraId="7C6B1DC7" w14:textId="77777777" w:rsidR="000C7448" w:rsidRPr="000C7448" w:rsidRDefault="000C7448" w:rsidP="006C5406">
            <w:pPr>
              <w:spacing w:after="0" w:line="240" w:lineRule="auto"/>
              <w:rPr>
                <w:rFonts w:ascii="Calibri" w:eastAsia="Times New Roman" w:hAnsi="Calibri" w:cs="Times New Roman"/>
                <w:b/>
                <w:bCs/>
                <w:color w:val="000000"/>
              </w:rPr>
            </w:pPr>
            <w:r w:rsidRPr="000C7448">
              <w:rPr>
                <w:rFonts w:ascii="Calibri" w:eastAsia="Times New Roman" w:hAnsi="Calibri" w:cs="Times New Roman"/>
                <w:b/>
                <w:bCs/>
                <w:color w:val="000000"/>
              </w:rPr>
              <w:t>INFORMATION</w:t>
            </w:r>
          </w:p>
        </w:tc>
        <w:tc>
          <w:tcPr>
            <w:tcW w:w="2352" w:type="dxa"/>
            <w:tcBorders>
              <w:top w:val="nil"/>
              <w:left w:val="nil"/>
              <w:bottom w:val="single" w:sz="4" w:space="0" w:color="8EA9DB"/>
              <w:right w:val="nil"/>
            </w:tcBorders>
            <w:shd w:val="clear" w:color="000000" w:fill="FFFFFF"/>
            <w:noWrap/>
            <w:vAlign w:val="bottom"/>
            <w:hideMark/>
          </w:tcPr>
          <w:p w14:paraId="346259C6" w14:textId="77777777" w:rsidR="000C7448" w:rsidRPr="000C7448" w:rsidRDefault="000C7448" w:rsidP="000C7448">
            <w:pPr>
              <w:spacing w:after="0" w:line="240" w:lineRule="auto"/>
              <w:rPr>
                <w:rFonts w:ascii="Calibri" w:eastAsia="Times New Roman" w:hAnsi="Calibri" w:cs="Times New Roman"/>
                <w:b/>
                <w:bCs/>
                <w:color w:val="000000"/>
              </w:rPr>
            </w:pPr>
          </w:p>
        </w:tc>
      </w:tr>
      <w:tr w:rsidR="000C7448" w:rsidRPr="000C7448" w14:paraId="765DC0F7" w14:textId="77777777" w:rsidTr="00874607">
        <w:trPr>
          <w:trHeight w:val="250"/>
        </w:trPr>
        <w:tc>
          <w:tcPr>
            <w:tcW w:w="8579" w:type="dxa"/>
            <w:tcBorders>
              <w:top w:val="nil"/>
              <w:left w:val="nil"/>
              <w:bottom w:val="nil"/>
              <w:right w:val="nil"/>
            </w:tcBorders>
            <w:shd w:val="clear" w:color="000000" w:fill="FFFFFF"/>
            <w:noWrap/>
            <w:vAlign w:val="bottom"/>
            <w:hideMark/>
          </w:tcPr>
          <w:p w14:paraId="6B08A31A" w14:textId="77777777" w:rsidR="000C7448" w:rsidRPr="000C7448" w:rsidRDefault="000C7448" w:rsidP="006C5406">
            <w:pPr>
              <w:spacing w:after="0" w:line="240" w:lineRule="auto"/>
              <w:ind w:firstLineChars="100" w:firstLine="220"/>
              <w:rPr>
                <w:rFonts w:ascii="Calibri" w:eastAsia="Times New Roman" w:hAnsi="Calibri" w:cs="Times New Roman"/>
                <w:color w:val="000000"/>
                <w:lang w:val="es-ES_tradnl"/>
              </w:rPr>
            </w:pPr>
            <w:r w:rsidRPr="000C7448">
              <w:rPr>
                <w:rFonts w:ascii="Calibri" w:eastAsia="Times New Roman" w:hAnsi="Calibri" w:cs="Times New Roman"/>
                <w:color w:val="000000"/>
                <w:lang w:val="es-ES_tradnl"/>
              </w:rPr>
              <w:t>ENVIO DE INFORMACIÓN MENSUAL CON INFORMACIÓN DEL BID</w:t>
            </w:r>
          </w:p>
        </w:tc>
        <w:tc>
          <w:tcPr>
            <w:tcW w:w="2352" w:type="dxa"/>
            <w:tcBorders>
              <w:top w:val="nil"/>
              <w:left w:val="nil"/>
              <w:bottom w:val="nil"/>
              <w:right w:val="nil"/>
            </w:tcBorders>
            <w:shd w:val="clear" w:color="000000" w:fill="FFFFFF"/>
            <w:noWrap/>
            <w:vAlign w:val="bottom"/>
            <w:hideMark/>
          </w:tcPr>
          <w:p w14:paraId="4566086B"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1</w:t>
            </w:r>
          </w:p>
        </w:tc>
      </w:tr>
      <w:tr w:rsidR="000C7448" w:rsidRPr="000C7448" w14:paraId="5BA1A6CB" w14:textId="77777777" w:rsidTr="00874607">
        <w:trPr>
          <w:trHeight w:val="250"/>
        </w:trPr>
        <w:tc>
          <w:tcPr>
            <w:tcW w:w="8579" w:type="dxa"/>
            <w:tcBorders>
              <w:top w:val="nil"/>
              <w:left w:val="nil"/>
              <w:bottom w:val="single" w:sz="4" w:space="0" w:color="8EA9DB"/>
              <w:right w:val="nil"/>
            </w:tcBorders>
            <w:shd w:val="clear" w:color="000000" w:fill="FFFFFF"/>
            <w:noWrap/>
            <w:vAlign w:val="bottom"/>
            <w:hideMark/>
          </w:tcPr>
          <w:p w14:paraId="05C0CA9B" w14:textId="77777777" w:rsidR="000C7448" w:rsidRPr="000C7448" w:rsidRDefault="000C7448" w:rsidP="006C5406">
            <w:pPr>
              <w:spacing w:after="0" w:line="240" w:lineRule="auto"/>
              <w:rPr>
                <w:rFonts w:ascii="Calibri" w:eastAsia="Times New Roman" w:hAnsi="Calibri" w:cs="Times New Roman"/>
                <w:b/>
                <w:bCs/>
                <w:color w:val="000000"/>
              </w:rPr>
            </w:pPr>
            <w:r w:rsidRPr="000C7448">
              <w:rPr>
                <w:rFonts w:ascii="Calibri" w:eastAsia="Times New Roman" w:hAnsi="Calibri" w:cs="Times New Roman"/>
                <w:b/>
                <w:bCs/>
                <w:color w:val="000000"/>
              </w:rPr>
              <w:t>PARTNERSHIP</w:t>
            </w:r>
          </w:p>
        </w:tc>
        <w:tc>
          <w:tcPr>
            <w:tcW w:w="2352" w:type="dxa"/>
            <w:tcBorders>
              <w:top w:val="nil"/>
              <w:left w:val="nil"/>
              <w:bottom w:val="single" w:sz="4" w:space="0" w:color="8EA9DB"/>
              <w:right w:val="nil"/>
            </w:tcBorders>
            <w:shd w:val="clear" w:color="000000" w:fill="FFFFFF"/>
            <w:noWrap/>
            <w:vAlign w:val="bottom"/>
            <w:hideMark/>
          </w:tcPr>
          <w:p w14:paraId="50294DFC" w14:textId="77777777" w:rsidR="000C7448" w:rsidRPr="000C7448" w:rsidRDefault="000C7448" w:rsidP="000C7448">
            <w:pPr>
              <w:spacing w:after="0" w:line="240" w:lineRule="auto"/>
              <w:rPr>
                <w:rFonts w:ascii="Calibri" w:eastAsia="Times New Roman" w:hAnsi="Calibri" w:cs="Times New Roman"/>
                <w:b/>
                <w:bCs/>
                <w:color w:val="000000"/>
              </w:rPr>
            </w:pPr>
          </w:p>
        </w:tc>
      </w:tr>
      <w:tr w:rsidR="000C7448" w:rsidRPr="000C7448" w14:paraId="47B41FF0" w14:textId="77777777" w:rsidTr="00874607">
        <w:trPr>
          <w:trHeight w:val="250"/>
        </w:trPr>
        <w:tc>
          <w:tcPr>
            <w:tcW w:w="8579" w:type="dxa"/>
            <w:tcBorders>
              <w:top w:val="nil"/>
              <w:left w:val="nil"/>
              <w:bottom w:val="nil"/>
              <w:right w:val="nil"/>
            </w:tcBorders>
            <w:shd w:val="clear" w:color="000000" w:fill="FFFFFF"/>
            <w:noWrap/>
            <w:vAlign w:val="bottom"/>
            <w:hideMark/>
          </w:tcPr>
          <w:p w14:paraId="6388A950" w14:textId="77777777" w:rsidR="000C7448" w:rsidRPr="000C7448" w:rsidRDefault="000C7448" w:rsidP="006C5406">
            <w:pPr>
              <w:spacing w:after="0" w:line="240" w:lineRule="auto"/>
              <w:ind w:firstLineChars="100" w:firstLine="220"/>
              <w:rPr>
                <w:rFonts w:ascii="Calibri" w:eastAsia="Times New Roman" w:hAnsi="Calibri" w:cs="Times New Roman"/>
                <w:color w:val="000000"/>
                <w:lang w:val="es-ES_tradnl"/>
              </w:rPr>
            </w:pPr>
            <w:r w:rsidRPr="000C7448">
              <w:rPr>
                <w:rFonts w:ascii="Calibri" w:eastAsia="Times New Roman" w:hAnsi="Calibri" w:cs="Times New Roman"/>
                <w:color w:val="000000"/>
                <w:lang w:val="es-ES_tradnl"/>
              </w:rPr>
              <w:t>APOYO A LA REALIZACIÓN DEL ENCUENTRO DE INTERCAMBIO DE ALCALDES MUNICIPIO ESCUELA</w:t>
            </w:r>
          </w:p>
        </w:tc>
        <w:tc>
          <w:tcPr>
            <w:tcW w:w="2352" w:type="dxa"/>
            <w:tcBorders>
              <w:top w:val="nil"/>
              <w:left w:val="nil"/>
              <w:bottom w:val="nil"/>
              <w:right w:val="nil"/>
            </w:tcBorders>
            <w:shd w:val="clear" w:color="000000" w:fill="FFFFFF"/>
            <w:noWrap/>
            <w:vAlign w:val="bottom"/>
            <w:hideMark/>
          </w:tcPr>
          <w:p w14:paraId="0CD44DAA" w14:textId="77777777" w:rsidR="000C7448" w:rsidRPr="000C7448" w:rsidRDefault="000C7448" w:rsidP="000C7448">
            <w:pPr>
              <w:spacing w:after="0" w:line="240" w:lineRule="auto"/>
              <w:jc w:val="right"/>
              <w:rPr>
                <w:rFonts w:ascii="Calibri" w:eastAsia="Times New Roman" w:hAnsi="Calibri" w:cs="Times New Roman"/>
                <w:color w:val="000000"/>
              </w:rPr>
            </w:pPr>
            <w:r w:rsidRPr="000C7448">
              <w:rPr>
                <w:rFonts w:ascii="Calibri" w:eastAsia="Times New Roman" w:hAnsi="Calibri" w:cs="Times New Roman"/>
                <w:color w:val="000000"/>
              </w:rPr>
              <w:t>1</w:t>
            </w:r>
          </w:p>
        </w:tc>
      </w:tr>
    </w:tbl>
    <w:p w14:paraId="643A2855" w14:textId="77777777" w:rsidR="000C7448" w:rsidRDefault="000C7448" w:rsidP="000C7448">
      <w:pPr>
        <w:rPr>
          <w:b/>
        </w:rPr>
      </w:pPr>
    </w:p>
    <w:p w14:paraId="262A1F2B" w14:textId="77777777" w:rsidR="006C5406" w:rsidRDefault="006C5406" w:rsidP="000C7448">
      <w:pPr>
        <w:rPr>
          <w:b/>
        </w:rPr>
      </w:pPr>
    </w:p>
    <w:p w14:paraId="38FA89BE" w14:textId="77777777" w:rsidR="006C5406" w:rsidRDefault="006C5406">
      <w:pPr>
        <w:rPr>
          <w:b/>
        </w:rPr>
      </w:pPr>
      <w:r>
        <w:rPr>
          <w:b/>
        </w:rPr>
        <w:br w:type="page"/>
      </w:r>
    </w:p>
    <w:p w14:paraId="7E82FEAF" w14:textId="77777777" w:rsidR="003974C7" w:rsidRPr="003974C7" w:rsidRDefault="006C5406" w:rsidP="003974C7">
      <w:pPr>
        <w:pStyle w:val="ListParagraph"/>
        <w:numPr>
          <w:ilvl w:val="0"/>
          <w:numId w:val="3"/>
        </w:numPr>
        <w:rPr>
          <w:b/>
        </w:rPr>
      </w:pPr>
      <w:r>
        <w:rPr>
          <w:b/>
        </w:rPr>
        <w:lastRenderedPageBreak/>
        <w:t xml:space="preserve">Colombia </w:t>
      </w:r>
    </w:p>
    <w:p w14:paraId="0E072458" w14:textId="74B113AE" w:rsidR="00874607" w:rsidRPr="00874607" w:rsidRDefault="00874607" w:rsidP="00874607">
      <w:pPr>
        <w:jc w:val="both"/>
        <w:rPr>
          <w:b/>
        </w:rPr>
      </w:pPr>
      <w:r w:rsidRPr="00874607">
        <w:rPr>
          <w:b/>
        </w:rPr>
        <w:t>Success Story</w:t>
      </w:r>
    </w:p>
    <w:p w14:paraId="722CCDA6" w14:textId="46E840E9" w:rsidR="00874607" w:rsidRDefault="00B555F4" w:rsidP="00874607">
      <w:pPr>
        <w:jc w:val="both"/>
      </w:pPr>
      <w:r>
        <w:t xml:space="preserve">The engagement level Information was on a very high peek with Colombia. </w:t>
      </w:r>
      <w:r w:rsidR="006B0641">
        <w:t xml:space="preserve">The Colombia IDB Group office participated with local governments, academia, enterprise sector and civil society. The objective of the Forum was to give the start of a regional analysis about the economic, social, and urban development in the area. This Forum created different thematic tables which analyze the goals and outreach of each table. </w:t>
      </w:r>
      <w:r w:rsidR="0060664D">
        <w:t xml:space="preserve">The IDB Group now has a role of collaborating the tables of this Forum. </w:t>
      </w:r>
    </w:p>
    <w:p w14:paraId="570F0D8C" w14:textId="33A1FCD7" w:rsidR="0060664D" w:rsidRPr="0060664D" w:rsidRDefault="0060664D" w:rsidP="00874607">
      <w:pPr>
        <w:jc w:val="both"/>
        <w:rPr>
          <w:b/>
        </w:rPr>
      </w:pPr>
      <w:r w:rsidRPr="0060664D">
        <w:rPr>
          <w:b/>
        </w:rPr>
        <w:t>Dialogue</w:t>
      </w:r>
    </w:p>
    <w:p w14:paraId="55D87748" w14:textId="0D3B3AC7" w:rsidR="006C5406" w:rsidRDefault="003974C7" w:rsidP="00874607">
      <w:pPr>
        <w:jc w:val="both"/>
      </w:pPr>
      <w:r w:rsidRPr="003974C7">
        <w:t>Colombia undertook dialogue activities that consisted in the participation of forums. Specifically, meetings with the CONSOC and Forums. For example, a forum about competitiveness and innovation was executed in the framework of the country strategy with Colombia.</w:t>
      </w:r>
      <w:r w:rsidR="00FE0BEA">
        <w:t xml:space="preserve"> The main topics of dialogue concentrated in fiscal policy for sustainability and growth.  </w:t>
      </w:r>
    </w:p>
    <w:p w14:paraId="2C3D1749" w14:textId="74F2E289" w:rsidR="00FE0BEA" w:rsidRDefault="00FE0BEA" w:rsidP="006C5406"/>
    <w:p w14:paraId="7386F3EC" w14:textId="3616241D" w:rsidR="003974C7" w:rsidRDefault="003974C7" w:rsidP="003974C7">
      <w:pPr>
        <w:pStyle w:val="ListParagraph"/>
        <w:numPr>
          <w:ilvl w:val="0"/>
          <w:numId w:val="3"/>
        </w:numPr>
        <w:rPr>
          <w:b/>
        </w:rPr>
      </w:pPr>
      <w:r w:rsidRPr="003974C7">
        <w:rPr>
          <w:b/>
        </w:rPr>
        <w:t xml:space="preserve">Ecuador </w:t>
      </w:r>
    </w:p>
    <w:p w14:paraId="0A743DC3" w14:textId="68C5C5FA" w:rsidR="00FE0BEA" w:rsidRDefault="00FE0BEA" w:rsidP="00FE0BEA">
      <w:pPr>
        <w:rPr>
          <w:b/>
        </w:rPr>
      </w:pPr>
      <w:r>
        <w:rPr>
          <w:b/>
        </w:rPr>
        <w:t>Success Story</w:t>
      </w:r>
    </w:p>
    <w:p w14:paraId="064908C7" w14:textId="281F6882" w:rsidR="00FE0BEA" w:rsidRDefault="00FE0BEA" w:rsidP="001E5D3B">
      <w:pPr>
        <w:jc w:val="both"/>
      </w:pPr>
      <w:r w:rsidRPr="001E5D3B">
        <w:t xml:space="preserve">Through the project Door to Door Saving, a partnership </w:t>
      </w:r>
      <w:r w:rsidR="001E5D3B" w:rsidRPr="001E5D3B">
        <w:t xml:space="preserve">that aims to improve savings accounts in low income people. </w:t>
      </w:r>
      <w:r w:rsidR="001E5D3B">
        <w:t xml:space="preserve"> Specifically, 4,651 persons of low income now have access to programmed savings account. From the government side, 1373 beneficiaries of the public side (governments) now have access to at least 1 savings product. Furthermore 2,114 persons now have request for the first time a savings account in the formal finance system of Ecuador. </w:t>
      </w:r>
    </w:p>
    <w:p w14:paraId="1B48A0BE" w14:textId="63B41950" w:rsidR="003974C7" w:rsidRDefault="00FE0BEA" w:rsidP="001E5D3B">
      <w:pPr>
        <w:jc w:val="both"/>
      </w:pPr>
      <w:r>
        <w:t xml:space="preserve">Ecuador executed activities in all engagement levels. Specially in partnerships (12,46%) followed by collaboration (8,31%) and dialogue (3,11%) and information (3,12%). </w:t>
      </w:r>
      <w:r w:rsidR="001E5D3B">
        <w:t xml:space="preserve">Table below show the sectors where Ecuador had the most partnerships. These include financial inclusion, energy, and information technologies. </w:t>
      </w:r>
    </w:p>
    <w:p w14:paraId="4C4B642D" w14:textId="77777777" w:rsidR="003974C7" w:rsidRDefault="003974C7" w:rsidP="003974C7">
      <w:r>
        <w:rPr>
          <w:noProof/>
        </w:rPr>
        <w:drawing>
          <wp:inline distT="0" distB="0" distL="0" distR="0" wp14:anchorId="7C9EE839" wp14:editId="773FCC63">
            <wp:extent cx="6830458" cy="2743200"/>
            <wp:effectExtent l="0" t="0" r="8890" b="0"/>
            <wp:docPr id="20" name="Chart 20">
              <a:extLst xmlns:a="http://schemas.openxmlformats.org/drawingml/2006/main">
                <a:ext uri="{FF2B5EF4-FFF2-40B4-BE49-F238E27FC236}">
                  <a16:creationId xmlns:a16="http://schemas.microsoft.com/office/drawing/2014/main" id="{1BEE4CC6-D184-42CF-9BE4-314FBF39A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4EF34F" w14:textId="6C67E39E" w:rsidR="003465B7" w:rsidRPr="003465B7" w:rsidRDefault="003465B7" w:rsidP="003974C7">
      <w:pPr>
        <w:rPr>
          <w:b/>
        </w:rPr>
      </w:pPr>
      <w:r w:rsidRPr="003465B7">
        <w:rPr>
          <w:b/>
        </w:rPr>
        <w:t xml:space="preserve">Partnerships in </w:t>
      </w:r>
      <w:r>
        <w:rPr>
          <w:b/>
        </w:rPr>
        <w:t>Ecuador</w:t>
      </w:r>
      <w:r w:rsidR="001E5D3B">
        <w:rPr>
          <w:b/>
        </w:rPr>
        <w:t xml:space="preserve"> by Sector </w:t>
      </w:r>
    </w:p>
    <w:p w14:paraId="06D8D2D4" w14:textId="77777777" w:rsidR="003465B7" w:rsidRDefault="003465B7" w:rsidP="003974C7">
      <w:r>
        <w:rPr>
          <w:noProof/>
        </w:rPr>
        <w:lastRenderedPageBreak/>
        <w:drawing>
          <wp:inline distT="0" distB="0" distL="0" distR="0" wp14:anchorId="6590F191" wp14:editId="04902E68">
            <wp:extent cx="6858000" cy="2184124"/>
            <wp:effectExtent l="0" t="0" r="0" b="6985"/>
            <wp:docPr id="21" name="Chart 21">
              <a:extLst xmlns:a="http://schemas.openxmlformats.org/drawingml/2006/main">
                <a:ext uri="{FF2B5EF4-FFF2-40B4-BE49-F238E27FC236}">
                  <a16:creationId xmlns:a16="http://schemas.microsoft.com/office/drawing/2014/main" id="{95124090-8C02-4B44-905A-07CF3E4DD8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1CBA2D" w14:textId="77777777" w:rsidR="00885337" w:rsidRDefault="00885337" w:rsidP="003974C7"/>
    <w:p w14:paraId="341F32CC" w14:textId="77777777" w:rsidR="00885337" w:rsidRDefault="00885337">
      <w:r>
        <w:br w:type="page"/>
      </w:r>
    </w:p>
    <w:p w14:paraId="2BEC7A3A" w14:textId="77777777" w:rsidR="00885337" w:rsidRDefault="00885337" w:rsidP="00885337">
      <w:pPr>
        <w:pStyle w:val="ListParagraph"/>
        <w:numPr>
          <w:ilvl w:val="0"/>
          <w:numId w:val="3"/>
        </w:numPr>
        <w:rPr>
          <w:b/>
        </w:rPr>
      </w:pPr>
      <w:r w:rsidRPr="00885337">
        <w:rPr>
          <w:b/>
        </w:rPr>
        <w:lastRenderedPageBreak/>
        <w:t>Peru</w:t>
      </w:r>
    </w:p>
    <w:p w14:paraId="1583C2BF" w14:textId="65F5F8D0" w:rsidR="001E5D3B" w:rsidRDefault="001E5D3B" w:rsidP="00885337">
      <w:pPr>
        <w:rPr>
          <w:b/>
        </w:rPr>
      </w:pPr>
      <w:r w:rsidRPr="001E5D3B">
        <w:rPr>
          <w:b/>
        </w:rPr>
        <w:t>Success Story</w:t>
      </w:r>
    </w:p>
    <w:p w14:paraId="28573ED2" w14:textId="06744221" w:rsidR="001E5D3B" w:rsidRPr="006C57E8" w:rsidRDefault="001E5D3B" w:rsidP="00885337">
      <w:r w:rsidRPr="006C57E8">
        <w:t xml:space="preserve">Peru strengthened, increased and decentralized its relationship with Civil Society. </w:t>
      </w:r>
      <w:r w:rsidR="006C57E8" w:rsidRPr="006C57E8">
        <w:t>Likewise,</w:t>
      </w:r>
      <w:r w:rsidRPr="006C57E8">
        <w:t xml:space="preserve"> the country shared directly its concer</w:t>
      </w:r>
      <w:r w:rsidR="006C57E8" w:rsidRPr="006C57E8">
        <w:t>n</w:t>
      </w:r>
      <w:r w:rsidRPr="006C57E8">
        <w:t>s with Civil Society and with</w:t>
      </w:r>
      <w:r w:rsidR="006C57E8">
        <w:t xml:space="preserve"> Bank specialists. Finally, the country experienced a growth with Civil Society both in quantity and in sectors. The country now has civil society organizations in the north and south of Peru. </w:t>
      </w:r>
    </w:p>
    <w:p w14:paraId="2A19CCCD" w14:textId="3519ACCD" w:rsidR="00885337" w:rsidRPr="00885337" w:rsidRDefault="00885337" w:rsidP="00885337">
      <w:r w:rsidRPr="00885337">
        <w:t xml:space="preserve">Peru </w:t>
      </w:r>
      <w:r w:rsidR="00E4008F">
        <w:t xml:space="preserve">executed all five levels of engagement. Partnerships had the highest participation. Table below explains which sectors had the partnership levels selected.  </w:t>
      </w:r>
    </w:p>
    <w:p w14:paraId="3AD2A41F" w14:textId="77777777" w:rsidR="00885337" w:rsidRDefault="00885337" w:rsidP="00885337">
      <w:pPr>
        <w:rPr>
          <w:b/>
        </w:rPr>
      </w:pPr>
      <w:r>
        <w:rPr>
          <w:noProof/>
        </w:rPr>
        <w:drawing>
          <wp:inline distT="0" distB="0" distL="0" distR="0" wp14:anchorId="2A510062" wp14:editId="523A2AE0">
            <wp:extent cx="6785610" cy="2743200"/>
            <wp:effectExtent l="0" t="0" r="15240" b="0"/>
            <wp:docPr id="22" name="Chart 22">
              <a:extLst xmlns:a="http://schemas.openxmlformats.org/drawingml/2006/main">
                <a:ext uri="{FF2B5EF4-FFF2-40B4-BE49-F238E27FC236}">
                  <a16:creationId xmlns:a16="http://schemas.microsoft.com/office/drawing/2014/main" id="{73AAB200-353C-4D51-8615-F71165B83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EF1653" w14:textId="77777777" w:rsidR="00E4008F" w:rsidRDefault="00E4008F" w:rsidP="00885337">
      <w:pPr>
        <w:rPr>
          <w:b/>
        </w:rPr>
      </w:pPr>
      <w:r>
        <w:rPr>
          <w:noProof/>
        </w:rPr>
        <w:drawing>
          <wp:inline distT="0" distB="0" distL="0" distR="0" wp14:anchorId="0E3EE60F" wp14:editId="268306C7">
            <wp:extent cx="6785610" cy="2616200"/>
            <wp:effectExtent l="0" t="0" r="15240" b="12700"/>
            <wp:docPr id="23" name="Chart 23">
              <a:extLst xmlns:a="http://schemas.openxmlformats.org/drawingml/2006/main">
                <a:ext uri="{FF2B5EF4-FFF2-40B4-BE49-F238E27FC236}">
                  <a16:creationId xmlns:a16="http://schemas.microsoft.com/office/drawing/2014/main" id="{5215BF64-8146-442D-824D-7A2DF1C164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838388F" w14:textId="77777777" w:rsidR="00A14446" w:rsidRDefault="00A14446" w:rsidP="00885337">
      <w:pPr>
        <w:rPr>
          <w:b/>
        </w:rPr>
      </w:pPr>
    </w:p>
    <w:p w14:paraId="3FDE8796" w14:textId="77777777" w:rsidR="00A14446" w:rsidRDefault="00A14446">
      <w:pPr>
        <w:rPr>
          <w:b/>
        </w:rPr>
      </w:pPr>
      <w:r>
        <w:rPr>
          <w:b/>
        </w:rPr>
        <w:br w:type="page"/>
      </w:r>
    </w:p>
    <w:p w14:paraId="570463D3" w14:textId="0BA7D71A" w:rsidR="00885337" w:rsidRDefault="00A14446" w:rsidP="00A14446">
      <w:pPr>
        <w:pStyle w:val="ListParagraph"/>
        <w:numPr>
          <w:ilvl w:val="0"/>
          <w:numId w:val="3"/>
        </w:numPr>
        <w:rPr>
          <w:b/>
        </w:rPr>
      </w:pPr>
      <w:r>
        <w:rPr>
          <w:b/>
        </w:rPr>
        <w:lastRenderedPageBreak/>
        <w:t xml:space="preserve">Venezuela </w:t>
      </w:r>
    </w:p>
    <w:p w14:paraId="40F3B143" w14:textId="04BE8BA8" w:rsidR="006C57E8" w:rsidRDefault="006C57E8" w:rsidP="006C57E8">
      <w:pPr>
        <w:rPr>
          <w:b/>
        </w:rPr>
      </w:pPr>
      <w:r>
        <w:rPr>
          <w:b/>
        </w:rPr>
        <w:t>Success Story</w:t>
      </w:r>
    </w:p>
    <w:p w14:paraId="37EA6CFD" w14:textId="13CFC97C" w:rsidR="006C57E8" w:rsidRPr="006C57E8" w:rsidRDefault="006C57E8" w:rsidP="006C57E8">
      <w:r w:rsidRPr="006C57E8">
        <w:t xml:space="preserve">With the ESCI implementation of the City of Cumana in Venezuela, approximately 20 children in the </w:t>
      </w:r>
      <w:r>
        <w:t xml:space="preserve">city center. Thanks to the innovative methodology that empowers youth and promotes urban design, a historic part of the city. This project was implemented by Trazando Espacios, a Civil Society Organization. </w:t>
      </w:r>
    </w:p>
    <w:p w14:paraId="5E7689CA" w14:textId="77777777" w:rsidR="00A14446" w:rsidRPr="00A14446" w:rsidRDefault="00A14446" w:rsidP="00A14446">
      <w:r w:rsidRPr="00A14446">
        <w:t xml:space="preserve">In 2016, Venezuela undertook engagement levels of collaboration and partnerships. The main themes were urban rehabilitation and heritage as well as sustainable cities. </w:t>
      </w:r>
    </w:p>
    <w:p w14:paraId="0490F90E" w14:textId="77777777" w:rsidR="00A14446" w:rsidRDefault="00A14446" w:rsidP="00A14446">
      <w:pPr>
        <w:rPr>
          <w:b/>
        </w:rPr>
      </w:pPr>
      <w:r>
        <w:rPr>
          <w:noProof/>
        </w:rPr>
        <w:drawing>
          <wp:inline distT="0" distB="0" distL="0" distR="0" wp14:anchorId="5FD4EB9E" wp14:editId="065FE4DB">
            <wp:extent cx="6620256" cy="2743200"/>
            <wp:effectExtent l="0" t="0" r="9525" b="0"/>
            <wp:docPr id="24" name="Chart 24">
              <a:extLst xmlns:a="http://schemas.openxmlformats.org/drawingml/2006/main">
                <a:ext uri="{FF2B5EF4-FFF2-40B4-BE49-F238E27FC236}">
                  <a16:creationId xmlns:a16="http://schemas.microsoft.com/office/drawing/2014/main" id="{8E8A17BF-35CE-435D-AF67-7D91A9583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AF4C6D" w14:textId="77777777" w:rsidR="003E625E" w:rsidRDefault="003E625E" w:rsidP="00A14446">
      <w:pPr>
        <w:rPr>
          <w:b/>
        </w:rPr>
      </w:pPr>
    </w:p>
    <w:p w14:paraId="0813D03C" w14:textId="77777777" w:rsidR="003E625E" w:rsidRDefault="003E625E">
      <w:pPr>
        <w:rPr>
          <w:b/>
        </w:rPr>
      </w:pPr>
      <w:r>
        <w:rPr>
          <w:b/>
        </w:rPr>
        <w:br w:type="page"/>
      </w:r>
    </w:p>
    <w:p w14:paraId="7B285114" w14:textId="77777777" w:rsidR="00A14446" w:rsidRDefault="003E625E" w:rsidP="00A14446">
      <w:pPr>
        <w:rPr>
          <w:b/>
        </w:rPr>
      </w:pPr>
      <w:r>
        <w:rPr>
          <w:b/>
        </w:rPr>
        <w:lastRenderedPageBreak/>
        <w:t xml:space="preserve">2. CCB Region </w:t>
      </w:r>
    </w:p>
    <w:p w14:paraId="54BB70D0" w14:textId="77777777" w:rsidR="003E625E" w:rsidRPr="00486169" w:rsidRDefault="00991C36" w:rsidP="00A14446">
      <w:r w:rsidRPr="00486169">
        <w:t xml:space="preserve">The CCB region executed activities on all engagement levels. The highest level was consultation (19%) </w:t>
      </w:r>
      <w:r w:rsidR="00486169" w:rsidRPr="00486169">
        <w:t xml:space="preserve">followed by dialogue (16,32%), information, partnerships and collaboration. </w:t>
      </w:r>
    </w:p>
    <w:p w14:paraId="35E3C1D7" w14:textId="77777777" w:rsidR="003E625E" w:rsidRDefault="003E625E" w:rsidP="00A14446">
      <w:pPr>
        <w:rPr>
          <w:b/>
        </w:rPr>
      </w:pPr>
      <w:r>
        <w:rPr>
          <w:noProof/>
        </w:rPr>
        <w:drawing>
          <wp:inline distT="0" distB="0" distL="0" distR="0" wp14:anchorId="27DB5644" wp14:editId="248924BA">
            <wp:extent cx="6848475" cy="3083859"/>
            <wp:effectExtent l="0" t="0" r="9525" b="2540"/>
            <wp:docPr id="27" name="Chart 27">
              <a:extLst xmlns:a="http://schemas.openxmlformats.org/drawingml/2006/main">
                <a:ext uri="{FF2B5EF4-FFF2-40B4-BE49-F238E27FC236}">
                  <a16:creationId xmlns:a16="http://schemas.microsoft.com/office/drawing/2014/main" id="{E59BA713-5B00-4DF7-8A06-120DF8BEB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902C9E" w14:textId="77777777" w:rsidR="003E625E" w:rsidRDefault="003E625E" w:rsidP="00A14446">
      <w:pPr>
        <w:rPr>
          <w:b/>
        </w:rPr>
      </w:pPr>
    </w:p>
    <w:p w14:paraId="1F0CAF99" w14:textId="77777777" w:rsidR="003E625E" w:rsidRDefault="00486169" w:rsidP="00A14446">
      <w:pPr>
        <w:rPr>
          <w:b/>
        </w:rPr>
      </w:pPr>
      <w:r>
        <w:rPr>
          <w:b/>
        </w:rPr>
        <w:t>Collaboration</w:t>
      </w:r>
    </w:p>
    <w:p w14:paraId="44B94059" w14:textId="77777777" w:rsidR="00486169" w:rsidRPr="00486169" w:rsidRDefault="00486169" w:rsidP="00486169">
      <w:pPr>
        <w:jc w:val="both"/>
      </w:pPr>
      <w:r w:rsidRPr="00486169">
        <w:t xml:space="preserve">In 2016 Barbados, Guyana, Trinidad and Tobago experienced collaboration activities. Specifically participation in civil society forums, participation in webinars to disseminate activities, and participation in civil society institutional capacity fellowships. </w:t>
      </w:r>
    </w:p>
    <w:p w14:paraId="11E65FEA" w14:textId="77777777" w:rsidR="00486169" w:rsidRDefault="00486169" w:rsidP="00A14446">
      <w:pPr>
        <w:rPr>
          <w:b/>
        </w:rPr>
      </w:pPr>
      <w:r>
        <w:rPr>
          <w:noProof/>
        </w:rPr>
        <w:drawing>
          <wp:inline distT="0" distB="0" distL="0" distR="0" wp14:anchorId="3C52CBFC" wp14:editId="4F686946">
            <wp:extent cx="6694714" cy="2743200"/>
            <wp:effectExtent l="0" t="0" r="11430" b="0"/>
            <wp:docPr id="28" name="Chart 28">
              <a:extLst xmlns:a="http://schemas.openxmlformats.org/drawingml/2006/main">
                <a:ext uri="{FF2B5EF4-FFF2-40B4-BE49-F238E27FC236}">
                  <a16:creationId xmlns:a16="http://schemas.microsoft.com/office/drawing/2014/main" id="{E124905C-D63D-4BB3-8832-5E451135F6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DFA55B8" w14:textId="77777777" w:rsidR="00486169" w:rsidRDefault="00486169" w:rsidP="00A14446">
      <w:pPr>
        <w:rPr>
          <w:b/>
        </w:rPr>
      </w:pPr>
    </w:p>
    <w:p w14:paraId="17B75926" w14:textId="77777777" w:rsidR="00486169" w:rsidRDefault="00486169" w:rsidP="00A14446">
      <w:pPr>
        <w:rPr>
          <w:b/>
        </w:rPr>
      </w:pPr>
    </w:p>
    <w:p w14:paraId="6FE3D075" w14:textId="77777777" w:rsidR="00486169" w:rsidRDefault="00486169" w:rsidP="00A14446">
      <w:pPr>
        <w:rPr>
          <w:b/>
        </w:rPr>
      </w:pPr>
      <w:r>
        <w:rPr>
          <w:b/>
        </w:rPr>
        <w:lastRenderedPageBreak/>
        <w:t xml:space="preserve">Consultation </w:t>
      </w:r>
    </w:p>
    <w:p w14:paraId="11C1078D" w14:textId="77777777" w:rsidR="00486169" w:rsidRPr="00486169" w:rsidRDefault="00486169" w:rsidP="00A14446">
      <w:r w:rsidRPr="00486169">
        <w:t xml:space="preserve">In 2016 Barbados, Guyana, Jamaica, Trinidad and Tobago executed activities of Consultation. </w:t>
      </w:r>
      <w:r w:rsidR="00B0364A">
        <w:t xml:space="preserve">Specifically public consultation regarding a project or a project’s component. </w:t>
      </w:r>
    </w:p>
    <w:p w14:paraId="354B6731" w14:textId="77777777" w:rsidR="00486169" w:rsidRDefault="00486169" w:rsidP="00A14446">
      <w:pPr>
        <w:rPr>
          <w:b/>
        </w:rPr>
      </w:pPr>
      <w:r>
        <w:rPr>
          <w:noProof/>
        </w:rPr>
        <w:drawing>
          <wp:inline distT="0" distB="0" distL="0" distR="0" wp14:anchorId="739B7D64" wp14:editId="2F2652CD">
            <wp:extent cx="6836229" cy="2743200"/>
            <wp:effectExtent l="0" t="0" r="3175" b="0"/>
            <wp:docPr id="29" name="Chart 29">
              <a:extLst xmlns:a="http://schemas.openxmlformats.org/drawingml/2006/main">
                <a:ext uri="{FF2B5EF4-FFF2-40B4-BE49-F238E27FC236}">
                  <a16:creationId xmlns:a16="http://schemas.microsoft.com/office/drawing/2014/main" id="{070E08E6-6C00-4FCE-AC0C-20A3611FB3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8C29AC5" w14:textId="77777777" w:rsidR="00B0364A" w:rsidRDefault="00B0364A" w:rsidP="00A14446">
      <w:pPr>
        <w:rPr>
          <w:b/>
        </w:rPr>
      </w:pPr>
      <w:r>
        <w:rPr>
          <w:b/>
        </w:rPr>
        <w:t xml:space="preserve">Dialogue </w:t>
      </w:r>
    </w:p>
    <w:p w14:paraId="4CB8347C" w14:textId="77777777" w:rsidR="00B0364A" w:rsidRPr="00B0364A" w:rsidRDefault="00B0364A" w:rsidP="00A14446">
      <w:r w:rsidRPr="00B0364A">
        <w:t xml:space="preserve">In 2016, five of the six CCB countries participated in dialogue activities. Mainly belonging to participation in Civil Society Forums. </w:t>
      </w:r>
    </w:p>
    <w:p w14:paraId="51C2465F" w14:textId="77777777" w:rsidR="00B0364A" w:rsidRDefault="00B0364A" w:rsidP="00A14446">
      <w:pPr>
        <w:rPr>
          <w:b/>
        </w:rPr>
      </w:pPr>
      <w:r>
        <w:rPr>
          <w:noProof/>
        </w:rPr>
        <w:drawing>
          <wp:inline distT="0" distB="0" distL="0" distR="0" wp14:anchorId="6C43447B" wp14:editId="6BA723DC">
            <wp:extent cx="6901543" cy="2743200"/>
            <wp:effectExtent l="0" t="0" r="13970" b="0"/>
            <wp:docPr id="30" name="Chart 30">
              <a:extLst xmlns:a="http://schemas.openxmlformats.org/drawingml/2006/main">
                <a:ext uri="{FF2B5EF4-FFF2-40B4-BE49-F238E27FC236}">
                  <a16:creationId xmlns:a16="http://schemas.microsoft.com/office/drawing/2014/main" id="{DD64516B-044E-4E9C-B5FC-BD32CF531A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51295BC" w14:textId="77777777" w:rsidR="00B0364A" w:rsidRDefault="00B0364A" w:rsidP="00A14446">
      <w:pPr>
        <w:rPr>
          <w:b/>
        </w:rPr>
      </w:pPr>
    </w:p>
    <w:p w14:paraId="5507245D" w14:textId="77777777" w:rsidR="00B0364A" w:rsidRDefault="00B0364A" w:rsidP="00A14446">
      <w:pPr>
        <w:rPr>
          <w:b/>
        </w:rPr>
      </w:pPr>
    </w:p>
    <w:p w14:paraId="0E0AE02D" w14:textId="77777777" w:rsidR="00B0364A" w:rsidRDefault="00B0364A" w:rsidP="00A14446">
      <w:pPr>
        <w:rPr>
          <w:b/>
        </w:rPr>
      </w:pPr>
    </w:p>
    <w:p w14:paraId="5246D066" w14:textId="77777777" w:rsidR="00B0364A" w:rsidRDefault="00B0364A" w:rsidP="00A14446">
      <w:pPr>
        <w:rPr>
          <w:b/>
        </w:rPr>
      </w:pPr>
    </w:p>
    <w:p w14:paraId="01B5BFC9" w14:textId="77777777" w:rsidR="00B0364A" w:rsidRDefault="00B0364A" w:rsidP="00A14446">
      <w:pPr>
        <w:rPr>
          <w:b/>
        </w:rPr>
      </w:pPr>
    </w:p>
    <w:p w14:paraId="348B369F" w14:textId="77777777" w:rsidR="00B0364A" w:rsidRDefault="00B0364A" w:rsidP="00A14446">
      <w:pPr>
        <w:rPr>
          <w:b/>
        </w:rPr>
      </w:pPr>
      <w:r>
        <w:rPr>
          <w:b/>
        </w:rPr>
        <w:lastRenderedPageBreak/>
        <w:t>Information</w:t>
      </w:r>
    </w:p>
    <w:p w14:paraId="5BBB38DF" w14:textId="77777777" w:rsidR="00B0364A" w:rsidRPr="00B0364A" w:rsidRDefault="00B0364A" w:rsidP="00A14446">
      <w:r w:rsidRPr="00B0364A">
        <w:t xml:space="preserve">Information activities belonging to </w:t>
      </w:r>
      <w:r w:rsidR="008963DA">
        <w:t xml:space="preserve">meetings to disseminate Bank or project’s activities.  </w:t>
      </w:r>
    </w:p>
    <w:p w14:paraId="38819BF4" w14:textId="77777777" w:rsidR="00B0364A" w:rsidRDefault="00B0364A" w:rsidP="00A14446">
      <w:pPr>
        <w:rPr>
          <w:b/>
        </w:rPr>
      </w:pPr>
      <w:r>
        <w:rPr>
          <w:noProof/>
        </w:rPr>
        <w:drawing>
          <wp:inline distT="0" distB="0" distL="0" distR="0" wp14:anchorId="06178E76" wp14:editId="50C0E8C2">
            <wp:extent cx="6825343" cy="2743200"/>
            <wp:effectExtent l="0" t="0" r="13970" b="0"/>
            <wp:docPr id="31" name="Chart 31">
              <a:extLst xmlns:a="http://schemas.openxmlformats.org/drawingml/2006/main">
                <a:ext uri="{FF2B5EF4-FFF2-40B4-BE49-F238E27FC236}">
                  <a16:creationId xmlns:a16="http://schemas.microsoft.com/office/drawing/2014/main" id="{ABCB6217-16A6-4320-95FC-9D5905E64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48AA6B" w14:textId="77777777" w:rsidR="008963DA" w:rsidRDefault="008963DA" w:rsidP="00A14446">
      <w:pPr>
        <w:rPr>
          <w:b/>
        </w:rPr>
      </w:pPr>
      <w:r>
        <w:rPr>
          <w:b/>
        </w:rPr>
        <w:t xml:space="preserve">Partnerships </w:t>
      </w:r>
    </w:p>
    <w:p w14:paraId="01BEAF5B" w14:textId="77777777" w:rsidR="008963DA" w:rsidRPr="00F03C82" w:rsidRDefault="00F03C82" w:rsidP="00A14446">
      <w:r w:rsidRPr="00F03C82">
        <w:t xml:space="preserve">Barbados, Bahamas and Trinidad and Tobago experienced partnerships. On sectors such as agriculture, gender, and health. </w:t>
      </w:r>
    </w:p>
    <w:p w14:paraId="0B59D96E" w14:textId="77777777" w:rsidR="008963DA" w:rsidRDefault="008963DA" w:rsidP="00A14446">
      <w:pPr>
        <w:rPr>
          <w:b/>
        </w:rPr>
      </w:pPr>
      <w:r>
        <w:rPr>
          <w:noProof/>
        </w:rPr>
        <w:drawing>
          <wp:inline distT="0" distB="0" distL="0" distR="0" wp14:anchorId="13AE348B" wp14:editId="1D2278B6">
            <wp:extent cx="6879771" cy="2743200"/>
            <wp:effectExtent l="0" t="0" r="16510" b="0"/>
            <wp:docPr id="128" name="Chart 128">
              <a:extLst xmlns:a="http://schemas.openxmlformats.org/drawingml/2006/main">
                <a:ext uri="{FF2B5EF4-FFF2-40B4-BE49-F238E27FC236}">
                  <a16:creationId xmlns:a16="http://schemas.microsoft.com/office/drawing/2014/main" id="{36437F02-9DBB-4046-95D0-072348B14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F6FA41" w14:textId="77777777" w:rsidR="00F03C82" w:rsidRDefault="00F03C82">
      <w:pPr>
        <w:rPr>
          <w:b/>
        </w:rPr>
      </w:pPr>
      <w:r>
        <w:rPr>
          <w:b/>
        </w:rPr>
        <w:br w:type="page"/>
      </w:r>
    </w:p>
    <w:p w14:paraId="6DEB36F0" w14:textId="77777777" w:rsidR="00F03C82" w:rsidRDefault="00F03C82" w:rsidP="00F03C82">
      <w:pPr>
        <w:pStyle w:val="ListParagraph"/>
        <w:numPr>
          <w:ilvl w:val="0"/>
          <w:numId w:val="4"/>
        </w:numPr>
        <w:rPr>
          <w:b/>
        </w:rPr>
      </w:pPr>
      <w:r>
        <w:rPr>
          <w:b/>
        </w:rPr>
        <w:lastRenderedPageBreak/>
        <w:t>Barbados</w:t>
      </w:r>
    </w:p>
    <w:p w14:paraId="73A79400" w14:textId="77777777" w:rsidR="00F03C82" w:rsidRDefault="00F03C82" w:rsidP="00F03C82">
      <w:pPr>
        <w:rPr>
          <w:b/>
        </w:rPr>
      </w:pPr>
      <w:r>
        <w:rPr>
          <w:noProof/>
        </w:rPr>
        <w:drawing>
          <wp:inline distT="0" distB="0" distL="0" distR="0" wp14:anchorId="4E7DAB25" wp14:editId="461B79CA">
            <wp:extent cx="6313714" cy="2743200"/>
            <wp:effectExtent l="0" t="0" r="11430" b="0"/>
            <wp:docPr id="129" name="Chart 129">
              <a:extLst xmlns:a="http://schemas.openxmlformats.org/drawingml/2006/main">
                <a:ext uri="{FF2B5EF4-FFF2-40B4-BE49-F238E27FC236}">
                  <a16:creationId xmlns:a16="http://schemas.microsoft.com/office/drawing/2014/main" id="{842B69D4-9C47-49E7-9FE9-5883CE5A1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EE5C180" w14:textId="77777777" w:rsidR="00E5592A" w:rsidRDefault="00E5592A" w:rsidP="00E5592A">
      <w:pPr>
        <w:pStyle w:val="ListParagraph"/>
        <w:numPr>
          <w:ilvl w:val="0"/>
          <w:numId w:val="4"/>
        </w:numPr>
        <w:rPr>
          <w:b/>
        </w:rPr>
      </w:pPr>
      <w:r>
        <w:rPr>
          <w:b/>
        </w:rPr>
        <w:t xml:space="preserve">Bahamas </w:t>
      </w:r>
    </w:p>
    <w:p w14:paraId="4F3D554B" w14:textId="77777777" w:rsidR="00E5592A" w:rsidRPr="00E5592A" w:rsidRDefault="00E5592A" w:rsidP="00E5592A">
      <w:pPr>
        <w:rPr>
          <w:b/>
        </w:rPr>
      </w:pPr>
    </w:p>
    <w:p w14:paraId="7EFDF995" w14:textId="77777777" w:rsidR="00E5592A" w:rsidRDefault="00E5592A" w:rsidP="00F03C82">
      <w:pPr>
        <w:rPr>
          <w:b/>
        </w:rPr>
      </w:pPr>
      <w:r>
        <w:rPr>
          <w:noProof/>
        </w:rPr>
        <w:drawing>
          <wp:inline distT="0" distB="0" distL="0" distR="0" wp14:anchorId="271C21F0" wp14:editId="7D4EA8B5">
            <wp:extent cx="6335486" cy="2743200"/>
            <wp:effectExtent l="0" t="0" r="8255" b="0"/>
            <wp:docPr id="130" name="Chart 130">
              <a:extLst xmlns:a="http://schemas.openxmlformats.org/drawingml/2006/main">
                <a:ext uri="{FF2B5EF4-FFF2-40B4-BE49-F238E27FC236}">
                  <a16:creationId xmlns:a16="http://schemas.microsoft.com/office/drawing/2014/main" id="{7528A074-2647-4674-A83B-11B7CE8E8A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05CB313" w14:textId="77777777" w:rsidR="00E5592A" w:rsidRDefault="00E5592A" w:rsidP="00F03C82">
      <w:pPr>
        <w:rPr>
          <w:b/>
        </w:rPr>
      </w:pPr>
    </w:p>
    <w:p w14:paraId="2F4EDA1D" w14:textId="77777777" w:rsidR="00E5592A" w:rsidRDefault="00E5592A" w:rsidP="00E5592A">
      <w:pPr>
        <w:pStyle w:val="ListParagraph"/>
        <w:numPr>
          <w:ilvl w:val="0"/>
          <w:numId w:val="4"/>
        </w:numPr>
        <w:rPr>
          <w:b/>
        </w:rPr>
      </w:pPr>
      <w:r>
        <w:rPr>
          <w:b/>
        </w:rPr>
        <w:t>Guyana</w:t>
      </w:r>
    </w:p>
    <w:p w14:paraId="7F1247E6" w14:textId="77777777" w:rsidR="00E5592A" w:rsidRDefault="00E5592A" w:rsidP="00E5592A">
      <w:pPr>
        <w:rPr>
          <w:b/>
        </w:rPr>
      </w:pPr>
    </w:p>
    <w:p w14:paraId="7B5D39B0" w14:textId="77777777" w:rsidR="00E5592A" w:rsidRDefault="00E5592A" w:rsidP="00E5592A">
      <w:pPr>
        <w:rPr>
          <w:b/>
        </w:rPr>
      </w:pPr>
      <w:r>
        <w:rPr>
          <w:noProof/>
        </w:rPr>
        <w:lastRenderedPageBreak/>
        <w:drawing>
          <wp:inline distT="0" distB="0" distL="0" distR="0" wp14:anchorId="4DAB349E" wp14:editId="3C0E7DD2">
            <wp:extent cx="6694170" cy="2612481"/>
            <wp:effectExtent l="0" t="0" r="11430" b="16510"/>
            <wp:docPr id="131" name="Chart 131">
              <a:extLst xmlns:a="http://schemas.openxmlformats.org/drawingml/2006/main">
                <a:ext uri="{FF2B5EF4-FFF2-40B4-BE49-F238E27FC236}">
                  <a16:creationId xmlns:a16="http://schemas.microsoft.com/office/drawing/2014/main" id="{E116756D-C071-4857-9227-F71BD3AD7C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27B0DF2" w14:textId="77777777" w:rsidR="00E5592A" w:rsidRDefault="00E5592A" w:rsidP="00E5592A">
      <w:pPr>
        <w:rPr>
          <w:b/>
        </w:rPr>
      </w:pPr>
    </w:p>
    <w:p w14:paraId="05D2E43E" w14:textId="77777777" w:rsidR="00E5592A" w:rsidRDefault="00E5592A" w:rsidP="00E5592A">
      <w:pPr>
        <w:pStyle w:val="ListParagraph"/>
        <w:numPr>
          <w:ilvl w:val="0"/>
          <w:numId w:val="4"/>
        </w:numPr>
        <w:rPr>
          <w:b/>
        </w:rPr>
      </w:pPr>
      <w:r>
        <w:rPr>
          <w:b/>
        </w:rPr>
        <w:t xml:space="preserve">Suriname </w:t>
      </w:r>
    </w:p>
    <w:p w14:paraId="068AE483" w14:textId="77777777" w:rsidR="00E5592A" w:rsidRPr="00E5592A" w:rsidRDefault="00E5592A" w:rsidP="00E5592A">
      <w:r w:rsidRPr="00E5592A">
        <w:t xml:space="preserve">Suriname took part in information activities, specifically on meetings to discuss achievements and Bank’s planned activities. </w:t>
      </w:r>
    </w:p>
    <w:p w14:paraId="196D1BBB" w14:textId="77777777" w:rsidR="00E5592A" w:rsidRDefault="00E5592A" w:rsidP="00E5592A">
      <w:pPr>
        <w:pStyle w:val="ListParagraph"/>
        <w:numPr>
          <w:ilvl w:val="0"/>
          <w:numId w:val="4"/>
        </w:numPr>
        <w:rPr>
          <w:b/>
        </w:rPr>
      </w:pPr>
      <w:r>
        <w:rPr>
          <w:b/>
        </w:rPr>
        <w:t>Jamaica</w:t>
      </w:r>
    </w:p>
    <w:p w14:paraId="09CD99DF" w14:textId="77777777" w:rsidR="002E44C8" w:rsidRPr="002E44C8" w:rsidRDefault="002E44C8" w:rsidP="002E44C8">
      <w:r w:rsidRPr="002E44C8">
        <w:t>This country had activities in Consultation and Dialogue</w:t>
      </w:r>
    </w:p>
    <w:p w14:paraId="2F94B7AF" w14:textId="77777777" w:rsidR="00E5592A" w:rsidRDefault="00E5592A" w:rsidP="00E5592A">
      <w:pPr>
        <w:rPr>
          <w:b/>
        </w:rPr>
      </w:pPr>
      <w:r>
        <w:rPr>
          <w:noProof/>
        </w:rPr>
        <w:drawing>
          <wp:inline distT="0" distB="0" distL="0" distR="0" wp14:anchorId="12FDB4C3" wp14:editId="2A0C5DA8">
            <wp:extent cx="6498771" cy="2743200"/>
            <wp:effectExtent l="0" t="0" r="16510" b="0"/>
            <wp:docPr id="132" name="Chart 132">
              <a:extLst xmlns:a="http://schemas.openxmlformats.org/drawingml/2006/main">
                <a:ext uri="{FF2B5EF4-FFF2-40B4-BE49-F238E27FC236}">
                  <a16:creationId xmlns:a16="http://schemas.microsoft.com/office/drawing/2014/main" id="{57F59776-85E5-4851-B2B8-34D7257914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7578CD6" w14:textId="77777777" w:rsidR="003A126D" w:rsidRDefault="003A126D" w:rsidP="00E5592A">
      <w:pPr>
        <w:rPr>
          <w:b/>
        </w:rPr>
      </w:pPr>
    </w:p>
    <w:p w14:paraId="74C2ECE5" w14:textId="77777777" w:rsidR="0051343F" w:rsidRDefault="0051343F" w:rsidP="00E5592A">
      <w:pPr>
        <w:rPr>
          <w:b/>
        </w:rPr>
      </w:pPr>
    </w:p>
    <w:p w14:paraId="7506F078" w14:textId="77777777" w:rsidR="0051343F" w:rsidRDefault="0051343F" w:rsidP="00E5592A">
      <w:pPr>
        <w:rPr>
          <w:b/>
        </w:rPr>
      </w:pPr>
    </w:p>
    <w:p w14:paraId="26441F5C" w14:textId="77777777" w:rsidR="0051343F" w:rsidRDefault="0051343F" w:rsidP="00E5592A">
      <w:pPr>
        <w:rPr>
          <w:b/>
        </w:rPr>
      </w:pPr>
    </w:p>
    <w:p w14:paraId="1E73D854" w14:textId="77777777" w:rsidR="0051343F" w:rsidRDefault="0051343F" w:rsidP="00E5592A">
      <w:pPr>
        <w:rPr>
          <w:b/>
        </w:rPr>
      </w:pPr>
    </w:p>
    <w:p w14:paraId="5D3EC211" w14:textId="77777777" w:rsidR="003A126D" w:rsidRDefault="003A126D" w:rsidP="003A126D">
      <w:pPr>
        <w:pStyle w:val="ListParagraph"/>
        <w:numPr>
          <w:ilvl w:val="0"/>
          <w:numId w:val="4"/>
        </w:numPr>
        <w:rPr>
          <w:b/>
        </w:rPr>
      </w:pPr>
      <w:r>
        <w:rPr>
          <w:b/>
        </w:rPr>
        <w:lastRenderedPageBreak/>
        <w:t>Trinidad and Tobago</w:t>
      </w:r>
    </w:p>
    <w:p w14:paraId="4BA7DED1" w14:textId="77777777" w:rsidR="0051343F" w:rsidRPr="0051343F" w:rsidRDefault="0051343F" w:rsidP="0051343F">
      <w:r w:rsidRPr="0051343F">
        <w:t xml:space="preserve">In 2016, this country had activities in all five levels of engagement. The highest amount belongs to consultation with 7,90 of activities happening there. </w:t>
      </w:r>
    </w:p>
    <w:p w14:paraId="021BCD33" w14:textId="77777777" w:rsidR="003A126D" w:rsidRDefault="003A126D" w:rsidP="003A126D">
      <w:pPr>
        <w:rPr>
          <w:b/>
        </w:rPr>
      </w:pPr>
      <w:r>
        <w:rPr>
          <w:noProof/>
        </w:rPr>
        <w:drawing>
          <wp:inline distT="0" distB="0" distL="0" distR="0" wp14:anchorId="3771AE14" wp14:editId="1F300A03">
            <wp:extent cx="6509657" cy="2743200"/>
            <wp:effectExtent l="0" t="0" r="5715" b="0"/>
            <wp:docPr id="133" name="Chart 133">
              <a:extLst xmlns:a="http://schemas.openxmlformats.org/drawingml/2006/main">
                <a:ext uri="{FF2B5EF4-FFF2-40B4-BE49-F238E27FC236}">
                  <a16:creationId xmlns:a16="http://schemas.microsoft.com/office/drawing/2014/main" id="{F21C6792-2657-495E-9D2E-F6B04CDA2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F9BC5C3" w14:textId="77777777" w:rsidR="0051343F" w:rsidRDefault="0051343F" w:rsidP="003A126D">
      <w:pPr>
        <w:rPr>
          <w:b/>
        </w:rPr>
      </w:pPr>
    </w:p>
    <w:p w14:paraId="15FEB870" w14:textId="77777777" w:rsidR="0051343F" w:rsidRDefault="0051343F">
      <w:pPr>
        <w:rPr>
          <w:b/>
        </w:rPr>
      </w:pPr>
      <w:r>
        <w:rPr>
          <w:b/>
        </w:rPr>
        <w:br w:type="page"/>
      </w:r>
    </w:p>
    <w:p w14:paraId="67F66F23" w14:textId="77777777" w:rsidR="0051343F" w:rsidRDefault="0051343F" w:rsidP="003A126D">
      <w:pPr>
        <w:rPr>
          <w:b/>
        </w:rPr>
      </w:pPr>
      <w:r>
        <w:rPr>
          <w:b/>
        </w:rPr>
        <w:lastRenderedPageBreak/>
        <w:t xml:space="preserve">CID Region </w:t>
      </w:r>
    </w:p>
    <w:p w14:paraId="7412725F" w14:textId="77777777" w:rsidR="009C288D" w:rsidRDefault="009C288D" w:rsidP="003A126D">
      <w:pPr>
        <w:rPr>
          <w:b/>
        </w:rPr>
      </w:pPr>
    </w:p>
    <w:p w14:paraId="02BA8C7E" w14:textId="77777777" w:rsidR="0051343F" w:rsidRDefault="0051343F" w:rsidP="003A126D">
      <w:pPr>
        <w:rPr>
          <w:b/>
        </w:rPr>
      </w:pPr>
      <w:r>
        <w:rPr>
          <w:noProof/>
        </w:rPr>
        <w:drawing>
          <wp:inline distT="0" distB="0" distL="0" distR="0" wp14:anchorId="10FCD947" wp14:editId="4F283782">
            <wp:extent cx="6592712" cy="2743200"/>
            <wp:effectExtent l="0" t="0" r="17780" b="0"/>
            <wp:docPr id="3" name="Chart 3">
              <a:extLst xmlns:a="http://schemas.openxmlformats.org/drawingml/2006/main">
                <a:ext uri="{FF2B5EF4-FFF2-40B4-BE49-F238E27FC236}">
                  <a16:creationId xmlns:a16="http://schemas.microsoft.com/office/drawing/2014/main" id="{975C7452-6508-4107-92F3-D49524119D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9AC797E" w14:textId="77777777" w:rsidR="0051343F" w:rsidRDefault="0051343F" w:rsidP="003A126D">
      <w:pPr>
        <w:rPr>
          <w:b/>
        </w:rPr>
      </w:pPr>
    </w:p>
    <w:p w14:paraId="78BDA7B2" w14:textId="77777777" w:rsidR="0051343F" w:rsidRDefault="0051343F" w:rsidP="003A126D">
      <w:pPr>
        <w:rPr>
          <w:b/>
        </w:rPr>
      </w:pPr>
      <w:r>
        <w:rPr>
          <w:b/>
        </w:rPr>
        <w:t xml:space="preserve">Collaboration </w:t>
      </w:r>
    </w:p>
    <w:p w14:paraId="1ED74F1A" w14:textId="77777777" w:rsidR="0051343F" w:rsidRDefault="0051343F" w:rsidP="003A126D">
      <w:pPr>
        <w:rPr>
          <w:b/>
        </w:rPr>
      </w:pPr>
    </w:p>
    <w:p w14:paraId="4502609A" w14:textId="77777777" w:rsidR="0051343F" w:rsidRPr="003A126D" w:rsidRDefault="0051343F" w:rsidP="003A126D">
      <w:pPr>
        <w:rPr>
          <w:b/>
        </w:rPr>
      </w:pPr>
    </w:p>
    <w:sectPr w:rsidR="0051343F" w:rsidRPr="003A126D" w:rsidSect="000A0AB8">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160CD"/>
    <w:multiLevelType w:val="hybridMultilevel"/>
    <w:tmpl w:val="9DF0A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A2340"/>
    <w:multiLevelType w:val="hybridMultilevel"/>
    <w:tmpl w:val="2CDEC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70F5F"/>
    <w:multiLevelType w:val="hybridMultilevel"/>
    <w:tmpl w:val="F0D0E1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831A7"/>
    <w:multiLevelType w:val="hybridMultilevel"/>
    <w:tmpl w:val="963E5B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672C7"/>
    <w:multiLevelType w:val="hybridMultilevel"/>
    <w:tmpl w:val="3DCC37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06B29"/>
    <w:multiLevelType w:val="hybridMultilevel"/>
    <w:tmpl w:val="08422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5A2E7B"/>
    <w:multiLevelType w:val="hybridMultilevel"/>
    <w:tmpl w:val="ED22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2735A"/>
    <w:multiLevelType w:val="hybridMultilevel"/>
    <w:tmpl w:val="14CA01C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5F463EE8"/>
    <w:multiLevelType w:val="hybridMultilevel"/>
    <w:tmpl w:val="A228406E"/>
    <w:lvl w:ilvl="0" w:tplc="2796E9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AD3762"/>
    <w:multiLevelType w:val="hybridMultilevel"/>
    <w:tmpl w:val="2E106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1"/>
  </w:num>
  <w:num w:numId="5">
    <w:abstractNumId w:val="5"/>
  </w:num>
  <w:num w:numId="6">
    <w:abstractNumId w:val="7"/>
  </w:num>
  <w:num w:numId="7">
    <w:abstractNumId w:val="2"/>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17D"/>
    <w:rsid w:val="000A0AB8"/>
    <w:rsid w:val="000C7448"/>
    <w:rsid w:val="000D3489"/>
    <w:rsid w:val="0016257E"/>
    <w:rsid w:val="00167BA5"/>
    <w:rsid w:val="00182792"/>
    <w:rsid w:val="001927A3"/>
    <w:rsid w:val="001D63C8"/>
    <w:rsid w:val="001E5D3B"/>
    <w:rsid w:val="001F7571"/>
    <w:rsid w:val="0022290B"/>
    <w:rsid w:val="002552E8"/>
    <w:rsid w:val="00272CEF"/>
    <w:rsid w:val="00287A49"/>
    <w:rsid w:val="002B2A4B"/>
    <w:rsid w:val="002E44C8"/>
    <w:rsid w:val="003072F3"/>
    <w:rsid w:val="0031604A"/>
    <w:rsid w:val="003465B7"/>
    <w:rsid w:val="003974C7"/>
    <w:rsid w:val="003A126D"/>
    <w:rsid w:val="003C2B07"/>
    <w:rsid w:val="003E625E"/>
    <w:rsid w:val="00432363"/>
    <w:rsid w:val="00436866"/>
    <w:rsid w:val="004765AF"/>
    <w:rsid w:val="00484A0E"/>
    <w:rsid w:val="00486169"/>
    <w:rsid w:val="004B2689"/>
    <w:rsid w:val="004D5CB5"/>
    <w:rsid w:val="004E7270"/>
    <w:rsid w:val="0051343F"/>
    <w:rsid w:val="005363F6"/>
    <w:rsid w:val="00551771"/>
    <w:rsid w:val="00595548"/>
    <w:rsid w:val="005D20E1"/>
    <w:rsid w:val="0060664D"/>
    <w:rsid w:val="00635446"/>
    <w:rsid w:val="00660E3D"/>
    <w:rsid w:val="006B0641"/>
    <w:rsid w:val="006C5406"/>
    <w:rsid w:val="006C57E8"/>
    <w:rsid w:val="006D3C8A"/>
    <w:rsid w:val="006F06AD"/>
    <w:rsid w:val="006F6D64"/>
    <w:rsid w:val="0070191D"/>
    <w:rsid w:val="0070457C"/>
    <w:rsid w:val="00732CEE"/>
    <w:rsid w:val="007C2983"/>
    <w:rsid w:val="007F3F55"/>
    <w:rsid w:val="0086517D"/>
    <w:rsid w:val="00874607"/>
    <w:rsid w:val="00876FBD"/>
    <w:rsid w:val="00877EB7"/>
    <w:rsid w:val="00885337"/>
    <w:rsid w:val="008963DA"/>
    <w:rsid w:val="009234A3"/>
    <w:rsid w:val="0098360F"/>
    <w:rsid w:val="00991C36"/>
    <w:rsid w:val="009A009D"/>
    <w:rsid w:val="009B0B86"/>
    <w:rsid w:val="009C288D"/>
    <w:rsid w:val="009E0AC5"/>
    <w:rsid w:val="00A14446"/>
    <w:rsid w:val="00A279A7"/>
    <w:rsid w:val="00A73DDC"/>
    <w:rsid w:val="00A9434C"/>
    <w:rsid w:val="00AA78C6"/>
    <w:rsid w:val="00AA7B50"/>
    <w:rsid w:val="00AF22E8"/>
    <w:rsid w:val="00B0364A"/>
    <w:rsid w:val="00B555F4"/>
    <w:rsid w:val="00BA2745"/>
    <w:rsid w:val="00BD0829"/>
    <w:rsid w:val="00BD33F1"/>
    <w:rsid w:val="00BE7D2D"/>
    <w:rsid w:val="00C04A15"/>
    <w:rsid w:val="00C234AB"/>
    <w:rsid w:val="00C437E7"/>
    <w:rsid w:val="00C77DE3"/>
    <w:rsid w:val="00C970B6"/>
    <w:rsid w:val="00CB510E"/>
    <w:rsid w:val="00D26627"/>
    <w:rsid w:val="00DB385B"/>
    <w:rsid w:val="00DD7685"/>
    <w:rsid w:val="00E348FA"/>
    <w:rsid w:val="00E4008F"/>
    <w:rsid w:val="00E444BC"/>
    <w:rsid w:val="00E55696"/>
    <w:rsid w:val="00E5592A"/>
    <w:rsid w:val="00F03C82"/>
    <w:rsid w:val="00F437DC"/>
    <w:rsid w:val="00F43B0F"/>
    <w:rsid w:val="00F63F63"/>
    <w:rsid w:val="00F83BD7"/>
    <w:rsid w:val="00FE0091"/>
    <w:rsid w:val="00FE0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947E8"/>
  <w15:chartTrackingRefBased/>
  <w15:docId w15:val="{23295525-57EC-4828-8208-9E42BD5F0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AB8"/>
    <w:pPr>
      <w:ind w:left="720"/>
      <w:contextualSpacing/>
    </w:pPr>
  </w:style>
  <w:style w:type="paragraph" w:styleId="NoSpacing">
    <w:name w:val="No Spacing"/>
    <w:link w:val="NoSpacingChar"/>
    <w:uiPriority w:val="1"/>
    <w:qFormat/>
    <w:rsid w:val="000A0AB8"/>
    <w:pPr>
      <w:spacing w:after="0" w:line="240" w:lineRule="auto"/>
    </w:pPr>
    <w:rPr>
      <w:rFonts w:eastAsiaTheme="minorEastAsia"/>
    </w:rPr>
  </w:style>
  <w:style w:type="character" w:customStyle="1" w:styleId="NoSpacingChar">
    <w:name w:val="No Spacing Char"/>
    <w:basedOn w:val="DefaultParagraphFont"/>
    <w:link w:val="NoSpacing"/>
    <w:uiPriority w:val="1"/>
    <w:rsid w:val="000A0AB8"/>
    <w:rPr>
      <w:rFonts w:eastAsiaTheme="minorEastAsia"/>
    </w:rPr>
  </w:style>
  <w:style w:type="character" w:styleId="CommentReference">
    <w:name w:val="annotation reference"/>
    <w:basedOn w:val="DefaultParagraphFont"/>
    <w:uiPriority w:val="99"/>
    <w:semiHidden/>
    <w:unhideWhenUsed/>
    <w:rsid w:val="001D63C8"/>
    <w:rPr>
      <w:sz w:val="16"/>
      <w:szCs w:val="16"/>
    </w:rPr>
  </w:style>
  <w:style w:type="paragraph" w:styleId="CommentText">
    <w:name w:val="annotation text"/>
    <w:basedOn w:val="Normal"/>
    <w:link w:val="CommentTextChar"/>
    <w:uiPriority w:val="99"/>
    <w:semiHidden/>
    <w:unhideWhenUsed/>
    <w:rsid w:val="001D63C8"/>
    <w:pPr>
      <w:spacing w:line="240" w:lineRule="auto"/>
    </w:pPr>
    <w:rPr>
      <w:sz w:val="20"/>
      <w:szCs w:val="20"/>
    </w:rPr>
  </w:style>
  <w:style w:type="character" w:customStyle="1" w:styleId="CommentTextChar">
    <w:name w:val="Comment Text Char"/>
    <w:basedOn w:val="DefaultParagraphFont"/>
    <w:link w:val="CommentText"/>
    <w:uiPriority w:val="99"/>
    <w:semiHidden/>
    <w:rsid w:val="001D63C8"/>
    <w:rPr>
      <w:sz w:val="20"/>
      <w:szCs w:val="20"/>
    </w:rPr>
  </w:style>
  <w:style w:type="paragraph" w:styleId="CommentSubject">
    <w:name w:val="annotation subject"/>
    <w:basedOn w:val="CommentText"/>
    <w:next w:val="CommentText"/>
    <w:link w:val="CommentSubjectChar"/>
    <w:uiPriority w:val="99"/>
    <w:semiHidden/>
    <w:unhideWhenUsed/>
    <w:rsid w:val="001D63C8"/>
    <w:rPr>
      <w:b/>
      <w:bCs/>
    </w:rPr>
  </w:style>
  <w:style w:type="character" w:customStyle="1" w:styleId="CommentSubjectChar">
    <w:name w:val="Comment Subject Char"/>
    <w:basedOn w:val="CommentTextChar"/>
    <w:link w:val="CommentSubject"/>
    <w:uiPriority w:val="99"/>
    <w:semiHidden/>
    <w:rsid w:val="001D63C8"/>
    <w:rPr>
      <w:b/>
      <w:bCs/>
      <w:sz w:val="20"/>
      <w:szCs w:val="20"/>
    </w:rPr>
  </w:style>
  <w:style w:type="paragraph" w:styleId="BalloonText">
    <w:name w:val="Balloon Text"/>
    <w:basedOn w:val="Normal"/>
    <w:link w:val="BalloonTextChar"/>
    <w:uiPriority w:val="99"/>
    <w:semiHidden/>
    <w:unhideWhenUsed/>
    <w:rsid w:val="001D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63C8"/>
    <w:rPr>
      <w:rFonts w:ascii="Segoe UI" w:hAnsi="Segoe UI" w:cs="Segoe UI"/>
      <w:sz w:val="18"/>
      <w:szCs w:val="18"/>
    </w:rPr>
  </w:style>
  <w:style w:type="table" w:styleId="TableGrid">
    <w:name w:val="Table Grid"/>
    <w:basedOn w:val="TableNormal"/>
    <w:uiPriority w:val="59"/>
    <w:rsid w:val="002B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01">
    <w:name w:val="font01"/>
    <w:basedOn w:val="DefaultParagraphFont"/>
    <w:rsid w:val="00660E3D"/>
    <w:rPr>
      <w:rFonts w:ascii="Calibri" w:hAnsi="Calibri" w:hint="default"/>
      <w:b w:val="0"/>
      <w:bCs w:val="0"/>
      <w:i w:val="0"/>
      <w:iCs w:val="0"/>
      <w:strike w:val="0"/>
      <w:dstrike w:val="0"/>
      <w:color w:val="000000"/>
      <w:sz w:val="22"/>
      <w:szCs w:val="22"/>
      <w:u w:val="none"/>
      <w:effect w:val="none"/>
    </w:rPr>
  </w:style>
  <w:style w:type="character" w:customStyle="1" w:styleId="font51">
    <w:name w:val="font51"/>
    <w:basedOn w:val="DefaultParagraphFont"/>
    <w:rsid w:val="00660E3D"/>
    <w:rPr>
      <w:rFonts w:ascii="Calibri" w:hAnsi="Calibri" w:hint="default"/>
      <w:b/>
      <w:bCs/>
      <w:i w:val="0"/>
      <w:iCs w:val="0"/>
      <w:strike w:val="0"/>
      <w:dstrike w:val="0"/>
      <w:color w:val="000000"/>
      <w:sz w:val="22"/>
      <w:szCs w:val="22"/>
      <w:u w:val="none"/>
      <w:effect w:val="none"/>
    </w:rPr>
  </w:style>
  <w:style w:type="paragraph" w:styleId="NormalWeb">
    <w:name w:val="Normal (Web)"/>
    <w:basedOn w:val="Normal"/>
    <w:uiPriority w:val="99"/>
    <w:semiHidden/>
    <w:unhideWhenUsed/>
    <w:rsid w:val="004323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11454">
      <w:bodyDiv w:val="1"/>
      <w:marLeft w:val="0"/>
      <w:marRight w:val="0"/>
      <w:marTop w:val="0"/>
      <w:marBottom w:val="0"/>
      <w:divBdr>
        <w:top w:val="none" w:sz="0" w:space="0" w:color="auto"/>
        <w:left w:val="none" w:sz="0" w:space="0" w:color="auto"/>
        <w:bottom w:val="none" w:sz="0" w:space="0" w:color="auto"/>
        <w:right w:val="none" w:sz="0" w:space="0" w:color="auto"/>
      </w:divBdr>
      <w:divsChild>
        <w:div w:id="209852555">
          <w:marLeft w:val="0"/>
          <w:marRight w:val="0"/>
          <w:marTop w:val="0"/>
          <w:marBottom w:val="0"/>
          <w:divBdr>
            <w:top w:val="none" w:sz="0" w:space="0" w:color="auto"/>
            <w:left w:val="none" w:sz="0" w:space="0" w:color="auto"/>
            <w:bottom w:val="none" w:sz="0" w:space="0" w:color="auto"/>
            <w:right w:val="none" w:sz="0" w:space="0" w:color="auto"/>
          </w:divBdr>
        </w:div>
      </w:divsChild>
    </w:div>
    <w:div w:id="819885252">
      <w:bodyDiv w:val="1"/>
      <w:marLeft w:val="0"/>
      <w:marRight w:val="0"/>
      <w:marTop w:val="0"/>
      <w:marBottom w:val="0"/>
      <w:divBdr>
        <w:top w:val="none" w:sz="0" w:space="0" w:color="auto"/>
        <w:left w:val="none" w:sz="0" w:space="0" w:color="auto"/>
        <w:bottom w:val="none" w:sz="0" w:space="0" w:color="auto"/>
        <w:right w:val="none" w:sz="0" w:space="0" w:color="auto"/>
      </w:divBdr>
    </w:div>
    <w:div w:id="1078213493">
      <w:bodyDiv w:val="1"/>
      <w:marLeft w:val="0"/>
      <w:marRight w:val="0"/>
      <w:marTop w:val="0"/>
      <w:marBottom w:val="0"/>
      <w:divBdr>
        <w:top w:val="none" w:sz="0" w:space="0" w:color="auto"/>
        <w:left w:val="none" w:sz="0" w:space="0" w:color="auto"/>
        <w:bottom w:val="none" w:sz="0" w:space="0" w:color="auto"/>
        <w:right w:val="none" w:sz="0" w:space="0" w:color="auto"/>
      </w:divBdr>
    </w:div>
    <w:div w:id="1159423228">
      <w:bodyDiv w:val="1"/>
      <w:marLeft w:val="0"/>
      <w:marRight w:val="0"/>
      <w:marTop w:val="0"/>
      <w:marBottom w:val="0"/>
      <w:divBdr>
        <w:top w:val="none" w:sz="0" w:space="0" w:color="auto"/>
        <w:left w:val="none" w:sz="0" w:space="0" w:color="auto"/>
        <w:bottom w:val="none" w:sz="0" w:space="0" w:color="auto"/>
        <w:right w:val="none" w:sz="0" w:space="0" w:color="auto"/>
      </w:divBdr>
    </w:div>
    <w:div w:id="1571042476">
      <w:bodyDiv w:val="1"/>
      <w:marLeft w:val="0"/>
      <w:marRight w:val="0"/>
      <w:marTop w:val="0"/>
      <w:marBottom w:val="0"/>
      <w:divBdr>
        <w:top w:val="none" w:sz="0" w:space="0" w:color="auto"/>
        <w:left w:val="none" w:sz="0" w:space="0" w:color="auto"/>
        <w:bottom w:val="none" w:sz="0" w:space="0" w:color="auto"/>
        <w:right w:val="none" w:sz="0" w:space="0" w:color="auto"/>
      </w:divBdr>
    </w:div>
    <w:div w:id="1706516163">
      <w:bodyDiv w:val="1"/>
      <w:marLeft w:val="0"/>
      <w:marRight w:val="0"/>
      <w:marTop w:val="0"/>
      <w:marBottom w:val="0"/>
      <w:divBdr>
        <w:top w:val="none" w:sz="0" w:space="0" w:color="auto"/>
        <w:left w:val="none" w:sz="0" w:space="0" w:color="auto"/>
        <w:bottom w:val="none" w:sz="0" w:space="0" w:color="auto"/>
        <w:right w:val="none" w:sz="0" w:space="0" w:color="auto"/>
      </w:divBdr>
    </w:div>
    <w:div w:id="1768185430">
      <w:bodyDiv w:val="1"/>
      <w:marLeft w:val="0"/>
      <w:marRight w:val="0"/>
      <w:marTop w:val="0"/>
      <w:marBottom w:val="0"/>
      <w:divBdr>
        <w:top w:val="none" w:sz="0" w:space="0" w:color="auto"/>
        <w:left w:val="none" w:sz="0" w:space="0" w:color="auto"/>
        <w:bottom w:val="none" w:sz="0" w:space="0" w:color="auto"/>
        <w:right w:val="none" w:sz="0" w:space="0" w:color="auto"/>
      </w:divBdr>
    </w:div>
    <w:div w:id="177971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26" Type="http://schemas.openxmlformats.org/officeDocument/2006/relationships/chart" Target="charts/chart20.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5.xml"/><Relationship Id="rId34" Type="http://schemas.openxmlformats.org/officeDocument/2006/relationships/chart" Target="charts/chart28.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chart" Target="charts/chart19.xml"/><Relationship Id="rId33" Type="http://schemas.openxmlformats.org/officeDocument/2006/relationships/chart" Target="charts/chart27.xml"/><Relationship Id="rId38" Type="http://schemas.openxmlformats.org/officeDocument/2006/relationships/chart" Target="charts/chart32.xml"/><Relationship Id="rId2" Type="http://schemas.openxmlformats.org/officeDocument/2006/relationships/numbering" Target="numbering.xml"/><Relationship Id="rId16" Type="http://schemas.openxmlformats.org/officeDocument/2006/relationships/chart" Target="charts/chart10.xml"/><Relationship Id="rId20" Type="http://schemas.openxmlformats.org/officeDocument/2006/relationships/chart" Target="charts/chart14.xml"/><Relationship Id="rId29"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chart" Target="charts/chart18.xml"/><Relationship Id="rId32" Type="http://schemas.openxmlformats.org/officeDocument/2006/relationships/chart" Target="charts/chart26.xml"/><Relationship Id="rId37" Type="http://schemas.openxmlformats.org/officeDocument/2006/relationships/chart" Target="charts/chart3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9.xml"/><Relationship Id="rId23" Type="http://schemas.openxmlformats.org/officeDocument/2006/relationships/chart" Target="charts/chart17.xml"/><Relationship Id="rId28" Type="http://schemas.openxmlformats.org/officeDocument/2006/relationships/chart" Target="charts/chart22.xml"/><Relationship Id="rId36" Type="http://schemas.openxmlformats.org/officeDocument/2006/relationships/chart" Target="charts/chart30.xml"/><Relationship Id="rId10" Type="http://schemas.openxmlformats.org/officeDocument/2006/relationships/chart" Target="charts/chart4.xml"/><Relationship Id="rId19" Type="http://schemas.openxmlformats.org/officeDocument/2006/relationships/chart" Target="charts/chart13.xml"/><Relationship Id="rId31" Type="http://schemas.openxmlformats.org/officeDocument/2006/relationships/chart" Target="charts/chart25.xml"/><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chart" Target="charts/chart16.xml"/><Relationship Id="rId27" Type="http://schemas.openxmlformats.org/officeDocument/2006/relationships/chart" Target="charts/chart21.xml"/><Relationship Id="rId30" Type="http://schemas.openxmlformats.org/officeDocument/2006/relationships/chart" Target="charts/chart24.xml"/><Relationship Id="rId35" Type="http://schemas.openxmlformats.org/officeDocument/2006/relationships/chart" Target="charts/chart2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_General%20&amp;%20CAN%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_General%20&amp;%20CAN%2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_General%20&amp;%20CAN%2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_General%20&amp;%20CAN%2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C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20-%20CID.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arment\Desktop\C.%20Maura\14.%20Civil%20Society%20Survey\Strategy%20Review\260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[2605.xlsx]Sheet4!PivotTable3</c:name>
    <c:fmtId val="-1"/>
  </c:pivotSource>
  <c:chart>
    <c:autoTitleDeleted val="0"/>
    <c:pivotFmts>
      <c:pivotFmt>
        <c:idx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1"/>
            </a:solidFill>
            <a:ln>
              <a:noFill/>
            </a:ln>
            <a:effectLst/>
          </c:spPr>
        </c:marker>
      </c:pivotFmt>
      <c:pivotFmt>
        <c:idx val="1"/>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2"/>
            </a:solidFill>
            <a:ln>
              <a:noFill/>
            </a:ln>
            <a:effectLst/>
          </c:spPr>
        </c:marker>
      </c:pivotFmt>
      <c:pivotFmt>
        <c:idx val="2"/>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3"/>
            </a:solidFill>
            <a:ln>
              <a:noFill/>
            </a:ln>
            <a:effectLst/>
          </c:spPr>
        </c:marker>
      </c:pivotFmt>
      <c:pivotFmt>
        <c:idx val="3"/>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4"/>
            </a:solidFill>
            <a:ln>
              <a:noFill/>
            </a:ln>
            <a:effectLst/>
          </c:spPr>
        </c:marker>
      </c:pivotFmt>
      <c:pivotFmt>
        <c:idx val="4"/>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5"/>
            </a:solidFill>
            <a:ln>
              <a:noFill/>
            </a:ln>
            <a:effectLst/>
          </c:spPr>
        </c:marker>
      </c:pivotFmt>
      <c:pivotFmt>
        <c:idx val="5"/>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6"/>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7"/>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8"/>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9"/>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1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11"/>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12"/>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13"/>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
        <c:idx val="14"/>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pivotFmt>
    </c:pivotFmts>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2583395653977875E-2"/>
          <c:y val="0.17218918123119153"/>
          <c:w val="0.79397004748119682"/>
          <c:h val="0.68144116525495313"/>
        </c:manualLayout>
      </c:layout>
      <c:bar3DChart>
        <c:barDir val="col"/>
        <c:grouping val="clustered"/>
        <c:varyColors val="0"/>
        <c:ser>
          <c:idx val="0"/>
          <c:order val="0"/>
          <c:tx>
            <c:strRef>
              <c:f>Sheet4!$B$4:$B$5</c:f>
              <c:strCache>
                <c:ptCount val="1"/>
                <c:pt idx="0">
                  <c:v>COLLABORATION</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cat>
            <c:strRef>
              <c:f>Sheet4!$A$6:$A$11</c:f>
              <c:strCache>
                <c:ptCount val="5"/>
                <c:pt idx="0">
                  <c:v>CAN</c:v>
                </c:pt>
                <c:pt idx="1">
                  <c:v>CCB</c:v>
                </c:pt>
                <c:pt idx="2">
                  <c:v>CHA</c:v>
                </c:pt>
                <c:pt idx="3">
                  <c:v>CID</c:v>
                </c:pt>
                <c:pt idx="4">
                  <c:v>CSC</c:v>
                </c:pt>
              </c:strCache>
            </c:strRef>
          </c:cat>
          <c:val>
            <c:numRef>
              <c:f>Sheet4!$B$6:$B$11</c:f>
              <c:numCache>
                <c:formatCode>General</c:formatCode>
                <c:ptCount val="5"/>
                <c:pt idx="0">
                  <c:v>15</c:v>
                </c:pt>
                <c:pt idx="1">
                  <c:v>4</c:v>
                </c:pt>
                <c:pt idx="3">
                  <c:v>12</c:v>
                </c:pt>
                <c:pt idx="4">
                  <c:v>8</c:v>
                </c:pt>
              </c:numCache>
            </c:numRef>
          </c:val>
          <c:extLst>
            <c:ext xmlns:c16="http://schemas.microsoft.com/office/drawing/2014/chart" uri="{C3380CC4-5D6E-409C-BE32-E72D297353CC}">
              <c16:uniqueId val="{00000000-4BD0-4D45-9B22-8B13F10F5D62}"/>
            </c:ext>
          </c:extLst>
        </c:ser>
        <c:ser>
          <c:idx val="1"/>
          <c:order val="1"/>
          <c:tx>
            <c:strRef>
              <c:f>Sheet4!$C$4:$C$5</c:f>
              <c:strCache>
                <c:ptCount val="1"/>
                <c:pt idx="0">
                  <c:v>CONSULTATION</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cat>
            <c:strRef>
              <c:f>Sheet4!$A$6:$A$11</c:f>
              <c:strCache>
                <c:ptCount val="5"/>
                <c:pt idx="0">
                  <c:v>CAN</c:v>
                </c:pt>
                <c:pt idx="1">
                  <c:v>CCB</c:v>
                </c:pt>
                <c:pt idx="2">
                  <c:v>CHA</c:v>
                </c:pt>
                <c:pt idx="3">
                  <c:v>CID</c:v>
                </c:pt>
                <c:pt idx="4">
                  <c:v>CSC</c:v>
                </c:pt>
              </c:strCache>
            </c:strRef>
          </c:cat>
          <c:val>
            <c:numRef>
              <c:f>Sheet4!$C$6:$C$11</c:f>
              <c:numCache>
                <c:formatCode>General</c:formatCode>
                <c:ptCount val="5"/>
                <c:pt idx="0">
                  <c:v>4</c:v>
                </c:pt>
                <c:pt idx="1">
                  <c:v>19</c:v>
                </c:pt>
                <c:pt idx="2">
                  <c:v>3</c:v>
                </c:pt>
                <c:pt idx="3">
                  <c:v>5</c:v>
                </c:pt>
                <c:pt idx="4">
                  <c:v>3</c:v>
                </c:pt>
              </c:numCache>
            </c:numRef>
          </c:val>
          <c:extLst>
            <c:ext xmlns:c16="http://schemas.microsoft.com/office/drawing/2014/chart" uri="{C3380CC4-5D6E-409C-BE32-E72D297353CC}">
              <c16:uniqueId val="{00000001-4BD0-4D45-9B22-8B13F10F5D62}"/>
            </c:ext>
          </c:extLst>
        </c:ser>
        <c:ser>
          <c:idx val="2"/>
          <c:order val="2"/>
          <c:tx>
            <c:strRef>
              <c:f>Sheet4!$D$4:$D$5</c:f>
              <c:strCache>
                <c:ptCount val="1"/>
                <c:pt idx="0">
                  <c:v>DIALOGUE</c:v>
                </c:pt>
              </c:strCache>
            </c:strRef>
          </c:tx>
          <c:spPr>
            <a:pattFill prst="ltDnDiag">
              <a:fgClr>
                <a:schemeClr val="accent3"/>
              </a:fgClr>
              <a:bgClr>
                <a:schemeClr val="accent3">
                  <a:lumMod val="20000"/>
                  <a:lumOff val="80000"/>
                </a:schemeClr>
              </a:bgClr>
            </a:pattFill>
            <a:ln>
              <a:solidFill>
                <a:schemeClr val="accent3"/>
              </a:solidFill>
            </a:ln>
            <a:effectLst/>
            <a:sp3d>
              <a:contourClr>
                <a:schemeClr val="accent3"/>
              </a:contourClr>
            </a:sp3d>
          </c:spPr>
          <c:invertIfNegative val="0"/>
          <c:cat>
            <c:strRef>
              <c:f>Sheet4!$A$6:$A$11</c:f>
              <c:strCache>
                <c:ptCount val="5"/>
                <c:pt idx="0">
                  <c:v>CAN</c:v>
                </c:pt>
                <c:pt idx="1">
                  <c:v>CCB</c:v>
                </c:pt>
                <c:pt idx="2">
                  <c:v>CHA</c:v>
                </c:pt>
                <c:pt idx="3">
                  <c:v>CID</c:v>
                </c:pt>
                <c:pt idx="4">
                  <c:v>CSC</c:v>
                </c:pt>
              </c:strCache>
            </c:strRef>
          </c:cat>
          <c:val>
            <c:numRef>
              <c:f>Sheet4!$D$6:$D$11</c:f>
              <c:numCache>
                <c:formatCode>General</c:formatCode>
                <c:ptCount val="5"/>
                <c:pt idx="0">
                  <c:v>13</c:v>
                </c:pt>
                <c:pt idx="1">
                  <c:v>16</c:v>
                </c:pt>
                <c:pt idx="2">
                  <c:v>1</c:v>
                </c:pt>
                <c:pt idx="3">
                  <c:v>13</c:v>
                </c:pt>
                <c:pt idx="4">
                  <c:v>6</c:v>
                </c:pt>
              </c:numCache>
            </c:numRef>
          </c:val>
          <c:extLst>
            <c:ext xmlns:c16="http://schemas.microsoft.com/office/drawing/2014/chart" uri="{C3380CC4-5D6E-409C-BE32-E72D297353CC}">
              <c16:uniqueId val="{00000002-4BD0-4D45-9B22-8B13F10F5D62}"/>
            </c:ext>
          </c:extLst>
        </c:ser>
        <c:ser>
          <c:idx val="3"/>
          <c:order val="3"/>
          <c:tx>
            <c:strRef>
              <c:f>Sheet4!$E$4:$E$5</c:f>
              <c:strCache>
                <c:ptCount val="1"/>
                <c:pt idx="0">
                  <c:v>INFORMATION</c:v>
                </c:pt>
              </c:strCache>
            </c:strRef>
          </c:tx>
          <c:spPr>
            <a:pattFill prst="ltDnDiag">
              <a:fgClr>
                <a:schemeClr val="accent4"/>
              </a:fgClr>
              <a:bgClr>
                <a:schemeClr val="accent4">
                  <a:lumMod val="20000"/>
                  <a:lumOff val="80000"/>
                </a:schemeClr>
              </a:bgClr>
            </a:pattFill>
            <a:ln>
              <a:solidFill>
                <a:schemeClr val="accent4"/>
              </a:solidFill>
            </a:ln>
            <a:effectLst/>
            <a:sp3d>
              <a:contourClr>
                <a:schemeClr val="accent4"/>
              </a:contourClr>
            </a:sp3d>
          </c:spPr>
          <c:invertIfNegative val="0"/>
          <c:cat>
            <c:strRef>
              <c:f>Sheet4!$A$6:$A$11</c:f>
              <c:strCache>
                <c:ptCount val="5"/>
                <c:pt idx="0">
                  <c:v>CAN</c:v>
                </c:pt>
                <c:pt idx="1">
                  <c:v>CCB</c:v>
                </c:pt>
                <c:pt idx="2">
                  <c:v>CHA</c:v>
                </c:pt>
                <c:pt idx="3">
                  <c:v>CID</c:v>
                </c:pt>
                <c:pt idx="4">
                  <c:v>CSC</c:v>
                </c:pt>
              </c:strCache>
            </c:strRef>
          </c:cat>
          <c:val>
            <c:numRef>
              <c:f>Sheet4!$E$6:$E$11</c:f>
              <c:numCache>
                <c:formatCode>General</c:formatCode>
                <c:ptCount val="5"/>
                <c:pt idx="0">
                  <c:v>7</c:v>
                </c:pt>
                <c:pt idx="1">
                  <c:v>5</c:v>
                </c:pt>
                <c:pt idx="3">
                  <c:v>16</c:v>
                </c:pt>
                <c:pt idx="4">
                  <c:v>2</c:v>
                </c:pt>
              </c:numCache>
            </c:numRef>
          </c:val>
          <c:extLst>
            <c:ext xmlns:c16="http://schemas.microsoft.com/office/drawing/2014/chart" uri="{C3380CC4-5D6E-409C-BE32-E72D297353CC}">
              <c16:uniqueId val="{00000003-4BD0-4D45-9B22-8B13F10F5D62}"/>
            </c:ext>
          </c:extLst>
        </c:ser>
        <c:ser>
          <c:idx val="4"/>
          <c:order val="4"/>
          <c:tx>
            <c:strRef>
              <c:f>Sheet4!$F$4:$F$5</c:f>
              <c:strCache>
                <c:ptCount val="1"/>
                <c:pt idx="0">
                  <c:v>PARTNERSHIP</c:v>
                </c:pt>
              </c:strCache>
            </c:strRef>
          </c:tx>
          <c:spPr>
            <a:pattFill prst="ltDnDiag">
              <a:fgClr>
                <a:schemeClr val="accent5"/>
              </a:fgClr>
              <a:bgClr>
                <a:schemeClr val="accent5">
                  <a:lumMod val="20000"/>
                  <a:lumOff val="80000"/>
                </a:schemeClr>
              </a:bgClr>
            </a:pattFill>
            <a:ln>
              <a:solidFill>
                <a:schemeClr val="accent5"/>
              </a:solidFill>
            </a:ln>
            <a:effectLst/>
            <a:sp3d>
              <a:contourClr>
                <a:schemeClr val="accent5"/>
              </a:contourClr>
            </a:sp3d>
          </c:spPr>
          <c:invertIfNegative val="0"/>
          <c:cat>
            <c:strRef>
              <c:f>Sheet4!$A$6:$A$11</c:f>
              <c:strCache>
                <c:ptCount val="5"/>
                <c:pt idx="0">
                  <c:v>CAN</c:v>
                </c:pt>
                <c:pt idx="1">
                  <c:v>CCB</c:v>
                </c:pt>
                <c:pt idx="2">
                  <c:v>CHA</c:v>
                </c:pt>
                <c:pt idx="3">
                  <c:v>CID</c:v>
                </c:pt>
                <c:pt idx="4">
                  <c:v>CSC</c:v>
                </c:pt>
              </c:strCache>
            </c:strRef>
          </c:cat>
          <c:val>
            <c:numRef>
              <c:f>Sheet4!$F$6:$F$11</c:f>
              <c:numCache>
                <c:formatCode>General</c:formatCode>
                <c:ptCount val="5"/>
                <c:pt idx="0">
                  <c:v>17</c:v>
                </c:pt>
                <c:pt idx="1">
                  <c:v>6</c:v>
                </c:pt>
                <c:pt idx="2">
                  <c:v>4</c:v>
                </c:pt>
                <c:pt idx="3">
                  <c:v>26</c:v>
                </c:pt>
                <c:pt idx="4">
                  <c:v>15</c:v>
                </c:pt>
              </c:numCache>
            </c:numRef>
          </c:val>
          <c:extLst>
            <c:ext xmlns:c16="http://schemas.microsoft.com/office/drawing/2014/chart" uri="{C3380CC4-5D6E-409C-BE32-E72D297353CC}">
              <c16:uniqueId val="{00000004-4BD0-4D45-9B22-8B13F10F5D62}"/>
            </c:ext>
          </c:extLst>
        </c:ser>
        <c:dLbls>
          <c:showLegendKey val="0"/>
          <c:showVal val="0"/>
          <c:showCatName val="0"/>
          <c:showSerName val="0"/>
          <c:showPercent val="0"/>
          <c:showBubbleSize val="0"/>
        </c:dLbls>
        <c:gapWidth val="160"/>
        <c:gapDepth val="0"/>
        <c:shape val="box"/>
        <c:axId val="314369944"/>
        <c:axId val="314368304"/>
        <c:axId val="0"/>
      </c:bar3DChart>
      <c:catAx>
        <c:axId val="3143699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68304"/>
        <c:crosses val="autoZero"/>
        <c:auto val="1"/>
        <c:lblAlgn val="ctr"/>
        <c:lblOffset val="100"/>
        <c:noMultiLvlLbl val="0"/>
      </c:catAx>
      <c:valAx>
        <c:axId val="314368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699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[2605.xlsx]General Region!PivotTable3</c:name>
    <c:fmtId val="-1"/>
  </c:pivotSource>
  <c:chart>
    <c:autoTitleDeleted val="1"/>
    <c:pivotFmts>
      <c:pivotFmt>
        <c:idx val="0"/>
      </c:pivotFmt>
      <c:pivotFmt>
        <c:idx val="1"/>
      </c:pivotFmt>
      <c:pivotFmt>
        <c:idx val="2"/>
      </c:pivotFmt>
      <c:pivotFmt>
        <c:idx val="3"/>
      </c:pivotFmt>
      <c:pivotFmt>
        <c:idx val="4"/>
      </c:pivotFmt>
      <c:pivotFmt>
        <c:idx val="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8"/>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9"/>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1"/>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2"/>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3"/>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4"/>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s>
    <c:plotArea>
      <c:layout>
        <c:manualLayout>
          <c:layoutTarget val="inner"/>
          <c:xMode val="edge"/>
          <c:yMode val="edge"/>
          <c:x val="4.2583395653977875E-2"/>
          <c:y val="0.17218918123119153"/>
          <c:w val="0.79397004748119682"/>
          <c:h val="0.68144116525495313"/>
        </c:manualLayout>
      </c:layout>
      <c:pieChart>
        <c:varyColors val="1"/>
        <c:ser>
          <c:idx val="0"/>
          <c:order val="0"/>
          <c:tx>
            <c:strRef>
              <c:f>'General Region'!$B$6</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0A71-4718-879D-45239720992D}"/>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0A71-4718-879D-45239720992D}"/>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0A71-4718-879D-45239720992D}"/>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0A71-4718-879D-45239720992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Region'!$A$7:$A$11</c:f>
              <c:strCache>
                <c:ptCount val="4"/>
                <c:pt idx="0">
                  <c:v>BO</c:v>
                </c:pt>
                <c:pt idx="1">
                  <c:v>EC</c:v>
                </c:pt>
                <c:pt idx="2">
                  <c:v>PE</c:v>
                </c:pt>
                <c:pt idx="3">
                  <c:v>VE</c:v>
                </c:pt>
              </c:strCache>
            </c:strRef>
          </c:cat>
          <c:val>
            <c:numRef>
              <c:f>'General Region'!$B$7:$B$11</c:f>
              <c:numCache>
                <c:formatCode>General</c:formatCode>
                <c:ptCount val="4"/>
                <c:pt idx="0">
                  <c:v>3</c:v>
                </c:pt>
                <c:pt idx="1">
                  <c:v>8</c:v>
                </c:pt>
                <c:pt idx="2">
                  <c:v>1</c:v>
                </c:pt>
                <c:pt idx="3">
                  <c:v>3</c:v>
                </c:pt>
              </c:numCache>
            </c:numRef>
          </c:val>
          <c:extLst>
            <c:ext xmlns:c16="http://schemas.microsoft.com/office/drawing/2014/chart" uri="{C3380CC4-5D6E-409C-BE32-E72D297353CC}">
              <c16:uniqueId val="{00000008-0A71-4718-879D-45239720992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87A3-4091-A277-1CE6585F9708}"/>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87A3-4091-A277-1CE6585F970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Sheet4!$A$10:$A$11</c:f>
              <c:strCache>
                <c:ptCount val="2"/>
                <c:pt idx="0">
                  <c:v>BO</c:v>
                </c:pt>
                <c:pt idx="1">
                  <c:v>PE</c:v>
                </c:pt>
              </c:strCache>
            </c:strRef>
          </c:cat>
          <c:val>
            <c:numRef>
              <c:f>Sheet4!$B$10:$B$11</c:f>
              <c:numCache>
                <c:formatCode>General</c:formatCode>
                <c:ptCount val="2"/>
                <c:pt idx="0">
                  <c:v>4</c:v>
                </c:pt>
                <c:pt idx="1">
                  <c:v>1</c:v>
                </c:pt>
              </c:numCache>
            </c:numRef>
          </c:val>
          <c:extLst>
            <c:ext xmlns:c16="http://schemas.microsoft.com/office/drawing/2014/chart" uri="{C3380CC4-5D6E-409C-BE32-E72D297353CC}">
              <c16:uniqueId val="{00000004-87A3-4091-A277-1CE6585F9708}"/>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CB0D-40CA-8A2C-FAB8D40BD041}"/>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B0D-40CA-8A2C-FAB8D40BD041}"/>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CB0D-40CA-8A2C-FAB8D40BD041}"/>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CB0D-40CA-8A2C-FAB8D40BD041}"/>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CB0D-40CA-8A2C-FAB8D40BD04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Sheet4!$A$14:$A$18</c:f>
              <c:strCache>
                <c:ptCount val="5"/>
                <c:pt idx="0">
                  <c:v>BO</c:v>
                </c:pt>
                <c:pt idx="1">
                  <c:v>CO</c:v>
                </c:pt>
                <c:pt idx="2">
                  <c:v>EC</c:v>
                </c:pt>
                <c:pt idx="3">
                  <c:v>PE</c:v>
                </c:pt>
                <c:pt idx="4">
                  <c:v>VE</c:v>
                </c:pt>
              </c:strCache>
            </c:strRef>
          </c:cat>
          <c:val>
            <c:numRef>
              <c:f>Sheet4!$B$14:$B$18</c:f>
              <c:numCache>
                <c:formatCode>General</c:formatCode>
                <c:ptCount val="5"/>
                <c:pt idx="0">
                  <c:v>5</c:v>
                </c:pt>
                <c:pt idx="1">
                  <c:v>6</c:v>
                </c:pt>
                <c:pt idx="2">
                  <c:v>3</c:v>
                </c:pt>
                <c:pt idx="3">
                  <c:v>3</c:v>
                </c:pt>
                <c:pt idx="4">
                  <c:v>1</c:v>
                </c:pt>
              </c:numCache>
            </c:numRef>
          </c:val>
          <c:extLst>
            <c:ext xmlns:c16="http://schemas.microsoft.com/office/drawing/2014/chart" uri="{C3380CC4-5D6E-409C-BE32-E72D297353CC}">
              <c16:uniqueId val="{0000000A-CB0D-40CA-8A2C-FAB8D40BD041}"/>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E0D0-4D39-8B3E-27E0635A2FF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E0D0-4D39-8B3E-27E0635A2FF4}"/>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E0D0-4D39-8B3E-27E0635A2FF4}"/>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E0D0-4D39-8B3E-27E0635A2FF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Sheet4!$A$20:$A$23</c:f>
              <c:strCache>
                <c:ptCount val="4"/>
                <c:pt idx="0">
                  <c:v>AR</c:v>
                </c:pt>
                <c:pt idx="1">
                  <c:v>BO</c:v>
                </c:pt>
                <c:pt idx="2">
                  <c:v>EC</c:v>
                </c:pt>
                <c:pt idx="3">
                  <c:v>PE</c:v>
                </c:pt>
              </c:strCache>
            </c:strRef>
          </c:cat>
          <c:val>
            <c:numRef>
              <c:f>Sheet4!$B$20:$B$23</c:f>
              <c:numCache>
                <c:formatCode>General</c:formatCode>
                <c:ptCount val="4"/>
                <c:pt idx="0">
                  <c:v>1</c:v>
                </c:pt>
                <c:pt idx="1">
                  <c:v>1</c:v>
                </c:pt>
                <c:pt idx="2">
                  <c:v>3</c:v>
                </c:pt>
                <c:pt idx="3">
                  <c:v>2</c:v>
                </c:pt>
              </c:numCache>
            </c:numRef>
          </c:val>
          <c:extLst>
            <c:ext xmlns:c16="http://schemas.microsoft.com/office/drawing/2014/chart" uri="{C3380CC4-5D6E-409C-BE32-E72D297353CC}">
              <c16:uniqueId val="{00000008-E0D0-4D39-8B3E-27E0635A2FF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7995180492999251E-2"/>
          <c:y val="5.0925925925925923E-2"/>
          <c:w val="0.84256569501999667"/>
          <c:h val="0.89814814814814814"/>
        </c:manualLayout>
      </c:layout>
      <c:barChart>
        <c:barDir val="bar"/>
        <c:grouping val="clustered"/>
        <c:varyColors val="0"/>
        <c:ser>
          <c:idx val="0"/>
          <c:order val="0"/>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Sheet4!$A$25:$A$27</c:f>
              <c:strCache>
                <c:ptCount val="3"/>
                <c:pt idx="0">
                  <c:v>EC</c:v>
                </c:pt>
                <c:pt idx="1">
                  <c:v>PE</c:v>
                </c:pt>
                <c:pt idx="2">
                  <c:v>VE</c:v>
                </c:pt>
              </c:strCache>
            </c:strRef>
          </c:cat>
          <c:val>
            <c:numRef>
              <c:f>Sheet4!$B$25:$B$27</c:f>
              <c:numCache>
                <c:formatCode>General</c:formatCode>
                <c:ptCount val="3"/>
                <c:pt idx="0">
                  <c:v>12</c:v>
                </c:pt>
                <c:pt idx="1">
                  <c:v>11</c:v>
                </c:pt>
                <c:pt idx="2">
                  <c:v>2</c:v>
                </c:pt>
              </c:numCache>
            </c:numRef>
          </c:val>
          <c:extLst>
            <c:ext xmlns:c16="http://schemas.microsoft.com/office/drawing/2014/chart" uri="{C3380CC4-5D6E-409C-BE32-E72D297353CC}">
              <c16:uniqueId val="{00000000-BC70-4380-8BAF-5CA78014F9A8}"/>
            </c:ext>
          </c:extLst>
        </c:ser>
        <c:dLbls>
          <c:showLegendKey val="0"/>
          <c:showVal val="1"/>
          <c:showCatName val="0"/>
          <c:showSerName val="0"/>
          <c:showPercent val="0"/>
          <c:showBubbleSize val="0"/>
        </c:dLbls>
        <c:gapWidth val="150"/>
        <c:overlap val="-25"/>
        <c:axId val="375933744"/>
        <c:axId val="375933416"/>
      </c:barChart>
      <c:catAx>
        <c:axId val="375933744"/>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5933416"/>
        <c:crosses val="autoZero"/>
        <c:auto val="1"/>
        <c:lblAlgn val="ctr"/>
        <c:lblOffset val="100"/>
        <c:noMultiLvlLbl val="0"/>
      </c:catAx>
      <c:valAx>
        <c:axId val="375933416"/>
        <c:scaling>
          <c:orientation val="minMax"/>
        </c:scaling>
        <c:delete val="1"/>
        <c:axPos val="b"/>
        <c:numFmt formatCode="General" sourceLinked="1"/>
        <c:majorTickMark val="none"/>
        <c:minorTickMark val="none"/>
        <c:tickLblPos val="nextTo"/>
        <c:crossAx val="375933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319-47DF-A378-8DD11AD579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319-47DF-A378-8DD11AD579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319-47DF-A378-8DD11AD579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E319-47DF-A378-8DD11AD579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E319-47DF-A378-8DD11AD579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'General Region'!$A$15:$A$19</c:f>
              <c:strCache>
                <c:ptCount val="5"/>
                <c:pt idx="0">
                  <c:v>COLLABORATION</c:v>
                </c:pt>
                <c:pt idx="1">
                  <c:v>CONSULTATION</c:v>
                </c:pt>
                <c:pt idx="2">
                  <c:v>DIALOGUE</c:v>
                </c:pt>
                <c:pt idx="3">
                  <c:v>INFORMATION</c:v>
                </c:pt>
                <c:pt idx="4">
                  <c:v>PARTNERSHIP</c:v>
                </c:pt>
              </c:strCache>
            </c:strRef>
          </c:cat>
          <c:val>
            <c:numRef>
              <c:f>'General Region'!$B$15:$B$19</c:f>
              <c:numCache>
                <c:formatCode>General</c:formatCode>
                <c:ptCount val="5"/>
                <c:pt idx="0">
                  <c:v>3</c:v>
                </c:pt>
                <c:pt idx="1">
                  <c:v>3</c:v>
                </c:pt>
                <c:pt idx="2">
                  <c:v>4</c:v>
                </c:pt>
                <c:pt idx="3">
                  <c:v>1</c:v>
                </c:pt>
                <c:pt idx="4">
                  <c:v>1</c:v>
                </c:pt>
              </c:numCache>
            </c:numRef>
          </c:val>
          <c:extLst>
            <c:ext xmlns:c16="http://schemas.microsoft.com/office/drawing/2014/chart" uri="{C3380CC4-5D6E-409C-BE32-E72D297353CC}">
              <c16:uniqueId val="{0000000A-E319-47DF-A378-8DD11AD5790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A666-48FF-9965-0755B7752CA6}"/>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A666-48FF-9965-0755B7752CA6}"/>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A666-48FF-9965-0755B7752CA6}"/>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A666-48FF-9965-0755B7752CA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Region'!$A$15:$A$18</c:f>
              <c:strCache>
                <c:ptCount val="4"/>
                <c:pt idx="0">
                  <c:v>COLLABORATION</c:v>
                </c:pt>
                <c:pt idx="1">
                  <c:v>DIALOGUE</c:v>
                </c:pt>
                <c:pt idx="2">
                  <c:v>INFORMATION</c:v>
                </c:pt>
                <c:pt idx="3">
                  <c:v>PARTNERSHIP</c:v>
                </c:pt>
              </c:strCache>
            </c:strRef>
          </c:cat>
          <c:val>
            <c:numRef>
              <c:f>'General Region'!$B$15:$B$18</c:f>
              <c:numCache>
                <c:formatCode>General</c:formatCode>
                <c:ptCount val="4"/>
                <c:pt idx="0">
                  <c:v>8</c:v>
                </c:pt>
                <c:pt idx="1">
                  <c:v>3</c:v>
                </c:pt>
                <c:pt idx="2">
                  <c:v>3</c:v>
                </c:pt>
                <c:pt idx="3">
                  <c:v>12</c:v>
                </c:pt>
              </c:numCache>
            </c:numRef>
          </c:val>
          <c:extLst>
            <c:ext xmlns:c16="http://schemas.microsoft.com/office/drawing/2014/chart" uri="{C3380CC4-5D6E-409C-BE32-E72D297353CC}">
              <c16:uniqueId val="{00000008-A666-48FF-9965-0755B7752CA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Sheet9!$A$19:$A$24</c:f>
              <c:strCache>
                <c:ptCount val="6"/>
                <c:pt idx="0">
                  <c:v>ENERGY EFFICIENCY AND RENEWABLE ENERGY IN END USE</c:v>
                </c:pt>
                <c:pt idx="1">
                  <c:v>FINANCIAL INCLUSION</c:v>
                </c:pt>
                <c:pt idx="2">
                  <c:v>ICT </c:v>
                </c:pt>
                <c:pt idx="3">
                  <c:v>SMALL AND MEDIUM ENTERPRISE</c:v>
                </c:pt>
                <c:pt idx="4">
                  <c:v>SUSTAINABLE AGRICULTURAL DEVELOPMENT</c:v>
                </c:pt>
                <c:pt idx="5">
                  <c:v>YOUTH AT RISK</c:v>
                </c:pt>
              </c:strCache>
            </c:strRef>
          </c:cat>
          <c:val>
            <c:numRef>
              <c:f>Sheet9!$B$19:$B$24</c:f>
              <c:numCache>
                <c:formatCode>General</c:formatCode>
                <c:ptCount val="6"/>
                <c:pt idx="0">
                  <c:v>2</c:v>
                </c:pt>
                <c:pt idx="1">
                  <c:v>3</c:v>
                </c:pt>
                <c:pt idx="2">
                  <c:v>2</c:v>
                </c:pt>
                <c:pt idx="3">
                  <c:v>2</c:v>
                </c:pt>
                <c:pt idx="4">
                  <c:v>1</c:v>
                </c:pt>
                <c:pt idx="5">
                  <c:v>2</c:v>
                </c:pt>
              </c:numCache>
            </c:numRef>
          </c:val>
          <c:extLst>
            <c:ext xmlns:c16="http://schemas.microsoft.com/office/drawing/2014/chart" uri="{C3380CC4-5D6E-409C-BE32-E72D297353CC}">
              <c16:uniqueId val="{00000000-DE24-4E5E-9CEC-C1BF4290CCF3}"/>
            </c:ext>
          </c:extLst>
        </c:ser>
        <c:dLbls>
          <c:showLegendKey val="0"/>
          <c:showVal val="0"/>
          <c:showCatName val="0"/>
          <c:showSerName val="0"/>
          <c:showPercent val="0"/>
          <c:showBubbleSize val="0"/>
        </c:dLbls>
        <c:gapWidth val="164"/>
        <c:overlap val="-22"/>
        <c:axId val="504732936"/>
        <c:axId val="512801848"/>
      </c:barChart>
      <c:catAx>
        <c:axId val="50473293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12801848"/>
        <c:crosses val="autoZero"/>
        <c:auto val="1"/>
        <c:lblAlgn val="ctr"/>
        <c:lblOffset val="100"/>
        <c:noMultiLvlLbl val="0"/>
      </c:catAx>
      <c:valAx>
        <c:axId val="512801848"/>
        <c:scaling>
          <c:orientation val="minMax"/>
        </c:scaling>
        <c:delete val="1"/>
        <c:axPos val="l"/>
        <c:numFmt formatCode="General" sourceLinked="1"/>
        <c:majorTickMark val="none"/>
        <c:minorTickMark val="none"/>
        <c:tickLblPos val="nextTo"/>
        <c:crossAx val="504732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7889-4BDB-B908-00F67DE3A8B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7889-4BDB-B908-00F67DE3A8B4}"/>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7889-4BDB-B908-00F67DE3A8B4}"/>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7889-4BDB-B908-00F67DE3A8B4}"/>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7889-4BDB-B908-00F67DE3A8B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Region'!$A$21:$A$25</c:f>
              <c:strCache>
                <c:ptCount val="5"/>
                <c:pt idx="0">
                  <c:v>COLLABORATION</c:v>
                </c:pt>
                <c:pt idx="1">
                  <c:v>CONSULTATION</c:v>
                </c:pt>
                <c:pt idx="2">
                  <c:v>DIALOGUE</c:v>
                </c:pt>
                <c:pt idx="3">
                  <c:v>INFORMATION</c:v>
                </c:pt>
                <c:pt idx="4">
                  <c:v>PARTNERSHIP</c:v>
                </c:pt>
              </c:strCache>
            </c:strRef>
          </c:cat>
          <c:val>
            <c:numRef>
              <c:f>'General Region'!$B$21:$B$25</c:f>
              <c:numCache>
                <c:formatCode>General</c:formatCode>
                <c:ptCount val="5"/>
                <c:pt idx="0">
                  <c:v>1</c:v>
                </c:pt>
                <c:pt idx="1">
                  <c:v>1</c:v>
                </c:pt>
                <c:pt idx="2">
                  <c:v>2</c:v>
                </c:pt>
                <c:pt idx="3">
                  <c:v>2</c:v>
                </c:pt>
                <c:pt idx="4">
                  <c:v>3</c:v>
                </c:pt>
              </c:numCache>
            </c:numRef>
          </c:val>
          <c:extLst>
            <c:ext xmlns:c16="http://schemas.microsoft.com/office/drawing/2014/chart" uri="{C3380CC4-5D6E-409C-BE32-E72D297353CC}">
              <c16:uniqueId val="{0000000A-7889-4BDB-B908-00F67DE3A8B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Sheet9!$A$28:$A$36</c:f>
              <c:strCache>
                <c:ptCount val="9"/>
                <c:pt idx="0">
                  <c:v>Agriculture</c:v>
                </c:pt>
                <c:pt idx="1">
                  <c:v>Financial Inclusion</c:v>
                </c:pt>
                <c:pt idx="2">
                  <c:v>Gender</c:v>
                </c:pt>
                <c:pt idx="3">
                  <c:v>Indigenous People</c:v>
                </c:pt>
                <c:pt idx="4">
                  <c:v>Small and Medium Enterprise</c:v>
                </c:pt>
                <c:pt idx="5">
                  <c:v>Tourism</c:v>
                </c:pt>
                <c:pt idx="6">
                  <c:v>Vocational and Techical Education</c:v>
                </c:pt>
                <c:pt idx="7">
                  <c:v>Water and Sanitation</c:v>
                </c:pt>
                <c:pt idx="8">
                  <c:v>Youth at Risk </c:v>
                </c:pt>
              </c:strCache>
            </c:strRef>
          </c:cat>
          <c:val>
            <c:numRef>
              <c:f>Sheet9!$B$28:$B$36</c:f>
              <c:numCache>
                <c:formatCode>General</c:formatCode>
                <c:ptCount val="9"/>
                <c:pt idx="0">
                  <c:v>1</c:v>
                </c:pt>
                <c:pt idx="1">
                  <c:v>1</c:v>
                </c:pt>
                <c:pt idx="2">
                  <c:v>1</c:v>
                </c:pt>
                <c:pt idx="3">
                  <c:v>1</c:v>
                </c:pt>
                <c:pt idx="4">
                  <c:v>1</c:v>
                </c:pt>
                <c:pt idx="5">
                  <c:v>1</c:v>
                </c:pt>
                <c:pt idx="6">
                  <c:v>2</c:v>
                </c:pt>
                <c:pt idx="7">
                  <c:v>1</c:v>
                </c:pt>
                <c:pt idx="8">
                  <c:v>1</c:v>
                </c:pt>
              </c:numCache>
            </c:numRef>
          </c:val>
          <c:extLst>
            <c:ext xmlns:c16="http://schemas.microsoft.com/office/drawing/2014/chart" uri="{C3380CC4-5D6E-409C-BE32-E72D297353CC}">
              <c16:uniqueId val="{00000000-E828-49A2-AC4F-C5F6A141F844}"/>
            </c:ext>
          </c:extLst>
        </c:ser>
        <c:dLbls>
          <c:showLegendKey val="0"/>
          <c:showVal val="0"/>
          <c:showCatName val="0"/>
          <c:showSerName val="0"/>
          <c:showPercent val="0"/>
          <c:showBubbleSize val="0"/>
        </c:dLbls>
        <c:gapWidth val="164"/>
        <c:overlap val="-22"/>
        <c:axId val="444178104"/>
        <c:axId val="444177120"/>
      </c:barChart>
      <c:catAx>
        <c:axId val="444178104"/>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77120"/>
        <c:crosses val="autoZero"/>
        <c:auto val="1"/>
        <c:lblAlgn val="ctr"/>
        <c:lblOffset val="100"/>
        <c:noMultiLvlLbl val="0"/>
      </c:catAx>
      <c:valAx>
        <c:axId val="444177120"/>
        <c:scaling>
          <c:orientation val="minMax"/>
        </c:scaling>
        <c:delete val="1"/>
        <c:axPos val="l"/>
        <c:numFmt formatCode="General" sourceLinked="1"/>
        <c:majorTickMark val="none"/>
        <c:minorTickMark val="none"/>
        <c:tickLblPos val="nextTo"/>
        <c:crossAx val="444178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[2605.xlsx]General Region!PivotTable3</c:name>
    <c:fmtId val="-1"/>
  </c:pivotSource>
  <c:chart>
    <c:autoTitleDeleted val="1"/>
    <c:pivotFmts>
      <c:pivotFmt>
        <c:idx val="0"/>
      </c:pivotFmt>
      <c:pivotFmt>
        <c:idx val="1"/>
      </c:pivotFmt>
      <c:pivotFmt>
        <c:idx val="2"/>
      </c:pivotFmt>
      <c:pivotFmt>
        <c:idx val="3"/>
      </c:pivotFmt>
      <c:pivotFmt>
        <c:idx val="4"/>
      </c:pivotFmt>
      <c:pivotFmt>
        <c:idx val="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8"/>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9"/>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1"/>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2"/>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3"/>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4"/>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s>
    <c:plotArea>
      <c:layout>
        <c:manualLayout>
          <c:layoutTarget val="inner"/>
          <c:xMode val="edge"/>
          <c:yMode val="edge"/>
          <c:x val="4.2583395653977875E-2"/>
          <c:y val="0.17218918123119153"/>
          <c:w val="0.79397004748119682"/>
          <c:h val="0.68144116525495313"/>
        </c:manualLayout>
      </c:layout>
      <c:pieChart>
        <c:varyColors val="1"/>
        <c:ser>
          <c:idx val="0"/>
          <c:order val="0"/>
          <c:tx>
            <c:strRef>
              <c:f>'General Region'!$B$5</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26BD-46F2-AA20-3F2ECB75A209}"/>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26BD-46F2-AA20-3F2ECB75A209}"/>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26BD-46F2-AA20-3F2ECB75A209}"/>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26BD-46F2-AA20-3F2ECB75A209}"/>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26BD-46F2-AA20-3F2ECB75A20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Region'!$A$6:$A$11</c:f>
              <c:strCache>
                <c:ptCount val="5"/>
                <c:pt idx="0">
                  <c:v>CAN</c:v>
                </c:pt>
                <c:pt idx="1">
                  <c:v>CCB</c:v>
                </c:pt>
                <c:pt idx="2">
                  <c:v>CHA</c:v>
                </c:pt>
                <c:pt idx="3">
                  <c:v>CID</c:v>
                </c:pt>
                <c:pt idx="4">
                  <c:v>CSC</c:v>
                </c:pt>
              </c:strCache>
            </c:strRef>
          </c:cat>
          <c:val>
            <c:numRef>
              <c:f>'General Region'!$B$6:$B$11</c:f>
              <c:numCache>
                <c:formatCode>General</c:formatCode>
                <c:ptCount val="5"/>
                <c:pt idx="0">
                  <c:v>4</c:v>
                </c:pt>
                <c:pt idx="1">
                  <c:v>19</c:v>
                </c:pt>
                <c:pt idx="2">
                  <c:v>3</c:v>
                </c:pt>
                <c:pt idx="3">
                  <c:v>5</c:v>
                </c:pt>
                <c:pt idx="4">
                  <c:v>3</c:v>
                </c:pt>
              </c:numCache>
            </c:numRef>
          </c:val>
          <c:extLst>
            <c:ext xmlns:c16="http://schemas.microsoft.com/office/drawing/2014/chart" uri="{C3380CC4-5D6E-409C-BE32-E72D297353CC}">
              <c16:uniqueId val="{0000000A-26BD-46F2-AA20-3F2ECB75A209}"/>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90054345290172066"/>
          <c:y val="0.35023856842175877"/>
          <c:w val="8.8345435987168264E-2"/>
          <c:h val="0.299522863156482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57CC-477E-B1CB-554B66C95B83}"/>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57CC-477E-B1CB-554B66C95B8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Region'!$O$5:$O$6</c:f>
              <c:strCache>
                <c:ptCount val="2"/>
                <c:pt idx="0">
                  <c:v>COLLABORATION</c:v>
                </c:pt>
                <c:pt idx="1">
                  <c:v>PARTNERSHIP</c:v>
                </c:pt>
              </c:strCache>
            </c:strRef>
          </c:cat>
          <c:val>
            <c:numRef>
              <c:f>'General Region'!$P$5:$P$6</c:f>
              <c:numCache>
                <c:formatCode>General</c:formatCode>
                <c:ptCount val="2"/>
                <c:pt idx="0">
                  <c:v>3</c:v>
                </c:pt>
                <c:pt idx="1">
                  <c:v>2</c:v>
                </c:pt>
              </c:numCache>
            </c:numRef>
          </c:val>
          <c:extLst>
            <c:ext xmlns:c16="http://schemas.microsoft.com/office/drawing/2014/chart" uri="{C3380CC4-5D6E-409C-BE32-E72D297353CC}">
              <c16:uniqueId val="{00000004-57CC-477E-B1CB-554B66C95B83}"/>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DD4A-4798-882A-60B131231687}"/>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DD4A-4798-882A-60B131231687}"/>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DD4A-4798-882A-60B131231687}"/>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DD4A-4798-882A-60B131231687}"/>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DD4A-4798-882A-60B13123168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'Engagement product Type'!$A$23:$A$27</c:f>
              <c:strCache>
                <c:ptCount val="5"/>
                <c:pt idx="0">
                  <c:v>COLLABORATION</c:v>
                </c:pt>
                <c:pt idx="1">
                  <c:v>CONSULTATION</c:v>
                </c:pt>
                <c:pt idx="2">
                  <c:v>DIALOGUE</c:v>
                </c:pt>
                <c:pt idx="3">
                  <c:v>INFORMATION</c:v>
                </c:pt>
                <c:pt idx="4">
                  <c:v>PARTNERSHIP</c:v>
                </c:pt>
              </c:strCache>
            </c:strRef>
          </c:cat>
          <c:val>
            <c:numRef>
              <c:f>'Engagement product Type'!$B$23:$B$27</c:f>
              <c:numCache>
                <c:formatCode>General</c:formatCode>
                <c:ptCount val="5"/>
                <c:pt idx="0">
                  <c:v>4</c:v>
                </c:pt>
                <c:pt idx="1">
                  <c:v>19</c:v>
                </c:pt>
                <c:pt idx="2">
                  <c:v>16</c:v>
                </c:pt>
                <c:pt idx="3">
                  <c:v>5</c:v>
                </c:pt>
                <c:pt idx="4">
                  <c:v>6</c:v>
                </c:pt>
              </c:numCache>
            </c:numRef>
          </c:val>
          <c:extLst>
            <c:ext xmlns:c16="http://schemas.microsoft.com/office/drawing/2014/chart" uri="{C3380CC4-5D6E-409C-BE32-E72D297353CC}">
              <c16:uniqueId val="{0000000A-DD4A-4798-882A-60B131231687}"/>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6.3888888888888884E-2"/>
          <c:y val="8.3333333333333329E-2"/>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0C91-404B-B22A-58C8638C7287}"/>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0C91-404B-B22A-58C8638C7287}"/>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0C91-404B-B22A-58C8638C728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Sheet5!$A$11:$A$13</c:f>
              <c:strCache>
                <c:ptCount val="3"/>
                <c:pt idx="0">
                  <c:v>BA</c:v>
                </c:pt>
                <c:pt idx="1">
                  <c:v>GY</c:v>
                </c:pt>
                <c:pt idx="2">
                  <c:v>TT</c:v>
                </c:pt>
              </c:strCache>
            </c:strRef>
          </c:cat>
          <c:val>
            <c:numRef>
              <c:f>Sheet5!$B$11:$B$13</c:f>
              <c:numCache>
                <c:formatCode>General</c:formatCode>
                <c:ptCount val="3"/>
                <c:pt idx="0">
                  <c:v>3</c:v>
                </c:pt>
                <c:pt idx="1">
                  <c:v>1</c:v>
                </c:pt>
                <c:pt idx="2">
                  <c:v>3</c:v>
                </c:pt>
              </c:numCache>
            </c:numRef>
          </c:val>
          <c:extLst>
            <c:ext xmlns:c16="http://schemas.microsoft.com/office/drawing/2014/chart" uri="{C3380CC4-5D6E-409C-BE32-E72D297353CC}">
              <c16:uniqueId val="{00000006-0C91-404B-B22A-58C8638C728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3066-4970-8C19-D607342F1A58}"/>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3066-4970-8C19-D607342F1A58}"/>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3066-4970-8C19-D607342F1A58}"/>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3066-4970-8C19-D607342F1A5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Sheet5!$A$17:$A$20</c:f>
              <c:strCache>
                <c:ptCount val="4"/>
                <c:pt idx="0">
                  <c:v>BA</c:v>
                </c:pt>
                <c:pt idx="1">
                  <c:v>GY</c:v>
                </c:pt>
                <c:pt idx="2">
                  <c:v>JA</c:v>
                </c:pt>
                <c:pt idx="3">
                  <c:v>TT</c:v>
                </c:pt>
              </c:strCache>
            </c:strRef>
          </c:cat>
          <c:val>
            <c:numRef>
              <c:f>Sheet5!$B$17:$B$20</c:f>
              <c:numCache>
                <c:formatCode>General</c:formatCode>
                <c:ptCount val="4"/>
                <c:pt idx="0">
                  <c:v>2</c:v>
                </c:pt>
                <c:pt idx="1">
                  <c:v>8</c:v>
                </c:pt>
                <c:pt idx="2">
                  <c:v>2</c:v>
                </c:pt>
                <c:pt idx="3">
                  <c:v>7</c:v>
                </c:pt>
              </c:numCache>
            </c:numRef>
          </c:val>
          <c:extLst>
            <c:ext xmlns:c16="http://schemas.microsoft.com/office/drawing/2014/chart" uri="{C3380CC4-5D6E-409C-BE32-E72D297353CC}">
              <c16:uniqueId val="{00000008-3066-4970-8C19-D607342F1A58}"/>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C202-45CB-91A5-84991EAC50D6}"/>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202-45CB-91A5-84991EAC50D6}"/>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C202-45CB-91A5-84991EAC50D6}"/>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C202-45CB-91A5-84991EAC50D6}"/>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C202-45CB-91A5-84991EAC50D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Sheet5!$A$25:$A$29</c:f>
              <c:strCache>
                <c:ptCount val="5"/>
                <c:pt idx="0">
                  <c:v>BA</c:v>
                </c:pt>
                <c:pt idx="1">
                  <c:v>BH</c:v>
                </c:pt>
                <c:pt idx="2">
                  <c:v>GY</c:v>
                </c:pt>
                <c:pt idx="3">
                  <c:v>JA</c:v>
                </c:pt>
                <c:pt idx="4">
                  <c:v>TT</c:v>
                </c:pt>
              </c:strCache>
            </c:strRef>
          </c:cat>
          <c:val>
            <c:numRef>
              <c:f>Sheet5!$B$25:$B$29</c:f>
              <c:numCache>
                <c:formatCode>General</c:formatCode>
                <c:ptCount val="5"/>
                <c:pt idx="0">
                  <c:v>5</c:v>
                </c:pt>
                <c:pt idx="1">
                  <c:v>2</c:v>
                </c:pt>
                <c:pt idx="2">
                  <c:v>3</c:v>
                </c:pt>
                <c:pt idx="3">
                  <c:v>3</c:v>
                </c:pt>
                <c:pt idx="4">
                  <c:v>4</c:v>
                </c:pt>
              </c:numCache>
            </c:numRef>
          </c:val>
          <c:extLst>
            <c:ext xmlns:c16="http://schemas.microsoft.com/office/drawing/2014/chart" uri="{C3380CC4-5D6E-409C-BE32-E72D297353CC}">
              <c16:uniqueId val="{0000000A-C202-45CB-91A5-84991EAC50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FFF9-4742-A047-9C1476C9D273}"/>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FFF9-4742-A047-9C1476C9D273}"/>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FFF9-4742-A047-9C1476C9D27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Sheet5!$A$33:$A$35</c:f>
              <c:strCache>
                <c:ptCount val="3"/>
                <c:pt idx="0">
                  <c:v>GY</c:v>
                </c:pt>
                <c:pt idx="1">
                  <c:v>SU</c:v>
                </c:pt>
                <c:pt idx="2">
                  <c:v>TT</c:v>
                </c:pt>
              </c:strCache>
            </c:strRef>
          </c:cat>
          <c:val>
            <c:numRef>
              <c:f>Sheet5!$B$33:$B$35</c:f>
              <c:numCache>
                <c:formatCode>General</c:formatCode>
                <c:ptCount val="3"/>
                <c:pt idx="0">
                  <c:v>2</c:v>
                </c:pt>
                <c:pt idx="1">
                  <c:v>2</c:v>
                </c:pt>
                <c:pt idx="2">
                  <c:v>4</c:v>
                </c:pt>
              </c:numCache>
            </c:numRef>
          </c:val>
          <c:extLst>
            <c:ext xmlns:c16="http://schemas.microsoft.com/office/drawing/2014/chart" uri="{C3380CC4-5D6E-409C-BE32-E72D297353CC}">
              <c16:uniqueId val="{00000006-FFF9-4742-A047-9C1476C9D273}"/>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4073-462F-BA9E-94A81D18CD45}"/>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4073-462F-BA9E-94A81D18CD45}"/>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4073-462F-BA9E-94A81D18CD4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Sheet5!$A$37:$A$39</c:f>
              <c:strCache>
                <c:ptCount val="3"/>
                <c:pt idx="0">
                  <c:v>BA</c:v>
                </c:pt>
                <c:pt idx="1">
                  <c:v>BH</c:v>
                </c:pt>
                <c:pt idx="2">
                  <c:v>TT</c:v>
                </c:pt>
              </c:strCache>
            </c:strRef>
          </c:cat>
          <c:val>
            <c:numRef>
              <c:f>Sheet5!$B$37:$B$39</c:f>
              <c:numCache>
                <c:formatCode>General</c:formatCode>
                <c:ptCount val="3"/>
                <c:pt idx="0">
                  <c:v>2</c:v>
                </c:pt>
                <c:pt idx="1">
                  <c:v>1</c:v>
                </c:pt>
                <c:pt idx="2">
                  <c:v>5</c:v>
                </c:pt>
              </c:numCache>
            </c:numRef>
          </c:val>
          <c:extLst>
            <c:ext xmlns:c16="http://schemas.microsoft.com/office/drawing/2014/chart" uri="{C3380CC4-5D6E-409C-BE32-E72D297353CC}">
              <c16:uniqueId val="{00000006-4073-462F-BA9E-94A81D18CD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98CC-479F-B7D5-027778C57C5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98CC-479F-B7D5-027778C57C54}"/>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98CC-479F-B7D5-027778C57C54}"/>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98CC-479F-B7D5-027778C57C5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Region'!$I$36:$I$39</c:f>
              <c:strCache>
                <c:ptCount val="4"/>
                <c:pt idx="0">
                  <c:v>COLLABORATION</c:v>
                </c:pt>
                <c:pt idx="1">
                  <c:v>CONSULTATION</c:v>
                </c:pt>
                <c:pt idx="2">
                  <c:v>DIALOGUE</c:v>
                </c:pt>
                <c:pt idx="3">
                  <c:v>PARTNERSHIP</c:v>
                </c:pt>
              </c:strCache>
            </c:strRef>
          </c:cat>
          <c:val>
            <c:numRef>
              <c:f>'General Region'!$J$36:$J$39</c:f>
              <c:numCache>
                <c:formatCode>General</c:formatCode>
                <c:ptCount val="4"/>
                <c:pt idx="0">
                  <c:v>1</c:v>
                </c:pt>
                <c:pt idx="1">
                  <c:v>2</c:v>
                </c:pt>
                <c:pt idx="2">
                  <c:v>4</c:v>
                </c:pt>
                <c:pt idx="3">
                  <c:v>1</c:v>
                </c:pt>
              </c:numCache>
            </c:numRef>
          </c:val>
          <c:extLst>
            <c:ext xmlns:c16="http://schemas.microsoft.com/office/drawing/2014/chart" uri="{C3380CC4-5D6E-409C-BE32-E72D297353CC}">
              <c16:uniqueId val="{00000008-98CC-479F-B7D5-027778C57C5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1515-4C11-B81A-08826DE19F10}"/>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1515-4C11-B81A-08826DE19F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Region'!$K$47:$K$48</c:f>
              <c:strCache>
                <c:ptCount val="2"/>
                <c:pt idx="0">
                  <c:v>DIALOGUE</c:v>
                </c:pt>
                <c:pt idx="1">
                  <c:v>PARTNERSHIP</c:v>
                </c:pt>
              </c:strCache>
            </c:strRef>
          </c:cat>
          <c:val>
            <c:numRef>
              <c:f>'General Region'!$L$47:$L$48</c:f>
              <c:numCache>
                <c:formatCode>General</c:formatCode>
                <c:ptCount val="2"/>
                <c:pt idx="0">
                  <c:v>2</c:v>
                </c:pt>
                <c:pt idx="1">
                  <c:v>1</c:v>
                </c:pt>
              </c:numCache>
            </c:numRef>
          </c:val>
          <c:extLst>
            <c:ext xmlns:c16="http://schemas.microsoft.com/office/drawing/2014/chart" uri="{C3380CC4-5D6E-409C-BE32-E72D297353CC}">
              <c16:uniqueId val="{00000004-1515-4C11-B81A-08826DE19F10}"/>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EBAC-436D-9A52-F2EC86D5DB0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EBAC-436D-9A52-F2EC86D5DB0C}"/>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EBAC-436D-9A52-F2EC86D5DB0C}"/>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EBAC-436D-9A52-F2EC86D5DB0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Region'!$O$8:$O$11</c:f>
              <c:strCache>
                <c:ptCount val="4"/>
                <c:pt idx="0">
                  <c:v>COLLABORATION</c:v>
                </c:pt>
                <c:pt idx="1">
                  <c:v>CONSULTATION</c:v>
                </c:pt>
                <c:pt idx="2">
                  <c:v>DIALOGUE</c:v>
                </c:pt>
                <c:pt idx="3">
                  <c:v>INFORMATION</c:v>
                </c:pt>
              </c:strCache>
            </c:strRef>
          </c:cat>
          <c:val>
            <c:numRef>
              <c:f>'General Region'!$P$8:$P$11</c:f>
              <c:numCache>
                <c:formatCode>General</c:formatCode>
                <c:ptCount val="4"/>
                <c:pt idx="0">
                  <c:v>1</c:v>
                </c:pt>
                <c:pt idx="1">
                  <c:v>8</c:v>
                </c:pt>
                <c:pt idx="2">
                  <c:v>3</c:v>
                </c:pt>
                <c:pt idx="3">
                  <c:v>2</c:v>
                </c:pt>
              </c:numCache>
            </c:numRef>
          </c:val>
          <c:extLst>
            <c:ext xmlns:c16="http://schemas.microsoft.com/office/drawing/2014/chart" uri="{C3380CC4-5D6E-409C-BE32-E72D297353CC}">
              <c16:uniqueId val="{00000008-EBAC-436D-9A52-F2EC86D5DB0C}"/>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FD7D-4727-810B-21F543E3C5E7}"/>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FD7D-4727-810B-21F543E3C5E7}"/>
              </c:ext>
            </c:extLst>
          </c:dPt>
          <c:dLbls>
            <c:dLbl>
              <c:idx val="0"/>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D7D-4727-810B-21F543E3C5E7}"/>
                </c:ext>
              </c:extLst>
            </c:dLbl>
            <c:dLbl>
              <c:idx val="1"/>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D7D-4727-810B-21F543E3C5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 Engagement Product'!$A$27:$A$28</c:f>
              <c:strCache>
                <c:ptCount val="2"/>
                <c:pt idx="0">
                  <c:v>PUBLIC CONSULTATION WITH CIVIL SOCIETY REGARDING A PROJECT OR A COUNTRY STRATEGY</c:v>
                </c:pt>
                <c:pt idx="1">
                  <c:v>PUBLIC CONSULTATION WITH CIVIL SOCIETY REGARDING A PROJECT OR A PROJECT'S COMPONENT</c:v>
                </c:pt>
              </c:strCache>
            </c:strRef>
          </c:cat>
          <c:val>
            <c:numRef>
              <c:f>'General - Engagement Product'!$B$27:$B$28</c:f>
              <c:numCache>
                <c:formatCode>General</c:formatCode>
                <c:ptCount val="2"/>
                <c:pt idx="0">
                  <c:v>8</c:v>
                </c:pt>
                <c:pt idx="1">
                  <c:v>20</c:v>
                </c:pt>
              </c:numCache>
            </c:numRef>
          </c:val>
          <c:extLst>
            <c:ext xmlns:c16="http://schemas.microsoft.com/office/drawing/2014/chart" uri="{C3380CC4-5D6E-409C-BE32-E72D297353CC}">
              <c16:uniqueId val="{00000004-FD7D-4727-810B-21F543E3C5E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302D-4C44-A91F-D248A5C49DA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302D-4C44-A91F-D248A5C49DA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Region'!$Q$2:$Q$3</c:f>
              <c:strCache>
                <c:ptCount val="2"/>
                <c:pt idx="0">
                  <c:v>CONSULTATION</c:v>
                </c:pt>
                <c:pt idx="1">
                  <c:v>DIALOGUE</c:v>
                </c:pt>
              </c:strCache>
            </c:strRef>
          </c:cat>
          <c:val>
            <c:numRef>
              <c:f>'General Region'!$R$2:$R$3</c:f>
              <c:numCache>
                <c:formatCode>General</c:formatCode>
                <c:ptCount val="2"/>
                <c:pt idx="0">
                  <c:v>2</c:v>
                </c:pt>
                <c:pt idx="1">
                  <c:v>3</c:v>
                </c:pt>
              </c:numCache>
            </c:numRef>
          </c:val>
          <c:extLst>
            <c:ext xmlns:c16="http://schemas.microsoft.com/office/drawing/2014/chart" uri="{C3380CC4-5D6E-409C-BE32-E72D297353CC}">
              <c16:uniqueId val="{00000004-302D-4C44-A91F-D248A5C49DAC}"/>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34D6-4AE3-BE4A-8D9BD1032B32}"/>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34D6-4AE3-BE4A-8D9BD1032B32}"/>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34D6-4AE3-BE4A-8D9BD1032B32}"/>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34D6-4AE3-BE4A-8D9BD1032B32}"/>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34D6-4AE3-BE4A-8D9BD1032B3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Region'!$G$1:$G$5</c:f>
              <c:strCache>
                <c:ptCount val="5"/>
                <c:pt idx="0">
                  <c:v>COLLABORATION</c:v>
                </c:pt>
                <c:pt idx="1">
                  <c:v>CONSULTATION</c:v>
                </c:pt>
                <c:pt idx="2">
                  <c:v>DIALOGUE</c:v>
                </c:pt>
                <c:pt idx="3">
                  <c:v>INFORMATION</c:v>
                </c:pt>
                <c:pt idx="4">
                  <c:v>PARTNERSHIP</c:v>
                </c:pt>
              </c:strCache>
            </c:strRef>
          </c:cat>
          <c:val>
            <c:numRef>
              <c:f>'General Region'!$H$1:$H$5</c:f>
              <c:numCache>
                <c:formatCode>General</c:formatCode>
                <c:ptCount val="5"/>
                <c:pt idx="0">
                  <c:v>2</c:v>
                </c:pt>
                <c:pt idx="1">
                  <c:v>7</c:v>
                </c:pt>
                <c:pt idx="2">
                  <c:v>4</c:v>
                </c:pt>
                <c:pt idx="3">
                  <c:v>1</c:v>
                </c:pt>
                <c:pt idx="4">
                  <c:v>4</c:v>
                </c:pt>
              </c:numCache>
            </c:numRef>
          </c:val>
          <c:extLst>
            <c:ext xmlns:c16="http://schemas.microsoft.com/office/drawing/2014/chart" uri="{C3380CC4-5D6E-409C-BE32-E72D297353CC}">
              <c16:uniqueId val="{0000000A-34D6-4AE3-BE4A-8D9BD1032B32}"/>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C864-422C-AA85-46EC817777E6}"/>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864-422C-AA85-46EC817777E6}"/>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C864-422C-AA85-46EC817777E6}"/>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C864-422C-AA85-46EC817777E6}"/>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C864-422C-AA85-46EC817777E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'Engagement product Type'!$E$2:$E$6</c:f>
              <c:strCache>
                <c:ptCount val="5"/>
                <c:pt idx="0">
                  <c:v>COLLABORATION</c:v>
                </c:pt>
                <c:pt idx="1">
                  <c:v>CONSULTATION</c:v>
                </c:pt>
                <c:pt idx="2">
                  <c:v>DIALOGUE</c:v>
                </c:pt>
                <c:pt idx="3">
                  <c:v>INFORMATION</c:v>
                </c:pt>
                <c:pt idx="4">
                  <c:v>PARTNERSHIP</c:v>
                </c:pt>
              </c:strCache>
            </c:strRef>
          </c:cat>
          <c:val>
            <c:numRef>
              <c:f>'Engagement product Type'!$F$2:$F$6</c:f>
              <c:numCache>
                <c:formatCode>General</c:formatCode>
                <c:ptCount val="5"/>
                <c:pt idx="0">
                  <c:v>12</c:v>
                </c:pt>
                <c:pt idx="1">
                  <c:v>5</c:v>
                </c:pt>
                <c:pt idx="2">
                  <c:v>13</c:v>
                </c:pt>
                <c:pt idx="3">
                  <c:v>16</c:v>
                </c:pt>
                <c:pt idx="4">
                  <c:v>26</c:v>
                </c:pt>
              </c:numCache>
            </c:numRef>
          </c:val>
          <c:extLst>
            <c:ext xmlns:c16="http://schemas.microsoft.com/office/drawing/2014/chart" uri="{C3380CC4-5D6E-409C-BE32-E72D297353CC}">
              <c16:uniqueId val="{0000000A-C864-422C-AA85-46EC817777E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[2605.xlsx]General Region!PivotTable3</c:name>
    <c:fmtId val="-1"/>
  </c:pivotSource>
  <c:chart>
    <c:autoTitleDeleted val="1"/>
    <c:pivotFmts>
      <c:pivotFmt>
        <c:idx val="0"/>
      </c:pivotFmt>
      <c:pivotFmt>
        <c:idx val="1"/>
      </c:pivotFmt>
      <c:pivotFmt>
        <c:idx val="2"/>
      </c:pivotFmt>
      <c:pivotFmt>
        <c:idx val="3"/>
      </c:pivotFmt>
      <c:pivotFmt>
        <c:idx val="4"/>
      </c:pivotFmt>
      <c:pivotFmt>
        <c:idx val="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8"/>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9"/>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1"/>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2"/>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3"/>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4"/>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s>
    <c:plotArea>
      <c:layout>
        <c:manualLayout>
          <c:layoutTarget val="inner"/>
          <c:xMode val="edge"/>
          <c:yMode val="edge"/>
          <c:x val="4.2583395653977875E-2"/>
          <c:y val="0.17218918123119153"/>
          <c:w val="0.79397004748119682"/>
          <c:h val="0.68144116525495313"/>
        </c:manualLayout>
      </c:layout>
      <c:pieChart>
        <c:varyColors val="1"/>
        <c:ser>
          <c:idx val="0"/>
          <c:order val="0"/>
          <c:tx>
            <c:strRef>
              <c:f>'General Region'!$B$6</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3622-409D-AEF9-061299246B9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3622-409D-AEF9-061299246B9C}"/>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3622-409D-AEF9-061299246B9C}"/>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3622-409D-AEF9-061299246B9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Region'!$A$7:$A$9</c:f>
              <c:strCache>
                <c:ptCount val="2"/>
                <c:pt idx="0">
                  <c:v>COLLABORATION</c:v>
                </c:pt>
                <c:pt idx="1">
                  <c:v>PARTNERSHIP</c:v>
                </c:pt>
              </c:strCache>
            </c:strRef>
          </c:cat>
          <c:val>
            <c:numRef>
              <c:f>'General Region'!$B$7:$B$9</c:f>
              <c:numCache>
                <c:formatCode>General</c:formatCode>
                <c:ptCount val="2"/>
                <c:pt idx="0">
                  <c:v>3</c:v>
                </c:pt>
                <c:pt idx="1">
                  <c:v>2</c:v>
                </c:pt>
              </c:numCache>
            </c:numRef>
          </c:val>
          <c:extLst>
            <c:ext xmlns:c16="http://schemas.microsoft.com/office/drawing/2014/chart" uri="{C3380CC4-5D6E-409C-BE32-E72D297353CC}">
              <c16:uniqueId val="{00000008-3622-409D-AEF9-061299246B9C}"/>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74B8-40D9-BB75-8DE236C92D5F}"/>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74B8-40D9-BB75-8DE236C92D5F}"/>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74B8-40D9-BB75-8DE236C92D5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 Engagement Product'!$A$41:$A$43</c:f>
              <c:strCache>
                <c:ptCount val="3"/>
                <c:pt idx="0">
                  <c:v>PM4R</c:v>
                </c:pt>
                <c:pt idx="1">
                  <c:v>Webinars to disseminate knowledge activities</c:v>
                </c:pt>
                <c:pt idx="2">
                  <c:v>Workshops</c:v>
                </c:pt>
              </c:strCache>
            </c:strRef>
          </c:cat>
          <c:val>
            <c:numRef>
              <c:f>'General - Engagement Product'!$B$41:$B$43</c:f>
              <c:numCache>
                <c:formatCode>General</c:formatCode>
                <c:ptCount val="3"/>
                <c:pt idx="0">
                  <c:v>7</c:v>
                </c:pt>
                <c:pt idx="1">
                  <c:v>3</c:v>
                </c:pt>
                <c:pt idx="2">
                  <c:v>7</c:v>
                </c:pt>
              </c:numCache>
            </c:numRef>
          </c:val>
          <c:extLst>
            <c:ext xmlns:c16="http://schemas.microsoft.com/office/drawing/2014/chart" uri="{C3380CC4-5D6E-409C-BE32-E72D297353CC}">
              <c16:uniqueId val="{00000006-74B8-40D9-BB75-8DE236C92D5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[2605.xlsx]General Region!PivotTable3</c:name>
    <c:fmtId val="-1"/>
  </c:pivotSource>
  <c:chart>
    <c:autoTitleDeleted val="1"/>
    <c:pivotFmts>
      <c:pivotFmt>
        <c:idx val="0"/>
      </c:pivotFmt>
      <c:pivotFmt>
        <c:idx val="1"/>
      </c:pivotFmt>
      <c:pivotFmt>
        <c:idx val="2"/>
      </c:pivotFmt>
      <c:pivotFmt>
        <c:idx val="3"/>
      </c:pivotFmt>
      <c:pivotFmt>
        <c:idx val="4"/>
      </c:pivotFmt>
      <c:pivotFmt>
        <c:idx val="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8"/>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9"/>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1"/>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2"/>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3"/>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4"/>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s>
    <c:plotArea>
      <c:layout>
        <c:manualLayout>
          <c:layoutTarget val="inner"/>
          <c:xMode val="edge"/>
          <c:yMode val="edge"/>
          <c:x val="4.2583395653977875E-2"/>
          <c:y val="0.17218918123119153"/>
          <c:w val="0.79397004748119682"/>
          <c:h val="0.68144116525495313"/>
        </c:manualLayout>
      </c:layout>
      <c:pieChart>
        <c:varyColors val="1"/>
        <c:ser>
          <c:idx val="0"/>
          <c:order val="0"/>
          <c:tx>
            <c:strRef>
              <c:f>'General Region'!$B$6</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BCA1-4C9C-859E-22DA981C3C6D}"/>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BCA1-4C9C-859E-22DA981C3C6D}"/>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BCA1-4C9C-859E-22DA981C3C6D}"/>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BCA1-4C9C-859E-22DA981C3C6D}"/>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BCA1-4C9C-859E-22DA981C3C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Region'!$A$7:$A$9</c:f>
              <c:strCache>
                <c:ptCount val="2"/>
                <c:pt idx="0">
                  <c:v>COLLABORATION</c:v>
                </c:pt>
                <c:pt idx="1">
                  <c:v>PARTNERSHIP</c:v>
                </c:pt>
              </c:strCache>
            </c:strRef>
          </c:cat>
          <c:val>
            <c:numRef>
              <c:f>'General Region'!$B$7:$B$9</c:f>
              <c:numCache>
                <c:formatCode>General</c:formatCode>
                <c:ptCount val="2"/>
                <c:pt idx="0">
                  <c:v>3</c:v>
                </c:pt>
                <c:pt idx="1">
                  <c:v>2</c:v>
                </c:pt>
              </c:numCache>
            </c:numRef>
          </c:val>
          <c:extLst>
            <c:ext xmlns:c16="http://schemas.microsoft.com/office/drawing/2014/chart" uri="{C3380CC4-5D6E-409C-BE32-E72D297353CC}">
              <c16:uniqueId val="{0000000A-BCA1-4C9C-859E-22DA981C3C6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[2605.xlsx]General Region!PivotTable3</c:name>
    <c:fmtId val="-1"/>
  </c:pivotSource>
  <c:chart>
    <c:autoTitleDeleted val="1"/>
    <c:pivotFmts>
      <c:pivotFmt>
        <c:idx val="0"/>
      </c:pivotFmt>
      <c:pivotFmt>
        <c:idx val="1"/>
      </c:pivotFmt>
      <c:pivotFmt>
        <c:idx val="2"/>
      </c:pivotFmt>
      <c:pivotFmt>
        <c:idx val="3"/>
      </c:pivotFmt>
      <c:pivotFmt>
        <c:idx val="4"/>
      </c:pivotFmt>
      <c:pivotFmt>
        <c:idx val="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6"/>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8"/>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9"/>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1"/>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2"/>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3"/>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4"/>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
        <c:idx val="15"/>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pivotFmt>
    </c:pivotFmts>
    <c:plotArea>
      <c:layout>
        <c:manualLayout>
          <c:layoutTarget val="inner"/>
          <c:xMode val="edge"/>
          <c:yMode val="edge"/>
          <c:x val="4.2583395653977875E-2"/>
          <c:y val="0.17218918123119153"/>
          <c:w val="0.79397004748119682"/>
          <c:h val="0.68144116525495313"/>
        </c:manualLayout>
      </c:layout>
      <c:pieChart>
        <c:varyColors val="1"/>
        <c:ser>
          <c:idx val="0"/>
          <c:order val="0"/>
          <c:tx>
            <c:strRef>
              <c:f>'General Region'!$B$5</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8F92-4BEC-96BE-E333946C528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8F92-4BEC-96BE-E333946C528C}"/>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8F92-4BEC-96BE-E333946C528C}"/>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8F92-4BEC-96BE-E333946C52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'General Region'!$A$6:$A$10</c:f>
              <c:strCache>
                <c:ptCount val="4"/>
                <c:pt idx="0">
                  <c:v>CAN</c:v>
                </c:pt>
                <c:pt idx="1">
                  <c:v>CCB</c:v>
                </c:pt>
                <c:pt idx="2">
                  <c:v>CID</c:v>
                </c:pt>
                <c:pt idx="3">
                  <c:v>CSC</c:v>
                </c:pt>
              </c:strCache>
            </c:strRef>
          </c:cat>
          <c:val>
            <c:numRef>
              <c:f>'General Region'!$B$6:$B$10</c:f>
              <c:numCache>
                <c:formatCode>General</c:formatCode>
                <c:ptCount val="4"/>
                <c:pt idx="0">
                  <c:v>7</c:v>
                </c:pt>
                <c:pt idx="1">
                  <c:v>5</c:v>
                </c:pt>
                <c:pt idx="2">
                  <c:v>16</c:v>
                </c:pt>
                <c:pt idx="3">
                  <c:v>2</c:v>
                </c:pt>
              </c:numCache>
            </c:numRef>
          </c:val>
          <c:extLst>
            <c:ext xmlns:c16="http://schemas.microsoft.com/office/drawing/2014/chart" uri="{C3380CC4-5D6E-409C-BE32-E72D297353CC}">
              <c16:uniqueId val="{00000008-8F92-4BEC-96BE-E333946C528C}"/>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6880-4B97-ABDD-71A37088E5AA}"/>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6880-4B97-ABDD-71A37088E5AA}"/>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6880-4B97-ABDD-71A37088E5AA}"/>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6880-4B97-ABDD-71A37088E5AA}"/>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6880-4B97-ABDD-71A37088E5AA}"/>
              </c:ext>
            </c:extLst>
          </c:dPt>
          <c:dLbls>
            <c:dLbl>
              <c:idx val="3"/>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880-4B97-ABDD-71A37088E5A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Sheet10!$I$23:$I$27</c:f>
              <c:strCache>
                <c:ptCount val="5"/>
                <c:pt idx="0">
                  <c:v>CAN</c:v>
                </c:pt>
                <c:pt idx="1">
                  <c:v>CCB</c:v>
                </c:pt>
                <c:pt idx="2">
                  <c:v>CHA</c:v>
                </c:pt>
                <c:pt idx="3">
                  <c:v>CID</c:v>
                </c:pt>
                <c:pt idx="4">
                  <c:v>CSC</c:v>
                </c:pt>
              </c:strCache>
            </c:strRef>
          </c:cat>
          <c:val>
            <c:numRef>
              <c:f>Sheet10!$J$23:$J$27</c:f>
              <c:numCache>
                <c:formatCode>General</c:formatCode>
                <c:ptCount val="5"/>
                <c:pt idx="0">
                  <c:v>25</c:v>
                </c:pt>
                <c:pt idx="1">
                  <c:v>8</c:v>
                </c:pt>
                <c:pt idx="2">
                  <c:v>4</c:v>
                </c:pt>
                <c:pt idx="3">
                  <c:v>33</c:v>
                </c:pt>
                <c:pt idx="4">
                  <c:v>47</c:v>
                </c:pt>
              </c:numCache>
            </c:numRef>
          </c:val>
          <c:extLst>
            <c:ext xmlns:c16="http://schemas.microsoft.com/office/drawing/2014/chart" uri="{C3380CC4-5D6E-409C-BE32-E72D297353CC}">
              <c16:uniqueId val="{0000000A-6880-4B97-ABDD-71A37088E5AA}"/>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5869-4C7B-87FB-EDAEE64D86F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5869-4C7B-87FB-EDAEE64D86F4}"/>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5869-4C7B-87FB-EDAEE64D86F4}"/>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5869-4C7B-87FB-EDAEE64D86F4}"/>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5869-4C7B-87FB-EDAEE64D86F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'Engagement product Type'!$A$16:$A$20</c:f>
              <c:strCache>
                <c:ptCount val="5"/>
                <c:pt idx="0">
                  <c:v>COLLABORATION</c:v>
                </c:pt>
                <c:pt idx="1">
                  <c:v>CONSULTATION</c:v>
                </c:pt>
                <c:pt idx="2">
                  <c:v>DIALOGUE</c:v>
                </c:pt>
                <c:pt idx="3">
                  <c:v>INFORMATION</c:v>
                </c:pt>
                <c:pt idx="4">
                  <c:v>PARTNERSHIP</c:v>
                </c:pt>
              </c:strCache>
            </c:strRef>
          </c:cat>
          <c:val>
            <c:numRef>
              <c:f>'Engagement product Type'!$B$16:$B$20</c:f>
              <c:numCache>
                <c:formatCode>General</c:formatCode>
                <c:ptCount val="5"/>
                <c:pt idx="0">
                  <c:v>15</c:v>
                </c:pt>
                <c:pt idx="1">
                  <c:v>4</c:v>
                </c:pt>
                <c:pt idx="2">
                  <c:v>13</c:v>
                </c:pt>
                <c:pt idx="3">
                  <c:v>7</c:v>
                </c:pt>
                <c:pt idx="4">
                  <c:v>17</c:v>
                </c:pt>
              </c:numCache>
            </c:numRef>
          </c:val>
          <c:extLst>
            <c:ext xmlns:c16="http://schemas.microsoft.com/office/drawing/2014/chart" uri="{C3380CC4-5D6E-409C-BE32-E72D297353CC}">
              <c16:uniqueId val="{0000000A-5869-4C7B-87FB-EDAEE64D86F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review presents the Civil Society activities executed in 2016-2017.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3304</Words>
  <Characters>18834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IDB Group        Civil Society Engagement review 2016-2017</vt:lpstr>
    </vt:vector>
  </TitlesOfParts>
  <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Group        Civil Society Engagement review 2016-2017</dc:title>
  <dc:subject>Civil Society Activities in 2016</dc:subject>
  <dc:creator>Espinoza, Viviane</dc:creator>
  <cp:keywords/>
  <dc:description/>
  <cp:lastModifiedBy>Espinoza, Viviane</cp:lastModifiedBy>
  <cp:revision>29</cp:revision>
  <dcterms:created xsi:type="dcterms:W3CDTF">2018-03-13T23:07:00Z</dcterms:created>
  <dcterms:modified xsi:type="dcterms:W3CDTF">2018-03-29T21:23:00Z</dcterms:modified>
</cp:coreProperties>
</file>