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3AC" w:rsidRDefault="000247CA">
      <w:pPr>
        <w:jc w:val="center"/>
      </w:pPr>
      <w:bookmarkStart w:id="0" w:name="top"/>
      <w:bookmarkEnd w:id="0"/>
      <w:r>
        <w:rPr>
          <w:b/>
          <w:bCs/>
          <w:sz w:val="35"/>
          <w:szCs w:val="35"/>
        </w:rPr>
        <w:t>Vietnam Energy Bulletin</w:t>
      </w:r>
    </w:p>
    <w:p w:rsidR="00A623AC" w:rsidRDefault="00A623AC"/>
    <w:p w:rsidR="00A623AC" w:rsidRDefault="000247CA">
      <w:pPr>
        <w:jc w:val="center"/>
      </w:pPr>
      <w:r>
        <w:rPr>
          <w:i/>
          <w:iCs/>
        </w:rPr>
        <w:t>Jan 22, 2026</w:t>
      </w:r>
    </w:p>
    <w:p w:rsidR="00A623AC" w:rsidRDefault="00A623AC"/>
    <w:tbl>
      <w:tblPr>
        <w:tblW w:w="5000" w:type="pct"/>
        <w:jc w:val="center"/>
        <w:tblBorders>
          <w:top w:val="single" w:sz="15" w:space="0" w:color="555555"/>
          <w:left w:val="single" w:sz="15" w:space="0" w:color="555555"/>
          <w:bottom w:val="single" w:sz="15" w:space="0" w:color="555555"/>
          <w:right w:val="single" w:sz="15" w:space="0" w:color="555555"/>
          <w:insideH w:val="single" w:sz="15" w:space="0" w:color="555555"/>
          <w:insideV w:val="single" w:sz="15" w:space="0" w:color="555555"/>
        </w:tblBorders>
        <w:tblCellMar>
          <w:top w:w="75" w:type="dxa"/>
          <w:left w:w="75" w:type="dxa"/>
          <w:bottom w:w="75" w:type="dxa"/>
          <w:right w:w="75" w:type="dxa"/>
        </w:tblCellMar>
        <w:tblLook w:val="0000" w:firstRow="0" w:lastRow="0" w:firstColumn="0" w:lastColumn="0" w:noHBand="0" w:noVBand="0"/>
      </w:tblPr>
      <w:tblGrid>
        <w:gridCol w:w="780"/>
        <w:gridCol w:w="3991"/>
        <w:gridCol w:w="2242"/>
        <w:gridCol w:w="954"/>
        <w:gridCol w:w="1020"/>
      </w:tblGrid>
      <w:tr w:rsidR="00A623AC" w:rsidTr="002B6904">
        <w:trPr>
          <w:tblHeader/>
          <w:jc w:val="center"/>
        </w:trPr>
        <w:tc>
          <w:tcPr>
            <w:tcW w:w="780" w:type="dxa"/>
            <w:shd w:val="clear" w:color="auto" w:fill="D9D9D9"/>
            <w:vAlign w:val="center"/>
          </w:tcPr>
          <w:p w:rsidR="00A623AC" w:rsidRDefault="000247CA">
            <w:pPr>
              <w:spacing w:before="75" w:after="75"/>
              <w:ind w:left="75" w:right="75"/>
              <w:jc w:val="center"/>
            </w:pPr>
            <w:r>
              <w:rPr>
                <w:b/>
                <w:bCs/>
                <w:shd w:val="clear" w:color="auto" w:fill="D9D9D9"/>
              </w:rPr>
              <w:t>Date</w:t>
            </w:r>
          </w:p>
        </w:tc>
        <w:tc>
          <w:tcPr>
            <w:tcW w:w="4134" w:type="dxa"/>
            <w:shd w:val="clear" w:color="auto" w:fill="D9D9D9"/>
            <w:vAlign w:val="center"/>
          </w:tcPr>
          <w:p w:rsidR="00A623AC" w:rsidRDefault="000247CA">
            <w:pPr>
              <w:spacing w:before="75" w:after="75"/>
              <w:ind w:left="75" w:right="75"/>
              <w:jc w:val="center"/>
            </w:pPr>
            <w:r>
              <w:rPr>
                <w:b/>
                <w:bCs/>
                <w:shd w:val="clear" w:color="auto" w:fill="D9D9D9"/>
              </w:rPr>
              <w:t>Headlines</w:t>
            </w:r>
          </w:p>
        </w:tc>
        <w:tc>
          <w:tcPr>
            <w:tcW w:w="2287" w:type="dxa"/>
            <w:shd w:val="clear" w:color="auto" w:fill="D9D9D9"/>
            <w:vAlign w:val="center"/>
          </w:tcPr>
          <w:p w:rsidR="00A623AC" w:rsidRDefault="000247CA">
            <w:pPr>
              <w:spacing w:before="75" w:after="75"/>
              <w:ind w:left="75" w:right="75"/>
              <w:jc w:val="center"/>
            </w:pPr>
            <w:r>
              <w:rPr>
                <w:b/>
                <w:bCs/>
                <w:shd w:val="clear" w:color="auto" w:fill="D9D9D9"/>
              </w:rPr>
              <w:t>Media Title</w:t>
            </w:r>
          </w:p>
        </w:tc>
        <w:tc>
          <w:tcPr>
            <w:tcW w:w="954" w:type="dxa"/>
            <w:shd w:val="clear" w:color="auto" w:fill="D9D9D9"/>
            <w:vAlign w:val="center"/>
          </w:tcPr>
          <w:p w:rsidR="00A623AC" w:rsidRDefault="000247CA">
            <w:pPr>
              <w:spacing w:before="75" w:after="75"/>
              <w:ind w:left="75" w:right="75"/>
              <w:jc w:val="center"/>
            </w:pPr>
            <w:r>
              <w:rPr>
                <w:b/>
                <w:bCs/>
                <w:shd w:val="clear" w:color="auto" w:fill="D9D9D9"/>
              </w:rPr>
              <w:t>Media Type</w:t>
            </w:r>
          </w:p>
        </w:tc>
        <w:tc>
          <w:tcPr>
            <w:tcW w:w="1020" w:type="dxa"/>
            <w:shd w:val="clear" w:color="auto" w:fill="D9D9D9"/>
            <w:vAlign w:val="center"/>
          </w:tcPr>
          <w:p w:rsidR="00A623AC" w:rsidRDefault="000247CA">
            <w:pPr>
              <w:spacing w:before="75" w:after="75"/>
              <w:ind w:left="75" w:right="75"/>
              <w:jc w:val="center"/>
            </w:pPr>
            <w:r>
              <w:rPr>
                <w:b/>
                <w:bCs/>
                <w:shd w:val="clear" w:color="auto" w:fill="D9D9D9"/>
              </w:rPr>
              <w:t>Tone</w:t>
            </w:r>
          </w:p>
        </w:tc>
      </w:tr>
      <w:tr w:rsidR="00A623AC" w:rsidTr="002B6904">
        <w:trPr>
          <w:jc w:val="center"/>
        </w:trPr>
        <w:tc>
          <w:tcPr>
            <w:tcW w:w="9175" w:type="dxa"/>
            <w:gridSpan w:val="5"/>
            <w:shd w:val="clear" w:color="auto" w:fill="0573AC"/>
          </w:tcPr>
          <w:p w:rsidR="00A623AC" w:rsidRDefault="000247CA">
            <w:pPr>
              <w:spacing w:before="30" w:after="30"/>
              <w:ind w:left="150" w:right="150"/>
            </w:pPr>
            <w:r>
              <w:rPr>
                <w:b/>
                <w:bCs/>
                <w:color w:val="FFFFFF"/>
                <w:shd w:val="clear" w:color="auto" w:fill="0573AC"/>
              </w:rPr>
              <w:t>AES NEWS</w:t>
            </w:r>
          </w:p>
        </w:tc>
      </w:tr>
      <w:tr w:rsidR="00A623AC" w:rsidTr="002B6904">
        <w:trPr>
          <w:jc w:val="center"/>
        </w:trPr>
        <w:tc>
          <w:tcPr>
            <w:tcW w:w="780" w:type="dxa"/>
            <w:vAlign w:val="center"/>
          </w:tcPr>
          <w:p w:rsidR="00A623AC" w:rsidRDefault="000247CA">
            <w:pPr>
              <w:spacing w:before="75" w:after="75"/>
              <w:ind w:left="75" w:right="75"/>
              <w:jc w:val="center"/>
            </w:pPr>
            <w:r>
              <w:t>Jan 22</w:t>
            </w:r>
          </w:p>
        </w:tc>
        <w:tc>
          <w:tcPr>
            <w:tcW w:w="4134" w:type="dxa"/>
            <w:vAlign w:val="center"/>
          </w:tcPr>
          <w:p w:rsidR="00A623AC" w:rsidRDefault="000247CA">
            <w:pPr>
              <w:spacing w:before="75" w:after="75"/>
              <w:ind w:left="75" w:right="75"/>
            </w:pPr>
            <w:r>
              <w:rPr>
                <w:i/>
                <w:iCs/>
              </w:rPr>
              <w:t>Is Panama Antitrust Lawsuit Reshaping the Investment Case for AES’s Regional Ambitions (AES)?</w:t>
            </w:r>
            <w:r>
              <w:br/>
            </w:r>
            <w:hyperlink w:anchor="post773767" w:history="1">
              <w:r>
                <w:rPr>
                  <w:color w:val="0000FF"/>
                  <w:u w:val="single"/>
                </w:rPr>
                <w:t>Is Panama Antitrust Lawsuit Reshaping the Investment Case for AES’s Regional Ambitions (AES)?</w:t>
              </w:r>
            </w:hyperlink>
          </w:p>
        </w:tc>
        <w:tc>
          <w:tcPr>
            <w:tcW w:w="2287" w:type="dxa"/>
            <w:vAlign w:val="center"/>
          </w:tcPr>
          <w:p w:rsidR="00A623AC" w:rsidRDefault="000247CA">
            <w:pPr>
              <w:spacing w:before="75" w:after="75"/>
              <w:ind w:left="75" w:right="75"/>
              <w:jc w:val="center"/>
            </w:pPr>
            <w:hyperlink r:id="rId4" w:history="1">
              <w:r>
                <w:rPr>
                  <w:color w:val="0000FF"/>
                  <w:u w:val="single"/>
                </w:rPr>
                <w:t>Simply Wall St</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w:t>
            </w:r>
            <w:r>
              <w:t>tral</w:t>
            </w:r>
          </w:p>
        </w:tc>
      </w:tr>
      <w:tr w:rsidR="00A623AC" w:rsidTr="002B6904">
        <w:trPr>
          <w:jc w:val="center"/>
        </w:trPr>
        <w:tc>
          <w:tcPr>
            <w:tcW w:w="780" w:type="dxa"/>
            <w:vAlign w:val="center"/>
          </w:tcPr>
          <w:p w:rsidR="00A623AC" w:rsidRDefault="000247CA">
            <w:pPr>
              <w:spacing w:before="75" w:after="75"/>
              <w:ind w:left="75" w:right="75"/>
              <w:jc w:val="center"/>
            </w:pPr>
            <w:r>
              <w:t>Jan 22</w:t>
            </w:r>
          </w:p>
        </w:tc>
        <w:tc>
          <w:tcPr>
            <w:tcW w:w="4134" w:type="dxa"/>
            <w:vAlign w:val="center"/>
          </w:tcPr>
          <w:p w:rsidR="00A623AC" w:rsidRDefault="000247CA">
            <w:pPr>
              <w:spacing w:before="75" w:after="75"/>
              <w:ind w:left="75" w:right="75"/>
            </w:pPr>
            <w:r>
              <w:rPr>
                <w:i/>
                <w:iCs/>
              </w:rPr>
              <w:t>Record renewable energy financing in the Caribbean: Bladex lends USD 425m to six AES Dominicana projects</w:t>
            </w:r>
            <w:r>
              <w:br/>
            </w:r>
            <w:hyperlink w:anchor="post773768" w:history="1">
              <w:r>
                <w:rPr>
                  <w:color w:val="0000FF"/>
                  <w:u w:val="single"/>
                </w:rPr>
                <w:t>Record renewable energy financing in the Caribbean: Bladex lends USD 425m to six AES Dominicana projects</w:t>
              </w:r>
            </w:hyperlink>
          </w:p>
        </w:tc>
        <w:tc>
          <w:tcPr>
            <w:tcW w:w="2287" w:type="dxa"/>
            <w:vAlign w:val="center"/>
          </w:tcPr>
          <w:p w:rsidR="00A623AC" w:rsidRDefault="000247CA">
            <w:pPr>
              <w:spacing w:before="75" w:after="75"/>
              <w:ind w:left="75" w:right="75"/>
              <w:jc w:val="center"/>
            </w:pPr>
            <w:hyperlink r:id="rId5" w:history="1">
              <w:r>
                <w:rPr>
                  <w:color w:val="0000FF"/>
                  <w:u w:val="single"/>
                </w:rPr>
                <w:t>Strategic Energy</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9175" w:type="dxa"/>
            <w:gridSpan w:val="5"/>
            <w:shd w:val="clear" w:color="auto" w:fill="0573AC"/>
          </w:tcPr>
          <w:p w:rsidR="00A623AC" w:rsidRDefault="000247CA">
            <w:pPr>
              <w:spacing w:before="30" w:after="30"/>
              <w:ind w:left="150" w:right="150"/>
            </w:pPr>
            <w:r>
              <w:rPr>
                <w:b/>
                <w:bCs/>
                <w:color w:val="FFFFFF"/>
                <w:shd w:val="clear" w:color="auto" w:fill="0573AC"/>
              </w:rPr>
              <w:t>BINH THUAN</w:t>
            </w:r>
          </w:p>
        </w:tc>
      </w:tr>
      <w:tr w:rsidR="00A623AC" w:rsidTr="002B6904">
        <w:trPr>
          <w:jc w:val="center"/>
        </w:trPr>
        <w:tc>
          <w:tcPr>
            <w:tcW w:w="780" w:type="dxa"/>
            <w:vAlign w:val="center"/>
          </w:tcPr>
          <w:p w:rsidR="00A623AC" w:rsidRDefault="000247CA">
            <w:pPr>
              <w:spacing w:before="75" w:after="75"/>
              <w:ind w:left="75" w:right="75"/>
              <w:jc w:val="center"/>
            </w:pPr>
            <w:r>
              <w:t>Jan 22</w:t>
            </w:r>
          </w:p>
        </w:tc>
        <w:tc>
          <w:tcPr>
            <w:tcW w:w="4134" w:type="dxa"/>
            <w:vAlign w:val="center"/>
          </w:tcPr>
          <w:p w:rsidR="00A623AC" w:rsidRDefault="000247CA">
            <w:pPr>
              <w:spacing w:before="75" w:after="75"/>
              <w:ind w:left="75" w:right="75"/>
            </w:pPr>
            <w:r>
              <w:rPr>
                <w:i/>
                <w:iCs/>
              </w:rPr>
              <w:t>Lâm Đồng giao 51 ha đất cho Sun Group làm khu đô thị 12.000 tỷ đồng</w:t>
            </w:r>
            <w:r>
              <w:br/>
            </w:r>
            <w:hyperlink w:anchor="post773719" w:history="1">
              <w:r>
                <w:rPr>
                  <w:color w:val="0000FF"/>
                  <w:u w:val="single"/>
                </w:rPr>
                <w:t xml:space="preserve">Vietnam Lam Dong to Reclaim 51-ha Land for $470M Sun Group’s Urban Area </w:t>
              </w:r>
            </w:hyperlink>
          </w:p>
        </w:tc>
        <w:tc>
          <w:tcPr>
            <w:tcW w:w="2287" w:type="dxa"/>
            <w:vAlign w:val="center"/>
          </w:tcPr>
          <w:p w:rsidR="00A623AC" w:rsidRDefault="000247CA">
            <w:pPr>
              <w:spacing w:before="75" w:after="75"/>
              <w:ind w:left="75" w:right="75"/>
              <w:jc w:val="center"/>
            </w:pPr>
            <w:hyperlink r:id="rId6" w:history="1">
              <w:r>
                <w:rPr>
                  <w:color w:val="0000FF"/>
                  <w:u w:val="single"/>
                </w:rPr>
                <w:t>VnExpress</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9175" w:type="dxa"/>
            <w:gridSpan w:val="5"/>
            <w:shd w:val="clear" w:color="auto" w:fill="0573AC"/>
          </w:tcPr>
          <w:p w:rsidR="00A623AC" w:rsidRDefault="000247CA">
            <w:pPr>
              <w:spacing w:before="30" w:after="30"/>
              <w:ind w:left="150" w:right="150"/>
            </w:pPr>
            <w:r>
              <w:rPr>
                <w:b/>
                <w:bCs/>
                <w:color w:val="FFFFFF"/>
                <w:shd w:val="clear" w:color="auto" w:fill="0573AC"/>
              </w:rPr>
              <w:t>POWER</w:t>
            </w:r>
          </w:p>
        </w:tc>
      </w:tr>
      <w:tr w:rsidR="00A623AC" w:rsidTr="002B6904">
        <w:trPr>
          <w:jc w:val="center"/>
        </w:trPr>
        <w:tc>
          <w:tcPr>
            <w:tcW w:w="780" w:type="dxa"/>
            <w:vAlign w:val="center"/>
          </w:tcPr>
          <w:p w:rsidR="00A623AC" w:rsidRDefault="000247CA">
            <w:pPr>
              <w:spacing w:before="75" w:after="75"/>
              <w:ind w:left="75" w:right="75"/>
              <w:jc w:val="center"/>
            </w:pPr>
            <w:r>
              <w:t>Jan 21</w:t>
            </w:r>
          </w:p>
        </w:tc>
        <w:tc>
          <w:tcPr>
            <w:tcW w:w="4134" w:type="dxa"/>
            <w:vAlign w:val="center"/>
          </w:tcPr>
          <w:p w:rsidR="00A623AC" w:rsidRDefault="000247CA">
            <w:pPr>
              <w:spacing w:before="75" w:after="75"/>
              <w:ind w:left="75" w:right="75"/>
            </w:pPr>
            <w:r>
              <w:rPr>
                <w:i/>
                <w:iCs/>
              </w:rPr>
              <w:t>Chỉ vài tháng nữa, siêu dự án nhiệt điện 42.000 tỷ của EVN sẽ chính thức phát điện thương mại</w:t>
            </w:r>
            <w:r>
              <w:br/>
            </w:r>
            <w:hyperlink w:anchor="post773782" w:history="1">
              <w:r>
                <w:rPr>
                  <w:color w:val="0000FF"/>
                  <w:u w:val="single"/>
                </w:rPr>
                <w:t>Vietnam Electricity Targets May 2026 Commercial Operation for 1,400-MW Plant</w:t>
              </w:r>
            </w:hyperlink>
          </w:p>
        </w:tc>
        <w:tc>
          <w:tcPr>
            <w:tcW w:w="2287" w:type="dxa"/>
            <w:vAlign w:val="center"/>
          </w:tcPr>
          <w:p w:rsidR="00A623AC" w:rsidRDefault="000247CA">
            <w:pPr>
              <w:spacing w:before="75" w:after="75"/>
              <w:ind w:left="75" w:right="75"/>
              <w:jc w:val="center"/>
            </w:pPr>
            <w:hyperlink r:id="rId7" w:history="1">
              <w:r>
                <w:rPr>
                  <w:color w:val="0000FF"/>
                  <w:u w:val="single"/>
                </w:rPr>
                <w:t>Nguoi Quan Sat</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t>Jan</w:t>
            </w:r>
            <w:r>
              <w:t xml:space="preserve"> 21</w:t>
            </w:r>
          </w:p>
        </w:tc>
        <w:tc>
          <w:tcPr>
            <w:tcW w:w="4134" w:type="dxa"/>
            <w:vAlign w:val="center"/>
          </w:tcPr>
          <w:p w:rsidR="00A623AC" w:rsidRDefault="000247CA">
            <w:pPr>
              <w:spacing w:before="75" w:after="75"/>
              <w:ind w:left="75" w:right="75"/>
            </w:pPr>
            <w:r>
              <w:rPr>
                <w:i/>
                <w:iCs/>
              </w:rPr>
              <w:t>Động thái mới tại 2 dự án LNG nghìn tỷ tại khu vực miền Trung</w:t>
            </w:r>
            <w:r>
              <w:br/>
            </w:r>
            <w:hyperlink w:anchor="post773519" w:history="1">
              <w:r>
                <w:rPr>
                  <w:color w:val="0000FF"/>
                  <w:u w:val="single"/>
                </w:rPr>
                <w:t>Central Vietnam Localities in Steps to Pick Investors for Key LNG Projects</w:t>
              </w:r>
            </w:hyperlink>
          </w:p>
        </w:tc>
        <w:tc>
          <w:tcPr>
            <w:tcW w:w="2287" w:type="dxa"/>
            <w:vAlign w:val="center"/>
          </w:tcPr>
          <w:p w:rsidR="00A623AC" w:rsidRDefault="000247CA">
            <w:pPr>
              <w:spacing w:before="75" w:after="75"/>
              <w:ind w:left="75" w:right="75"/>
              <w:jc w:val="center"/>
            </w:pPr>
            <w:hyperlink r:id="rId8" w:history="1">
              <w:r>
                <w:rPr>
                  <w:color w:val="0000FF"/>
                  <w:u w:val="single"/>
                </w:rPr>
                <w:t>Bao Dau Tu</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lastRenderedPageBreak/>
              <w:t>Jan 20</w:t>
            </w:r>
          </w:p>
        </w:tc>
        <w:tc>
          <w:tcPr>
            <w:tcW w:w="4134" w:type="dxa"/>
            <w:vAlign w:val="center"/>
          </w:tcPr>
          <w:p w:rsidR="00A623AC" w:rsidRDefault="000247CA">
            <w:pPr>
              <w:spacing w:before="75" w:after="75"/>
              <w:ind w:left="75" w:right="75"/>
            </w:pPr>
            <w:r>
              <w:rPr>
                <w:i/>
                <w:iCs/>
              </w:rPr>
              <w:t>Thủy điện Buôn Kuốp: Phấn đấu sản lượng điện sản xuất đạt hơn 3,1 tỷ kWh năm 2026</w:t>
            </w:r>
            <w:r>
              <w:br/>
            </w:r>
            <w:hyperlink w:anchor="post773383" w:history="1">
              <w:r>
                <w:rPr>
                  <w:color w:val="0000FF"/>
                  <w:u w:val="single"/>
                </w:rPr>
                <w:t>Vietnam Buon Kuop Hydropower Targets Over 3.1B kWh Output in 2026</w:t>
              </w:r>
            </w:hyperlink>
          </w:p>
        </w:tc>
        <w:tc>
          <w:tcPr>
            <w:tcW w:w="2287" w:type="dxa"/>
            <w:vAlign w:val="center"/>
          </w:tcPr>
          <w:p w:rsidR="00A623AC" w:rsidRDefault="000247CA">
            <w:pPr>
              <w:spacing w:before="75" w:after="75"/>
              <w:ind w:left="75" w:right="75"/>
              <w:jc w:val="center"/>
            </w:pPr>
            <w:hyperlink r:id="rId9" w:history="1">
              <w:r>
                <w:rPr>
                  <w:color w:val="0000FF"/>
                  <w:u w:val="single"/>
                </w:rPr>
                <w:t xml:space="preserve">Tap </w:t>
              </w:r>
              <w:r>
                <w:rPr>
                  <w:color w:val="0000FF"/>
                  <w:u w:val="single"/>
                </w:rPr>
                <w:t xml:space="preserve">Chi </w:t>
              </w:r>
              <w:r>
                <w:rPr>
                  <w:color w:val="0000FF"/>
                  <w:u w:val="single"/>
                </w:rPr>
                <w:t xml:space="preserve">Cong </w:t>
              </w:r>
              <w:bookmarkStart w:id="1" w:name="_GoBack"/>
              <w:bookmarkEnd w:id="1"/>
              <w:r>
                <w:rPr>
                  <w:color w:val="0000FF"/>
                  <w:u w:val="single"/>
                </w:rPr>
                <w:t>Thuong</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9175" w:type="dxa"/>
            <w:gridSpan w:val="5"/>
            <w:shd w:val="clear" w:color="auto" w:fill="0573AC"/>
          </w:tcPr>
          <w:p w:rsidR="00A623AC" w:rsidRDefault="000247CA">
            <w:pPr>
              <w:spacing w:before="30" w:after="30"/>
              <w:ind w:left="150" w:right="150"/>
            </w:pPr>
            <w:r>
              <w:rPr>
                <w:b/>
                <w:bCs/>
                <w:color w:val="FFFFFF"/>
                <w:shd w:val="clear" w:color="auto" w:fill="0573AC"/>
              </w:rPr>
              <w:t>RENEWABLES</w:t>
            </w:r>
          </w:p>
        </w:tc>
      </w:tr>
      <w:tr w:rsidR="00A623AC" w:rsidTr="002B6904">
        <w:trPr>
          <w:jc w:val="center"/>
        </w:trPr>
        <w:tc>
          <w:tcPr>
            <w:tcW w:w="780" w:type="dxa"/>
            <w:vAlign w:val="center"/>
          </w:tcPr>
          <w:p w:rsidR="00A623AC" w:rsidRDefault="000247CA">
            <w:pPr>
              <w:spacing w:before="75" w:after="75"/>
              <w:ind w:left="75" w:right="75"/>
              <w:jc w:val="center"/>
            </w:pPr>
            <w:r>
              <w:t>Jan 22</w:t>
            </w:r>
          </w:p>
        </w:tc>
        <w:tc>
          <w:tcPr>
            <w:tcW w:w="4134" w:type="dxa"/>
            <w:vAlign w:val="center"/>
          </w:tcPr>
          <w:p w:rsidR="00A623AC" w:rsidRDefault="000247CA">
            <w:pPr>
              <w:spacing w:before="75" w:after="75"/>
              <w:ind w:left="75" w:right="75"/>
            </w:pPr>
            <w:r>
              <w:rPr>
                <w:i/>
                <w:iCs/>
              </w:rPr>
              <w:t>Toàn cảnh các dự án điện rác và quản lý rác thải tại Việt Nam đến tháng 1/2026</w:t>
            </w:r>
            <w:r>
              <w:br/>
            </w:r>
            <w:hyperlink w:anchor="post773747" w:history="1">
              <w:r>
                <w:rPr>
                  <w:color w:val="0000FF"/>
                  <w:u w:val="single"/>
                </w:rPr>
                <w:t>Vietnam Advances Waste-to-Energy Projects across Localities</w:t>
              </w:r>
            </w:hyperlink>
          </w:p>
        </w:tc>
        <w:tc>
          <w:tcPr>
            <w:tcW w:w="2287" w:type="dxa"/>
            <w:vAlign w:val="center"/>
          </w:tcPr>
          <w:p w:rsidR="00A623AC" w:rsidRDefault="000247CA">
            <w:pPr>
              <w:spacing w:before="75" w:after="75"/>
              <w:ind w:left="75" w:right="75"/>
              <w:jc w:val="center"/>
            </w:pPr>
            <w:hyperlink r:id="rId10" w:history="1">
              <w:r>
                <w:rPr>
                  <w:color w:val="0000FF"/>
                  <w:u w:val="single"/>
                </w:rPr>
                <w:t>Pacific Group</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t>Jan 21</w:t>
            </w:r>
          </w:p>
        </w:tc>
        <w:tc>
          <w:tcPr>
            <w:tcW w:w="4134" w:type="dxa"/>
            <w:vAlign w:val="center"/>
          </w:tcPr>
          <w:p w:rsidR="00A623AC" w:rsidRDefault="000247CA">
            <w:pPr>
              <w:spacing w:before="75" w:after="75"/>
              <w:ind w:left="75" w:right="75"/>
            </w:pPr>
            <w:r>
              <w:rPr>
                <w:i/>
                <w:iCs/>
              </w:rPr>
              <w:t>Đảm bảo an toàn môi trường là điều kiện cốt lõi trong việc hình thành nhà máy điện hạt nhân</w:t>
            </w:r>
            <w:r>
              <w:br/>
            </w:r>
            <w:hyperlink w:anchor="post773751" w:history="1">
              <w:r>
                <w:rPr>
                  <w:color w:val="0000FF"/>
                  <w:u w:val="single"/>
                </w:rPr>
                <w:t>Experts Discuss Environmental Impacts of Vietnam Nuclear Power Projects</w:t>
              </w:r>
            </w:hyperlink>
          </w:p>
        </w:tc>
        <w:tc>
          <w:tcPr>
            <w:tcW w:w="2287" w:type="dxa"/>
            <w:vAlign w:val="center"/>
          </w:tcPr>
          <w:p w:rsidR="00A623AC" w:rsidRDefault="000247CA">
            <w:pPr>
              <w:spacing w:before="75" w:after="75"/>
              <w:ind w:left="75" w:right="75"/>
              <w:jc w:val="center"/>
            </w:pPr>
            <w:hyperlink r:id="rId11" w:history="1">
              <w:r>
                <w:rPr>
                  <w:color w:val="0000FF"/>
                  <w:u w:val="single"/>
                </w:rPr>
                <w:t>PetroTimes</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t>Jan 21</w:t>
            </w:r>
          </w:p>
        </w:tc>
        <w:tc>
          <w:tcPr>
            <w:tcW w:w="4134" w:type="dxa"/>
            <w:vAlign w:val="center"/>
          </w:tcPr>
          <w:p w:rsidR="00A623AC" w:rsidRDefault="000247CA">
            <w:pPr>
              <w:spacing w:before="75" w:after="75"/>
              <w:ind w:left="75" w:right="75"/>
            </w:pPr>
            <w:r>
              <w:rPr>
                <w:i/>
                <w:iCs/>
              </w:rPr>
              <w:t>GEAPP: Xanh hóa các khu công nghiệp tiếp sức cho chu kỳ tăng trưởng mới của Việ</w:t>
            </w:r>
            <w:r>
              <w:rPr>
                <w:i/>
                <w:iCs/>
              </w:rPr>
              <w:t>t Nam</w:t>
            </w:r>
            <w:r>
              <w:br/>
            </w:r>
            <w:hyperlink w:anchor="post773518" w:history="1">
              <w:r>
                <w:rPr>
                  <w:color w:val="0000FF"/>
                  <w:u w:val="single"/>
                </w:rPr>
                <w:t>Vietnam IPs Integrate Clean Power, BESS to Attract Green FDI: GEAPP</w:t>
              </w:r>
            </w:hyperlink>
          </w:p>
        </w:tc>
        <w:tc>
          <w:tcPr>
            <w:tcW w:w="2287" w:type="dxa"/>
            <w:vAlign w:val="center"/>
          </w:tcPr>
          <w:p w:rsidR="00A623AC" w:rsidRDefault="000247CA">
            <w:pPr>
              <w:spacing w:before="75" w:after="75"/>
              <w:ind w:left="75" w:right="75"/>
              <w:jc w:val="center"/>
            </w:pPr>
            <w:hyperlink r:id="rId12" w:history="1">
              <w:r>
                <w:rPr>
                  <w:color w:val="0000FF"/>
                  <w:u w:val="single"/>
                </w:rPr>
                <w:t>Mekong ASEAN</w:t>
              </w:r>
            </w:hyperlink>
          </w:p>
        </w:tc>
        <w:tc>
          <w:tcPr>
            <w:tcW w:w="954" w:type="dxa"/>
            <w:vAlign w:val="center"/>
          </w:tcPr>
          <w:p w:rsidR="00A623AC" w:rsidRDefault="000247CA">
            <w:pPr>
              <w:spacing w:before="75" w:after="75"/>
              <w:ind w:left="75" w:right="75"/>
              <w:jc w:val="center"/>
            </w:pPr>
            <w:r>
              <w:t>Onlin</w:t>
            </w:r>
            <w:r>
              <w:t>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9175" w:type="dxa"/>
            <w:gridSpan w:val="5"/>
            <w:shd w:val="clear" w:color="auto" w:fill="0573AC"/>
          </w:tcPr>
          <w:p w:rsidR="00A623AC" w:rsidRDefault="000247CA">
            <w:pPr>
              <w:spacing w:before="30" w:after="30"/>
              <w:ind w:left="150" w:right="150"/>
            </w:pPr>
            <w:r>
              <w:rPr>
                <w:b/>
                <w:bCs/>
                <w:color w:val="FFFFFF"/>
                <w:shd w:val="clear" w:color="auto" w:fill="0573AC"/>
              </w:rPr>
              <w:t>OIL &amp; GAS</w:t>
            </w:r>
          </w:p>
        </w:tc>
      </w:tr>
      <w:tr w:rsidR="00A623AC" w:rsidTr="002B6904">
        <w:trPr>
          <w:jc w:val="center"/>
        </w:trPr>
        <w:tc>
          <w:tcPr>
            <w:tcW w:w="780" w:type="dxa"/>
            <w:vAlign w:val="center"/>
          </w:tcPr>
          <w:p w:rsidR="00A623AC" w:rsidRDefault="000247CA">
            <w:pPr>
              <w:spacing w:before="75" w:after="75"/>
              <w:ind w:left="75" w:right="75"/>
              <w:jc w:val="center"/>
            </w:pPr>
            <w:r>
              <w:t>Jan 21</w:t>
            </w:r>
          </w:p>
        </w:tc>
        <w:tc>
          <w:tcPr>
            <w:tcW w:w="4134" w:type="dxa"/>
            <w:vAlign w:val="center"/>
          </w:tcPr>
          <w:p w:rsidR="00A623AC" w:rsidRDefault="000247CA">
            <w:pPr>
              <w:spacing w:before="75" w:after="75"/>
              <w:ind w:left="75" w:right="75"/>
            </w:pPr>
            <w:r>
              <w:rPr>
                <w:i/>
                <w:iCs/>
              </w:rPr>
              <w:t>TS.Nguyễn Quốc Thập: Đại hội XIV mở không gian phát triển mới cho ngành dầu khí</w:t>
            </w:r>
            <w:r>
              <w:br/>
            </w:r>
            <w:hyperlink w:anchor="post773752" w:history="1">
              <w:r>
                <w:rPr>
                  <w:color w:val="0000FF"/>
                  <w:u w:val="single"/>
                </w:rPr>
                <w:t>14th Party Congress Repositions Oil, Gas in Vietnam Energy Security Strategy</w:t>
              </w:r>
            </w:hyperlink>
          </w:p>
        </w:tc>
        <w:tc>
          <w:tcPr>
            <w:tcW w:w="2287" w:type="dxa"/>
            <w:vAlign w:val="center"/>
          </w:tcPr>
          <w:p w:rsidR="00A623AC" w:rsidRDefault="000247CA">
            <w:pPr>
              <w:spacing w:before="75" w:after="75"/>
              <w:ind w:left="75" w:right="75"/>
              <w:jc w:val="center"/>
            </w:pPr>
            <w:hyperlink r:id="rId13" w:history="1">
              <w:r>
                <w:rPr>
                  <w:color w:val="0000FF"/>
                  <w:u w:val="single"/>
                </w:rPr>
                <w:t>PetroTimes</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t>Jan 22</w:t>
            </w:r>
          </w:p>
        </w:tc>
        <w:tc>
          <w:tcPr>
            <w:tcW w:w="4134" w:type="dxa"/>
            <w:vAlign w:val="center"/>
          </w:tcPr>
          <w:p w:rsidR="00A623AC" w:rsidRDefault="000247CA">
            <w:pPr>
              <w:spacing w:before="75" w:after="75"/>
              <w:ind w:left="75" w:right="75"/>
            </w:pPr>
            <w:r>
              <w:rPr>
                <w:i/>
                <w:iCs/>
              </w:rPr>
              <w:t>Thị trường xăng dầu sẽ ra sao khi doanh nghiệp tự định giá?</w:t>
            </w:r>
            <w:r>
              <w:br/>
            </w:r>
            <w:hyperlink w:anchor="post773746" w:history="1">
              <w:r>
                <w:rPr>
                  <w:color w:val="0000FF"/>
                  <w:u w:val="single"/>
                </w:rPr>
                <w:t>Vietnam Plans to Let Fuel Firms Set Prices under New 2026 Decree</w:t>
              </w:r>
            </w:hyperlink>
          </w:p>
        </w:tc>
        <w:tc>
          <w:tcPr>
            <w:tcW w:w="2287" w:type="dxa"/>
            <w:vAlign w:val="center"/>
          </w:tcPr>
          <w:p w:rsidR="00A623AC" w:rsidRDefault="000247CA">
            <w:pPr>
              <w:spacing w:before="75" w:after="75"/>
              <w:ind w:left="75" w:right="75"/>
              <w:jc w:val="center"/>
            </w:pPr>
            <w:hyperlink r:id="rId14" w:history="1">
              <w:r>
                <w:rPr>
                  <w:color w:val="0000FF"/>
                  <w:u w:val="single"/>
                </w:rPr>
                <w:t>Bao Phap Luat</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lastRenderedPageBreak/>
              <w:t>Jan 22</w:t>
            </w:r>
          </w:p>
        </w:tc>
        <w:tc>
          <w:tcPr>
            <w:tcW w:w="4134" w:type="dxa"/>
            <w:vAlign w:val="center"/>
          </w:tcPr>
          <w:p w:rsidR="00A623AC" w:rsidRDefault="000247CA">
            <w:pPr>
              <w:spacing w:before="75" w:after="75"/>
              <w:ind w:left="75" w:right="75"/>
            </w:pPr>
            <w:r>
              <w:rPr>
                <w:i/>
                <w:iCs/>
              </w:rPr>
              <w:t>Thị trường xăng dầu trước “giờ G”</w:t>
            </w:r>
            <w:r>
              <w:br/>
            </w:r>
            <w:hyperlink w:anchor="post773748" w:history="1">
              <w:r>
                <w:rPr>
                  <w:color w:val="0000FF"/>
                  <w:u w:val="single"/>
                </w:rPr>
                <w:t>Vietnam Fuel Distributors Ready for E10 Rollout</w:t>
              </w:r>
            </w:hyperlink>
          </w:p>
        </w:tc>
        <w:tc>
          <w:tcPr>
            <w:tcW w:w="2287" w:type="dxa"/>
            <w:vAlign w:val="center"/>
          </w:tcPr>
          <w:p w:rsidR="00A623AC" w:rsidRDefault="000247CA">
            <w:pPr>
              <w:spacing w:before="75" w:after="75"/>
              <w:ind w:left="75" w:right="75"/>
              <w:jc w:val="center"/>
            </w:pPr>
            <w:hyperlink r:id="rId15" w:history="1">
              <w:r>
                <w:rPr>
                  <w:color w:val="0000FF"/>
                  <w:u w:val="single"/>
                </w:rPr>
                <w:t>Bao Dau Tu</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t>Jan 20</w:t>
            </w:r>
          </w:p>
        </w:tc>
        <w:tc>
          <w:tcPr>
            <w:tcW w:w="4134" w:type="dxa"/>
            <w:vAlign w:val="center"/>
          </w:tcPr>
          <w:p w:rsidR="00A623AC" w:rsidRDefault="000247CA">
            <w:pPr>
              <w:spacing w:before="75" w:after="75"/>
              <w:ind w:left="75" w:right="75"/>
            </w:pPr>
            <w:r>
              <w:rPr>
                <w:i/>
                <w:iCs/>
              </w:rPr>
              <w:t>Khởi công Hợp đồng bọc ống PC1 và PC2 - Dự án đường ống dẫn khí Lô B - Ô Môn</w:t>
            </w:r>
            <w:r>
              <w:br/>
            </w:r>
            <w:hyperlink w:anchor="post773521" w:history="1">
              <w:r>
                <w:rPr>
                  <w:color w:val="0000FF"/>
                  <w:u w:val="single"/>
                </w:rPr>
                <w:t>PetroVietnam Gas Unit Starts Pipe Coating for Block B-O Mon Pipeline</w:t>
              </w:r>
            </w:hyperlink>
          </w:p>
        </w:tc>
        <w:tc>
          <w:tcPr>
            <w:tcW w:w="2287" w:type="dxa"/>
            <w:vAlign w:val="center"/>
          </w:tcPr>
          <w:p w:rsidR="00A623AC" w:rsidRDefault="000247CA">
            <w:pPr>
              <w:spacing w:before="75" w:after="75"/>
              <w:ind w:left="75" w:right="75"/>
              <w:jc w:val="center"/>
            </w:pPr>
            <w:hyperlink r:id="rId16" w:history="1">
              <w:r>
                <w:rPr>
                  <w:color w:val="0000FF"/>
                  <w:u w:val="single"/>
                </w:rPr>
                <w:t>PetroTimes</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w:t>
            </w:r>
            <w:r>
              <w:t>al</w:t>
            </w:r>
          </w:p>
        </w:tc>
      </w:tr>
      <w:tr w:rsidR="00A623AC" w:rsidTr="002B6904">
        <w:trPr>
          <w:jc w:val="center"/>
        </w:trPr>
        <w:tc>
          <w:tcPr>
            <w:tcW w:w="9175" w:type="dxa"/>
            <w:gridSpan w:val="5"/>
            <w:shd w:val="clear" w:color="auto" w:fill="0573AC"/>
          </w:tcPr>
          <w:p w:rsidR="00A623AC" w:rsidRDefault="000247CA">
            <w:pPr>
              <w:spacing w:before="30" w:after="30"/>
              <w:ind w:left="150" w:right="150"/>
            </w:pPr>
            <w:r>
              <w:rPr>
                <w:b/>
                <w:bCs/>
                <w:color w:val="FFFFFF"/>
                <w:shd w:val="clear" w:color="auto" w:fill="0573AC"/>
              </w:rPr>
              <w:t>GENERAL NEWS</w:t>
            </w:r>
          </w:p>
        </w:tc>
      </w:tr>
      <w:tr w:rsidR="00A623AC" w:rsidTr="002B6904">
        <w:trPr>
          <w:jc w:val="center"/>
        </w:trPr>
        <w:tc>
          <w:tcPr>
            <w:tcW w:w="780" w:type="dxa"/>
            <w:vAlign w:val="center"/>
          </w:tcPr>
          <w:p w:rsidR="00A623AC" w:rsidRDefault="000247CA">
            <w:pPr>
              <w:spacing w:before="75" w:after="75"/>
              <w:ind w:left="75" w:right="75"/>
              <w:jc w:val="center"/>
            </w:pPr>
            <w:r>
              <w:t>Jan 21</w:t>
            </w:r>
          </w:p>
        </w:tc>
        <w:tc>
          <w:tcPr>
            <w:tcW w:w="4134" w:type="dxa"/>
            <w:vAlign w:val="center"/>
          </w:tcPr>
          <w:p w:rsidR="00A623AC" w:rsidRDefault="000247CA">
            <w:pPr>
              <w:spacing w:before="75" w:after="75"/>
              <w:ind w:left="75" w:right="75"/>
            </w:pPr>
            <w:r>
              <w:rPr>
                <w:i/>
                <w:iCs/>
              </w:rPr>
              <w:t>Tiếp tục đẩy mạnh thực hiện Chiến lược phát triển năng lượng hydrogen</w:t>
            </w:r>
            <w:r>
              <w:br/>
            </w:r>
            <w:hyperlink w:anchor="post773783" w:history="1">
              <w:r>
                <w:rPr>
                  <w:color w:val="0000FF"/>
                  <w:u w:val="single"/>
                </w:rPr>
                <w:t>Vietnam Pushes Hydrogen Energy Strategy Toward 2030, 2050 Targets</w:t>
              </w:r>
            </w:hyperlink>
          </w:p>
        </w:tc>
        <w:tc>
          <w:tcPr>
            <w:tcW w:w="2287" w:type="dxa"/>
            <w:vAlign w:val="center"/>
          </w:tcPr>
          <w:p w:rsidR="00A623AC" w:rsidRDefault="000247CA">
            <w:pPr>
              <w:spacing w:before="75" w:after="75"/>
              <w:ind w:left="75" w:right="75"/>
              <w:jc w:val="center"/>
            </w:pPr>
            <w:hyperlink r:id="rId17" w:history="1">
              <w:r>
                <w:rPr>
                  <w:color w:val="0000FF"/>
                  <w:u w:val="single"/>
                </w:rPr>
                <w:t>Nang Luong Sach Viet Nam</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r w:rsidR="00A623AC" w:rsidTr="002B6904">
        <w:trPr>
          <w:jc w:val="center"/>
        </w:trPr>
        <w:tc>
          <w:tcPr>
            <w:tcW w:w="780" w:type="dxa"/>
            <w:vAlign w:val="center"/>
          </w:tcPr>
          <w:p w:rsidR="00A623AC" w:rsidRDefault="000247CA">
            <w:pPr>
              <w:spacing w:before="75" w:after="75"/>
              <w:ind w:left="75" w:right="75"/>
              <w:jc w:val="center"/>
            </w:pPr>
            <w:r>
              <w:t>Jan 21</w:t>
            </w:r>
          </w:p>
        </w:tc>
        <w:tc>
          <w:tcPr>
            <w:tcW w:w="4134" w:type="dxa"/>
            <w:vAlign w:val="center"/>
          </w:tcPr>
          <w:p w:rsidR="00A623AC" w:rsidRDefault="000247CA">
            <w:pPr>
              <w:spacing w:before="75" w:after="75"/>
              <w:ind w:left="75" w:right="75"/>
            </w:pPr>
            <w:r>
              <w:rPr>
                <w:i/>
                <w:iCs/>
              </w:rPr>
              <w:t>Hiện thực hóa Nghị quyết 70 về bảo đảm an ninh năng lượng quốc gia</w:t>
            </w:r>
            <w:r>
              <w:br/>
            </w:r>
            <w:hyperlink w:anchor="post773753" w:history="1">
              <w:r>
                <w:rPr>
                  <w:color w:val="0000FF"/>
                  <w:u w:val="single"/>
                </w:rPr>
                <w:t>Vietnam Energy Agencies Hold Jan 21 Forum to Implement Resolution 70</w:t>
              </w:r>
            </w:hyperlink>
          </w:p>
        </w:tc>
        <w:tc>
          <w:tcPr>
            <w:tcW w:w="2287" w:type="dxa"/>
            <w:vAlign w:val="center"/>
          </w:tcPr>
          <w:p w:rsidR="00A623AC" w:rsidRDefault="000247CA">
            <w:pPr>
              <w:spacing w:before="75" w:after="75"/>
              <w:ind w:left="75" w:right="75"/>
              <w:jc w:val="center"/>
            </w:pPr>
            <w:hyperlink r:id="rId18" w:history="1">
              <w:r>
                <w:rPr>
                  <w:color w:val="0000FF"/>
                  <w:u w:val="single"/>
                </w:rPr>
                <w:t>VietnamPlus</w:t>
              </w:r>
            </w:hyperlink>
          </w:p>
        </w:tc>
        <w:tc>
          <w:tcPr>
            <w:tcW w:w="954" w:type="dxa"/>
            <w:vAlign w:val="center"/>
          </w:tcPr>
          <w:p w:rsidR="00A623AC" w:rsidRDefault="000247CA">
            <w:pPr>
              <w:spacing w:before="75" w:after="75"/>
              <w:ind w:left="75" w:right="75"/>
              <w:jc w:val="center"/>
            </w:pPr>
            <w:r>
              <w:t>Online</w:t>
            </w:r>
          </w:p>
        </w:tc>
        <w:tc>
          <w:tcPr>
            <w:tcW w:w="1020" w:type="dxa"/>
            <w:vAlign w:val="center"/>
          </w:tcPr>
          <w:p w:rsidR="00A623AC" w:rsidRDefault="000247CA">
            <w:pPr>
              <w:spacing w:before="75" w:after="75"/>
              <w:ind w:left="75" w:right="75"/>
              <w:jc w:val="center"/>
            </w:pPr>
            <w:r>
              <w:t>Neutral</w:t>
            </w:r>
          </w:p>
        </w:tc>
      </w:tr>
    </w:tbl>
    <w:p w:rsidR="00A623AC" w:rsidRDefault="00A623AC"/>
    <w:p w:rsidR="00A623AC" w:rsidRDefault="000247CA">
      <w:r>
        <w:rPr>
          <w:b/>
          <w:bCs/>
        </w:rPr>
        <w:t>CONTENT</w:t>
      </w:r>
    </w:p>
    <w:p w:rsidR="00A623AC" w:rsidRDefault="00A623AC"/>
    <w:p w:rsidR="00A623AC" w:rsidRDefault="000247CA">
      <w:pPr>
        <w:pStyle w:val="Heading2"/>
      </w:pPr>
      <w:r>
        <w:rPr>
          <w:b/>
          <w:bCs/>
          <w:i/>
          <w:iCs/>
          <w:shd w:val="clear" w:color="auto" w:fill="E2EFD9"/>
        </w:rPr>
        <w:t>AES</w:t>
      </w:r>
    </w:p>
    <w:p w:rsidR="00A623AC" w:rsidRDefault="000247CA">
      <w:pPr>
        <w:pStyle w:val="Heading3"/>
      </w:pPr>
      <w:bookmarkStart w:id="2" w:name="post773767"/>
      <w:bookmarkEnd w:id="2"/>
      <w:r>
        <w:rPr>
          <w:b/>
          <w:bCs/>
          <w:color w:val="365F91"/>
        </w:rPr>
        <w:t>Is Panama Antitrust Lawsuit Reshaping the Investment Case for AES’s Regional Ambitions (AES)?</w:t>
      </w:r>
    </w:p>
    <w:p w:rsidR="00A623AC" w:rsidRDefault="000247CA">
      <w:r>
        <w:t>In early January 2026, Panamanian firms Sinolam LNG Terminal and Sinolam Smarter Energy LNG Power Co. filed a civil lawsuit in Virginia acc</w:t>
      </w:r>
      <w:r>
        <w:t>using AES and partners, including InterEnergy, of a multi-year scheme to exclude Sinolam from Panama’s LNG-to-power market and seeking more than US$4.00 billion in damages.</w:t>
      </w:r>
    </w:p>
    <w:p w:rsidR="00A623AC" w:rsidRDefault="00A623AC"/>
    <w:p w:rsidR="00A623AC" w:rsidRDefault="000247CA">
      <w:r>
        <w:t>The complaint paints a far-reaching picture of alleged coercive tactics, misuse of confidential information, and political influence that, if proven, could reshape AES’s legal and competitive position in Central America’s energy infrastructure.</w:t>
      </w:r>
    </w:p>
    <w:p w:rsidR="00A623AC" w:rsidRDefault="00A623AC"/>
    <w:p w:rsidR="00A623AC" w:rsidRDefault="000247CA">
      <w:r>
        <w:t>We will no</w:t>
      </w:r>
      <w:r>
        <w:t>w examine how these expansive antitrust-style allegations and the very large damages claim influence AES’s broader investment narrative.</w:t>
      </w:r>
    </w:p>
    <w:p w:rsidR="00A623AC" w:rsidRDefault="00A623AC"/>
    <w:p w:rsidR="00A623AC" w:rsidRDefault="000247CA">
      <w:r>
        <w:t>What Is AES' Investment Narrative?</w:t>
      </w:r>
    </w:p>
    <w:p w:rsidR="00A623AC" w:rsidRDefault="00A623AC"/>
    <w:p w:rsidR="00A623AC" w:rsidRDefault="000247CA">
      <w:r>
        <w:t>To own AES today, you need to believe the company can keep converting its global p</w:t>
      </w:r>
      <w:r>
        <w:t xml:space="preserve">ower portfolio and steady, modest revenue growth into durable earnings, while maintaining access to capital despite a stretched dividend cover and weak interest coverage. The recent Sinolam </w:t>
      </w:r>
      <w:r>
        <w:lastRenderedPageBreak/>
        <w:t>lawsuit, with its very large US$4.00 billion damages claim and ant</w:t>
      </w:r>
      <w:r>
        <w:t>itrust-style allegations in Panama, adds a fresh layer of legal and regulatory uncertainty on top of existing financial risks. So far, AES’s share price reaction has been contained, suggesting the market is not yet treating the claim as a near-term solvenc</w:t>
      </w:r>
      <w:r>
        <w:t>y threat, but it could influence how investors think about future cash commitments, potential settlements and the value of its LNG-to-power franchise in Central America. Short-term catalysts around earnings quality, cash generation and any legal updates no</w:t>
      </w:r>
      <w:r>
        <w:t>w matter more than usual.</w:t>
      </w:r>
    </w:p>
    <w:p w:rsidR="00A623AC" w:rsidRDefault="00A623AC"/>
    <w:p w:rsidR="00A623AC" w:rsidRDefault="000247CA">
      <w:r>
        <w:t>But one legal risk in Panama could matter far more than the headline suggests. Despite retreating, AES' shares might still be trading 28% above their fair value.</w:t>
      </w:r>
    </w:p>
    <w:p w:rsidR="00A623AC" w:rsidRDefault="00A623AC"/>
    <w:p w:rsidR="00A623AC" w:rsidRDefault="000247CA">
      <w:r>
        <w:t>Exploring Other Perspectives</w:t>
      </w:r>
    </w:p>
    <w:p w:rsidR="00A623AC" w:rsidRDefault="00A623AC"/>
    <w:p w:rsidR="00A623AC" w:rsidRDefault="000247CA">
      <w:r>
        <w:t>Thirteen fair value views from the Simply Wall St Community span roughly US$7.17 to US$22.20 per share, underlining how differently people see AES’s upside. Set that against the new US$4.00 billion Panama lawsuit and investors are weighing not just earning</w:t>
      </w:r>
      <w:r>
        <w:t>s catalysts, but also how legal outcomes could shape AES’s long-term financial flexibility. You can use this spread of opinions to stress test your own expectations for the stock.</w:t>
      </w:r>
    </w:p>
    <w:p w:rsidR="00A623AC" w:rsidRDefault="00A623AC"/>
    <w:p w:rsidR="00A623AC" w:rsidRDefault="000247CA">
      <w:r>
        <w:t>Build Your Own AES Narrative</w:t>
      </w:r>
    </w:p>
    <w:p w:rsidR="00A623AC" w:rsidRDefault="00A623AC"/>
    <w:p w:rsidR="00A623AC" w:rsidRDefault="000247CA">
      <w:r>
        <w:t>Disagree with this assessment? Create your ow</w:t>
      </w:r>
      <w:r>
        <w:t>n narrative in under 3 minutes - extraordinary investment returns rarely come from following the herd.</w:t>
      </w:r>
    </w:p>
    <w:p w:rsidR="00A623AC" w:rsidRDefault="00A623AC"/>
    <w:p w:rsidR="00A623AC" w:rsidRDefault="000247CA">
      <w:r>
        <w:t xml:space="preserve">A great starting point for your AES research is our analysis highlighting 3 key rewards and 3 important warning signs that could impact your investment </w:t>
      </w:r>
      <w:r>
        <w:t>decision.</w:t>
      </w:r>
    </w:p>
    <w:p w:rsidR="00A623AC" w:rsidRDefault="00A623AC"/>
    <w:p w:rsidR="00A623AC" w:rsidRDefault="000247CA">
      <w:r>
        <w:t>Our free AES research report provides a comprehensive fundamental analysis summarized in a single visual - the Snowflake - making it easy to evaluate AES' overall financial health at a glance.</w:t>
      </w:r>
    </w:p>
    <w:p w:rsidR="00A623AC" w:rsidRDefault="00A623AC"/>
    <w:p w:rsidR="00A623AC" w:rsidRDefault="000247CA">
      <w:r>
        <w:t xml:space="preserve">Source: </w:t>
      </w:r>
      <w:hyperlink r:id="rId19" w:anchor="source" w:history="1">
        <w:r>
          <w:rPr>
            <w:color w:val="0000FF"/>
            <w:u w:val="single"/>
          </w:rPr>
          <w:t>Simply Wall St</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3" w:name="post773768"/>
      <w:bookmarkEnd w:id="3"/>
      <w:r>
        <w:rPr>
          <w:b/>
          <w:bCs/>
          <w:color w:val="365F91"/>
        </w:rPr>
        <w:t>Record renewable energy financing in the Caribbean: Bladex lends USD 425m to six AES Dominicana p</w:t>
      </w:r>
      <w:r>
        <w:rPr>
          <w:b/>
          <w:bCs/>
          <w:color w:val="365F91"/>
        </w:rPr>
        <w:t>rojects</w:t>
      </w:r>
    </w:p>
    <w:p w:rsidR="00A623AC" w:rsidRDefault="000247CA">
      <w:r>
        <w:t>Bladex, a multinational bank founded in 1979 by the central banks of Latin America and the Caribbean, has announced its role as the lead lender in a USD 425 million financing package granted to AES Dominicana. The transaction is aimed at refinancin</w:t>
      </w:r>
      <w:r>
        <w:t>g and strengthening a portfolio of six renewable energy projects in the Dominican Republic: five solar photovoltaic (PV) plants and one wind power facility.</w:t>
      </w:r>
    </w:p>
    <w:p w:rsidR="00A623AC" w:rsidRDefault="00A623AC"/>
    <w:p w:rsidR="00A623AC" w:rsidRDefault="000247CA">
      <w:r>
        <w:t>All six assets are already 100% operational, delivering clean electricity to the national grid and reinforcing the resilience and capacity of the Dominican power system to meet rising energy demand.</w:t>
      </w:r>
    </w:p>
    <w:p w:rsidR="00A623AC" w:rsidRDefault="00A623AC"/>
    <w:p w:rsidR="00A623AC" w:rsidRDefault="000247CA">
      <w:r>
        <w:t>The financing involved six leading banks from Panama and</w:t>
      </w:r>
      <w:r>
        <w:t xml:space="preserve"> the Dominican Republic, with Bladex providing the largest individual contribution. This position consolidates Bladex’s role as a key financier of sustainable infrastructure across the region.</w:t>
      </w:r>
    </w:p>
    <w:p w:rsidR="00A623AC" w:rsidRDefault="00A623AC"/>
    <w:p w:rsidR="00A623AC" w:rsidRDefault="000247CA">
      <w:r>
        <w:t>The transaction builds on the recent entry of TotalEnergies, w</w:t>
      </w:r>
      <w:r>
        <w:t>hich acquired 50% of the solar, wind and battery energy storage system (BESS) portfolio of AES Dominicana Renewables Energy. Through this deal, the French multinational not only expanded its strategic partnership with AES in the Caribbean, but also strengt</w:t>
      </w:r>
      <w:r>
        <w:t>hened its renewable energy footprint in the Dominican Republic.</w:t>
      </w:r>
    </w:p>
    <w:p w:rsidR="00A623AC" w:rsidRDefault="00A623AC"/>
    <w:p w:rsidR="00A623AC" w:rsidRDefault="000247CA">
      <w:r>
        <w:t>AES’s renewable portfolio in the country includes more than 1 GW of contracted wind, solar and BESS projects, of which 410 MW are already operational or under construction, supplying electric</w:t>
      </w:r>
      <w:r>
        <w:t>ity under long-term power purchase agreements (PPAs). The pipeline also comprises over 500 MW of solar and wind capacity under development, alongside BESS projects designed to mitigate intermittency and enhance grid stability.</w:t>
      </w:r>
    </w:p>
    <w:p w:rsidR="00A623AC" w:rsidRDefault="00A623AC"/>
    <w:p w:rsidR="00A623AC" w:rsidRDefault="000247CA">
      <w:r>
        <w:t>Part of the new financing wi</w:t>
      </w:r>
      <w:r>
        <w:t xml:space="preserve">ll be allocated to the installation of battery energy storage systems at four of the plants, further improving grid reliability, operational efficiency and flexibility. According to the companies involved, this transaction represents the largest renewable </w:t>
      </w:r>
      <w:r>
        <w:t>energy loan ever granted in the Caribbean.</w:t>
      </w:r>
    </w:p>
    <w:p w:rsidR="00A623AC" w:rsidRDefault="00A623AC"/>
    <w:p w:rsidR="00A623AC" w:rsidRDefault="000247CA">
      <w:r>
        <w:t>“This operation marks a milestone for the region and reaffirms Bladex’s commitment to sustainability, the energy transition and the strengthening of critical infrastructure. Projects like this drive long-term eco</w:t>
      </w:r>
      <w:r>
        <w:t>nomic, environmental and social value for our countries,” said Samuel Canineu, Executive Vice President of Business at Bladex.</w:t>
      </w:r>
    </w:p>
    <w:p w:rsidR="00A623AC" w:rsidRDefault="00A623AC"/>
    <w:p w:rsidR="00A623AC" w:rsidRDefault="000247CA">
      <w:r>
        <w:t xml:space="preserve">Edwin De los Santos, CEO of ADRE and President of AES in the Dominican Republic, highlighted that the agreement “reinforces AES </w:t>
      </w:r>
      <w:r>
        <w:t>Dominicana’s leadership in renewable energy”.</w:t>
      </w:r>
    </w:p>
    <w:p w:rsidR="00A623AC" w:rsidRDefault="00A623AC"/>
    <w:p w:rsidR="00A623AC" w:rsidRDefault="000247CA">
      <w:r>
        <w:t>“At AES, we are firmly committed to advancing the energy transition while ensuring the development of reliable, secure and flexible power systems. The confidence shown by Bladex and regional banks is a clear s</w:t>
      </w:r>
      <w:r>
        <w:t>ign of the robustness of our portfolio and the positive impact these plants are already delivering for the country,” he added.</w:t>
      </w:r>
    </w:p>
    <w:p w:rsidR="00A623AC" w:rsidRDefault="00A623AC"/>
    <w:p w:rsidR="00A623AC" w:rsidRDefault="000247CA">
      <w:r>
        <w:t>Bladex had previously participated in the original construction financing of these renewable assets, supporting AES Dominicana f</w:t>
      </w:r>
      <w:r>
        <w:t>rom the early development stages of this strategic portfolio. In 2023, the bank acted as structurer and lender in two transactions totalling USD 160 million, aimed at refinancing and strengthening solar and wind projects.</w:t>
      </w:r>
    </w:p>
    <w:p w:rsidR="00A623AC" w:rsidRDefault="00A623AC"/>
    <w:p w:rsidR="00A623AC" w:rsidRDefault="000247CA">
      <w:r>
        <w:t>These included a USD 40 million e</w:t>
      </w:r>
      <w:r>
        <w:t>quity loan to AES España and an additional USD 120 million financing, split equally between Bladex and Banco Popular. Those operations laid the foundations for the growth and consolidation of AES Dominicana’s clean generation platform.</w:t>
      </w:r>
    </w:p>
    <w:p w:rsidR="00A623AC" w:rsidRDefault="00A623AC"/>
    <w:p w:rsidR="00A623AC" w:rsidRDefault="000247CA">
      <w:r>
        <w:t xml:space="preserve">Source: </w:t>
      </w:r>
      <w:hyperlink r:id="rId20" w:anchor="source" w:history="1">
        <w:r>
          <w:rPr>
            <w:color w:val="0000FF"/>
            <w:u w:val="single"/>
          </w:rPr>
          <w:t>Strategic Energy</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2"/>
      </w:pPr>
      <w:r>
        <w:rPr>
          <w:b/>
          <w:bCs/>
          <w:i/>
          <w:iCs/>
          <w:shd w:val="clear" w:color="auto" w:fill="E2EFD9"/>
        </w:rPr>
        <w:t>Binh Thuan</w:t>
      </w:r>
    </w:p>
    <w:p w:rsidR="00A623AC" w:rsidRDefault="000247CA">
      <w:pPr>
        <w:pStyle w:val="Heading3"/>
      </w:pPr>
      <w:bookmarkStart w:id="4" w:name="post773719"/>
      <w:bookmarkEnd w:id="4"/>
      <w:r>
        <w:rPr>
          <w:b/>
          <w:bCs/>
          <w:color w:val="365F91"/>
        </w:rPr>
        <w:t>Vietnam Lam Dong to Reclaim 51-ha Land fo</w:t>
      </w:r>
      <w:r>
        <w:rPr>
          <w:b/>
          <w:bCs/>
          <w:color w:val="365F91"/>
        </w:rPr>
        <w:t xml:space="preserve">r $470M Sun Group’s Urban Area </w:t>
      </w:r>
    </w:p>
    <w:p w:rsidR="00A623AC" w:rsidRDefault="000247CA">
      <w:r>
        <w:t xml:space="preserve">Authorities in Vietnam’s Central Highlands province of Lam Dong have decided to reclaim over 51 hectares of land to assign Phan Thiet Sun Investment and Development Co., Ltd, a </w:t>
      </w:r>
      <w:r>
        <w:lastRenderedPageBreak/>
        <w:t>subsidiary of Sun Group, to build the VND12-tri</w:t>
      </w:r>
      <w:r>
        <w:t xml:space="preserve">llion ($470 million) Ham Tien-Mui Ne urban area, local media reported. </w:t>
      </w:r>
    </w:p>
    <w:p w:rsidR="00A623AC" w:rsidRDefault="00A623AC"/>
    <w:p w:rsidR="00A623AC" w:rsidRDefault="000247CA">
      <w:r>
        <w:t xml:space="preserve">The Ham Tien–Mui Ne Urban Area (Zone III) received investment approval in December 2025. The project is designed to supply around 5,500 housing units and accommodate a population of approximately 15,000 people. </w:t>
      </w:r>
    </w:p>
    <w:p w:rsidR="00A623AC" w:rsidRDefault="00A623AC"/>
    <w:p w:rsidR="00A623AC" w:rsidRDefault="000247CA">
      <w:r>
        <w:t>Sun Group has previously stated it is prepa</w:t>
      </w:r>
      <w:r>
        <w:t>ring procedures for 10 tourism, urban, and infrastructure projects in the province and has proposed additional investments.</w:t>
      </w:r>
    </w:p>
    <w:p w:rsidR="00A623AC" w:rsidRDefault="00A623AC"/>
    <w:p w:rsidR="00A623AC" w:rsidRDefault="000247CA">
      <w:r>
        <w:t xml:space="preserve">Source: </w:t>
      </w:r>
      <w:hyperlink r:id="rId21" w:anchor="source" w:history="1">
        <w:r>
          <w:rPr>
            <w:color w:val="0000FF"/>
            <w:u w:val="single"/>
          </w:rPr>
          <w:t>VnExpress</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2"/>
      </w:pPr>
      <w:r>
        <w:rPr>
          <w:b/>
          <w:bCs/>
          <w:i/>
          <w:iCs/>
          <w:shd w:val="clear" w:color="auto" w:fill="E2EFD9"/>
        </w:rPr>
        <w:t>Power</w:t>
      </w:r>
    </w:p>
    <w:p w:rsidR="00A623AC" w:rsidRDefault="000247CA">
      <w:pPr>
        <w:pStyle w:val="Heading3"/>
      </w:pPr>
      <w:bookmarkStart w:id="5" w:name="post773782"/>
      <w:bookmarkEnd w:id="5"/>
      <w:r>
        <w:rPr>
          <w:b/>
          <w:bCs/>
          <w:color w:val="365F91"/>
        </w:rPr>
        <w:t>Vietnam Electricity Targets May 2026 Commercial Operation for 1,400-MW Plant</w:t>
      </w:r>
    </w:p>
    <w:p w:rsidR="00A623AC" w:rsidRDefault="000247CA">
      <w:r>
        <w:t xml:space="preserve">State utility Vietnam Electricity (EVN), the country’s sole power distributor and the biggest producer, is moving its VND41.13 trillion ($1.61 billion) Quang Trach I coal power plant toward grid connection in Quang Tri province in January, with commercial </w:t>
      </w:r>
      <w:r>
        <w:t>operation targeted for May, strengthening power supply for central Vietnam.</w:t>
      </w:r>
    </w:p>
    <w:p w:rsidR="00A623AC" w:rsidRDefault="00A623AC"/>
    <w:p w:rsidR="00A623AC" w:rsidRDefault="000247CA">
      <w:r>
        <w:t>The 1,400-MW project, comprising two coal-fired units, has reached about 98% completion after construction began in December 2022, with thousands of workers operating around the c</w:t>
      </w:r>
      <w:r>
        <w:t>lock to finalize testing and commissioning.</w:t>
      </w:r>
    </w:p>
    <w:p w:rsidR="00A623AC" w:rsidRDefault="00A623AC"/>
    <w:p w:rsidR="00A623AC" w:rsidRDefault="000247CA">
      <w:r>
        <w:t>Once fully operational, the plant is expected to generate around 9.1 billion kWh annually, using technology with efficiency above 43% to reduce fuel use and emissions.</w:t>
      </w:r>
    </w:p>
    <w:p w:rsidR="00A623AC" w:rsidRDefault="00A623AC"/>
    <w:p w:rsidR="00A623AC" w:rsidRDefault="000247CA">
      <w:r>
        <w:t xml:space="preserve">Vietnam Electricity is also advancing EPC </w:t>
      </w:r>
      <w:r>
        <w:t>selection for the 1,500-MW Quang Trach II LNG project planned for the first quarter (Q1) of 2026, while Quang Trach III LNG has been approved for construction starting in Q4 2026.</w:t>
      </w:r>
    </w:p>
    <w:p w:rsidR="00A623AC" w:rsidRDefault="00A623AC"/>
    <w:p w:rsidR="00A623AC" w:rsidRDefault="000247CA">
      <w:r>
        <w:t xml:space="preserve">Source: </w:t>
      </w:r>
      <w:hyperlink r:id="rId22" w:anchor="source" w:history="1">
        <w:r>
          <w:rPr>
            <w:color w:val="0000FF"/>
            <w:u w:val="single"/>
          </w:rPr>
          <w:t>Nguoi Quan Sat</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6" w:name="post773519"/>
      <w:bookmarkEnd w:id="6"/>
      <w:r>
        <w:rPr>
          <w:b/>
          <w:bCs/>
          <w:color w:val="365F91"/>
        </w:rPr>
        <w:t>Central Vietnam Localities in Steps to Pick Investors for Key LNG Projects</w:t>
      </w:r>
    </w:p>
    <w:p w:rsidR="00A623AC" w:rsidRDefault="000247CA">
      <w:r>
        <w:t>Vietnam’s central Nghe An province wil</w:t>
      </w:r>
      <w:r>
        <w:t>l select an investor under a special mechanism for Quynh Lap LNG project while Khanh Hoa province is still evaluating bidding documents for the Ca Na LNG project, local media reported.</w:t>
      </w:r>
    </w:p>
    <w:p w:rsidR="00A623AC" w:rsidRDefault="00A623AC"/>
    <w:p w:rsidR="00A623AC" w:rsidRDefault="000247CA">
      <w:r>
        <w:t xml:space="preserve">Nghe An’s Department of Finance has published evaluation criteria for </w:t>
      </w:r>
      <w:r>
        <w:t>investor proposals for the Quynh Lap LNG power project. The project includes a 1,500 MW power plant, an LNG storage facility with a tank capacity of about 250,000 cubic meters, a regasification system, a dedicated LNG port, and synchronized technical infra</w:t>
      </w:r>
      <w:r>
        <w:t>structure.</w:t>
      </w:r>
    </w:p>
    <w:p w:rsidR="00A623AC" w:rsidRDefault="00A623AC"/>
    <w:p w:rsidR="00A623AC" w:rsidRDefault="000247CA">
      <w:r>
        <w:t>The plant’s LNG demand is estimated at about 1.15 million tons per year. Total investment is about VND55.95 trillion ($2.19 billion), including VND55.64 trillion for project execution and VND305 billion for site clearance and resettlement, if a</w:t>
      </w:r>
      <w:r>
        <w:t>pplicable.</w:t>
      </w:r>
    </w:p>
    <w:p w:rsidR="00A623AC" w:rsidRDefault="00A623AC"/>
    <w:p w:rsidR="00A623AC" w:rsidRDefault="000247CA">
      <w:r>
        <w:lastRenderedPageBreak/>
        <w:t>Under a decision approved by Nghe An People’s Committee on January 15, 2026, the project will select an investor under a special case. Additional investor documents will be received on January 30, 2026.</w:t>
      </w:r>
    </w:p>
    <w:p w:rsidR="00A623AC" w:rsidRDefault="00A623AC"/>
    <w:p w:rsidR="00A623AC" w:rsidRDefault="000247CA">
      <w:r>
        <w:t>The selected investor must prioritize a central LNG hub model to supply gas-fired power plants in the region and share infrastructure such as LNG ports, transport, and power distribution facilities.</w:t>
      </w:r>
    </w:p>
    <w:p w:rsidR="00A623AC" w:rsidRDefault="00A623AC"/>
    <w:p w:rsidR="00A623AC" w:rsidRDefault="000247CA">
      <w:r>
        <w:t>The investor must also meet timelines under the adjusted</w:t>
      </w:r>
      <w:r>
        <w:t xml:space="preserve"> Power Development Plan VIII and directives from the Prime Minister, ensuring project approval and preparation procedures are completed within 12 months. The project is scheduled for operation during 2025-2030.</w:t>
      </w:r>
    </w:p>
    <w:p w:rsidR="00A623AC" w:rsidRDefault="00A623AC"/>
    <w:p w:rsidR="00A623AC" w:rsidRDefault="000247CA">
      <w:r>
        <w:t>In Khanh Hoa province, the Department of Ind</w:t>
      </w:r>
      <w:r>
        <w:t>ustry and Trade opened bids for the 1,500 MW Ca Na LNG Power Plant in late July 2025. The sole bidder was the Trung Nam - Sideros River consortium, offering an electricity price of VND3,294.22/kWh.</w:t>
      </w:r>
    </w:p>
    <w:p w:rsidR="00A623AC" w:rsidRDefault="00A623AC"/>
    <w:p w:rsidR="00A623AC" w:rsidRDefault="000247CA">
      <w:r>
        <w:t xml:space="preserve">Provincial authorities said the Department of Finance is </w:t>
      </w:r>
      <w:r>
        <w:t>still evaluating the bid. According to the schedule, Ca Na LNG is expected to begin construction in late 2026 and enter operation in the first quarter of 2030.</w:t>
      </w:r>
    </w:p>
    <w:p w:rsidR="00A623AC" w:rsidRDefault="00A623AC"/>
    <w:p w:rsidR="00A623AC" w:rsidRDefault="000247CA">
      <w:r>
        <w:t xml:space="preserve">Source: </w:t>
      </w:r>
      <w:hyperlink r:id="rId23" w:anchor="source" w:history="1">
        <w:r w:rsidR="00234D78">
          <w:rPr>
            <w:color w:val="0000FF"/>
            <w:u w:val="single"/>
          </w:rPr>
          <w:t>Bao Dau Tu</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7" w:name="post773383"/>
      <w:bookmarkEnd w:id="7"/>
      <w:r>
        <w:rPr>
          <w:b/>
          <w:bCs/>
          <w:color w:val="365F91"/>
        </w:rPr>
        <w:t>Vietnam Buon Kuop Hydropower Targets Over 3.1B kWh Output in 2026</w:t>
      </w:r>
    </w:p>
    <w:p w:rsidR="00A623AC" w:rsidRDefault="000247CA">
      <w:r>
        <w:t>Buon Kuop Hydropower Company, under Vietnam Electricity Power Generation Joint Stock Corporation</w:t>
      </w:r>
      <w:r>
        <w:t xml:space="preserve"> 3 (EVNGENCO3, HOSE: PGV), set a target of producing more than 3.1 billion kWh of electricity in 2026 after reporting strong generation results at a year-end review, following favorable hydrological conditions in 2025.</w:t>
      </w:r>
    </w:p>
    <w:p w:rsidR="00A623AC" w:rsidRDefault="00A623AC"/>
    <w:p w:rsidR="00A623AC" w:rsidRDefault="000247CA">
      <w:r>
        <w:t xml:space="preserve">The company said total power output </w:t>
      </w:r>
      <w:r>
        <w:t>in 2025 exceeded 3.1 billion kWh, equivalent to 119.2% of its assigned plan, supported by high reservoir inflows and continuous 24-hour plant operations.</w:t>
      </w:r>
    </w:p>
    <w:p w:rsidR="00A623AC" w:rsidRDefault="00A623AC"/>
    <w:p w:rsidR="00A623AC" w:rsidRDefault="000247CA">
      <w:r>
        <w:t>Specifically, Buon Tua Srah generated 428.9 million kWh, Buon Kuop produced over 1.5 billion kWh, and</w:t>
      </w:r>
      <w:r>
        <w:t xml:space="preserve"> Serepok 3 delivered nearly 1.2 billion kWh.</w:t>
      </w:r>
    </w:p>
    <w:p w:rsidR="00A623AC" w:rsidRDefault="00A623AC"/>
    <w:p w:rsidR="00A623AC" w:rsidRDefault="000247CA">
      <w:r>
        <w:t>Last year, capital spending included major overhauls on six projects worth nearly VND25 billion, which helped maintain equipment reliability and operational stability across all plants.</w:t>
      </w:r>
    </w:p>
    <w:p w:rsidR="00A623AC" w:rsidRDefault="00A623AC"/>
    <w:p w:rsidR="00A623AC" w:rsidRDefault="000247CA">
      <w:r>
        <w:t xml:space="preserve">Looking ahead to 2026, </w:t>
      </w:r>
      <w:r>
        <w:t>Buon Kuop Hydropower Company plans to control costs, improve plant availability, ensure dam safety during the flood season, and use water resources efficiently while advancing digital transformation and environmental protection initiatives.</w:t>
      </w:r>
    </w:p>
    <w:p w:rsidR="00A623AC" w:rsidRDefault="00A623AC"/>
    <w:p w:rsidR="00A623AC" w:rsidRDefault="000247CA">
      <w:r>
        <w:t xml:space="preserve">Source: </w:t>
      </w:r>
      <w:hyperlink r:id="rId24" w:anchor="source" w:history="1">
        <w:r>
          <w:rPr>
            <w:color w:val="0000FF"/>
            <w:u w:val="single"/>
          </w:rPr>
          <w:t>Tap Chi Cong Thuong</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2"/>
      </w:pPr>
      <w:bookmarkStart w:id="8" w:name="post772865"/>
      <w:bookmarkEnd w:id="8"/>
      <w:r>
        <w:rPr>
          <w:b/>
          <w:bCs/>
          <w:i/>
          <w:iCs/>
          <w:shd w:val="clear" w:color="auto" w:fill="E2EFD9"/>
        </w:rPr>
        <w:t>Renewables</w:t>
      </w:r>
    </w:p>
    <w:p w:rsidR="00A623AC" w:rsidRDefault="000247CA">
      <w:pPr>
        <w:pStyle w:val="Heading3"/>
      </w:pPr>
      <w:bookmarkStart w:id="9" w:name="post773747"/>
      <w:bookmarkEnd w:id="9"/>
      <w:r>
        <w:rPr>
          <w:b/>
          <w:bCs/>
          <w:color w:val="365F91"/>
        </w:rPr>
        <w:t>Vietnam Advances Waste-to-Energy Projects across Localities</w:t>
      </w:r>
    </w:p>
    <w:p w:rsidR="00A623AC" w:rsidRDefault="000247CA">
      <w:r>
        <w:lastRenderedPageBreak/>
        <w:t>Vietnam has advanced waste-to-energy projects across major cities by January 2026, as local governments and private investors expanded treatment capacity to cut landfilling and recover energy from rising urban waste, local media reported.</w:t>
      </w:r>
    </w:p>
    <w:p w:rsidR="00A623AC" w:rsidRDefault="00A623AC"/>
    <w:p w:rsidR="00A623AC" w:rsidRDefault="000247CA">
      <w:r>
        <w:t xml:space="preserve">Southern Ho Chi </w:t>
      </w:r>
      <w:r>
        <w:t>Minh City is developing the Tam Sinh Nghia and VietStar plants at the Northwest Cu Chi complex, each designed to process about 2,000 tons per day, with operations planned from 2026 and 2027 to reduce landfill dependence.</w:t>
      </w:r>
    </w:p>
    <w:p w:rsidR="00A623AC" w:rsidRDefault="00A623AC"/>
    <w:p w:rsidR="00A623AC" w:rsidRDefault="000247CA">
      <w:r>
        <w:t>Central Danang City is seeking inv</w:t>
      </w:r>
      <w:r>
        <w:t>estors for a PPP waste-to-energy plant handling about 1,000 tons per day and generating around 20 MW, backed by investment of more than VND2.7 trillion ($105.88 million), with operations targeted for late 2026.</w:t>
      </w:r>
    </w:p>
    <w:p w:rsidR="00A623AC" w:rsidRDefault="00A623AC"/>
    <w:p w:rsidR="00A623AC" w:rsidRDefault="000247CA">
      <w:r>
        <w:t>Northern Haiphong City plans to bring its Di</w:t>
      </w:r>
      <w:r>
        <w:t>nh Vu waste-to-energy plant online in 2026, with initial capacity of about 1,000 tons per day and investment near VND2.5 trillion, followed by expansion through 2030.</w:t>
      </w:r>
    </w:p>
    <w:p w:rsidR="00A623AC" w:rsidRDefault="00A623AC"/>
    <w:p w:rsidR="00A623AC" w:rsidRDefault="000247CA">
      <w:r>
        <w:t xml:space="preserve">Central Binh Dinh province approved the Long My project with capacity of about 500 tons </w:t>
      </w:r>
      <w:r>
        <w:t>per day and output of 15 MW, while Ca Mau plans a 600-ton-per-day plant in Nam Can to ease pressure on existing landfills.</w:t>
      </w:r>
    </w:p>
    <w:p w:rsidR="00A623AC" w:rsidRDefault="00A623AC"/>
    <w:p w:rsidR="00A623AC" w:rsidRDefault="000247CA">
      <w:r>
        <w:t>National policy reforms now mandate waste sorting at source and target landfill rates below 30%, while cities such as Ho Chi Minh Ci</w:t>
      </w:r>
      <w:r>
        <w:t>ty and Hanoi are revising waste service pricing to support recycling and energy recovery.</w:t>
      </w:r>
    </w:p>
    <w:p w:rsidR="00A623AC" w:rsidRDefault="00A623AC"/>
    <w:p w:rsidR="00A623AC" w:rsidRDefault="000247CA">
      <w:r>
        <w:t xml:space="preserve">Source: </w:t>
      </w:r>
      <w:hyperlink r:id="rId25" w:anchor="source" w:history="1">
        <w:r w:rsidR="00681878">
          <w:rPr>
            <w:color w:val="0000FF"/>
            <w:u w:val="single"/>
          </w:rPr>
          <w:t>PC Group</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10" w:name="post773751"/>
      <w:bookmarkEnd w:id="10"/>
      <w:r>
        <w:rPr>
          <w:b/>
          <w:bCs/>
          <w:color w:val="365F91"/>
        </w:rPr>
        <w:t>Experts Discuss Environmental Impacts of Vietnam Nuclear Power Projects</w:t>
      </w:r>
    </w:p>
    <w:p w:rsidR="00A623AC" w:rsidRDefault="000247CA">
      <w:r>
        <w:t>Experts gathered at a seminar in Vietnam’s central Khanh Hoa province on January 21 to discuss measures to avoid environmental impacts from nuclear power projects set to be developed in the locality, local media reported.</w:t>
      </w:r>
    </w:p>
    <w:p w:rsidR="00A623AC" w:rsidRDefault="00A623AC"/>
    <w:p w:rsidR="00A623AC" w:rsidRDefault="000247CA">
      <w:r>
        <w:t>Mr. Nguyen Thanh Binh, deputy hea</w:t>
      </w:r>
      <w:r>
        <w:t>d of the Ninh Thuan 2 Nuclear Power Plant Preparation Board at PetroVietnam, said environmental protection, safety, and livelihoods are core concerns. He said the seminar aimed to provide transparent information on environmental impacts, international safe</w:t>
      </w:r>
      <w:r>
        <w:t>ty standards, and Vietnam’s legal framework to build public trust.</w:t>
      </w:r>
    </w:p>
    <w:p w:rsidR="00A623AC" w:rsidRDefault="00A623AC"/>
    <w:p w:rsidR="00A623AC" w:rsidRDefault="000247CA">
      <w:r>
        <w:t>Mr. Pham Tuan Hiep, expert at EDF and Secretary General of the Vietnam Overseas Nuclear Experts Network (VietNuc), said nuclear plants must strictly control environmental safety, especiall</w:t>
      </w:r>
      <w:r>
        <w:t>y marine ecosystems. He cited France’s Gravelines Nuclear Power Plant, with 5,500 MW capacity, as an example of effective cooling water and radiation control under international standards.</w:t>
      </w:r>
    </w:p>
    <w:p w:rsidR="00A623AC" w:rsidRDefault="00A623AC"/>
    <w:p w:rsidR="00A623AC" w:rsidRDefault="000247CA">
      <w:r>
        <w:t>Experts also highlighted radiation monitoring, public disclosure o</w:t>
      </w:r>
      <w:r>
        <w:t>f radiation data, and the “defense-in-depth” principle. Nuclear waste volumes were cited as significantly lower than coal ash waste over comparable periods.</w:t>
      </w:r>
    </w:p>
    <w:p w:rsidR="00A623AC" w:rsidRDefault="00A623AC"/>
    <w:p w:rsidR="00A623AC" w:rsidRDefault="000247CA">
      <w:r>
        <w:lastRenderedPageBreak/>
        <w:t>U.S.-based former power engineer Tran Si Chuong stressed that safety culture, human factors, and s</w:t>
      </w:r>
      <w:r>
        <w:t>ocial acceptance are more critical than technology alone. He said strong governance, workforce training, and public consensus are essential.</w:t>
      </w:r>
    </w:p>
    <w:p w:rsidR="00A623AC" w:rsidRDefault="00A623AC"/>
    <w:p w:rsidR="00A623AC" w:rsidRDefault="000247CA">
      <w:r>
        <w:t xml:space="preserve">Vietnam’s legal framework under the 2020 Environmental Protection Law and the 2025 Atomic Energy Law requires the </w:t>
      </w:r>
      <w:r>
        <w:t>strictest environmental impact assessments, including radiation risk scenarios, real-time radiation monitoring, and full life-cycle environmental responsibility.</w:t>
      </w:r>
    </w:p>
    <w:p w:rsidR="00A623AC" w:rsidRDefault="00A623AC"/>
    <w:p w:rsidR="00A623AC" w:rsidRDefault="000247CA">
      <w:r>
        <w:t xml:space="preserve">Source: </w:t>
      </w:r>
      <w:hyperlink r:id="rId26" w:anchor="source" w:history="1">
        <w:r>
          <w:rPr>
            <w:color w:val="0000FF"/>
            <w:u w:val="single"/>
          </w:rPr>
          <w:t>PetroTimes</w:t>
        </w:r>
      </w:hyperlink>
      <w:r>
        <w:t xml:space="preserve">, </w:t>
      </w:r>
      <w:hyperlink r:id="rId27" w:anchor="related" w:history="1">
        <w:r>
          <w:rPr>
            <w:color w:val="0000FF"/>
            <w:u w:val="single"/>
          </w:rPr>
          <w:t>Tuoi Tre</w:t>
        </w:r>
      </w:hyperlink>
      <w:r>
        <w:t xml:space="preserve">, </w:t>
      </w:r>
      <w:hyperlink r:id="rId28" w:anchor="related" w:history="1">
        <w:r>
          <w:rPr>
            <w:color w:val="0000FF"/>
            <w:u w:val="single"/>
          </w:rPr>
          <w:t>SGGP</w:t>
        </w:r>
      </w:hyperlink>
      <w:r>
        <w:t xml:space="preserve">, </w:t>
      </w:r>
      <w:hyperlink r:id="rId29" w:anchor="related" w:history="1">
        <w:r>
          <w:rPr>
            <w:color w:val="0000FF"/>
            <w:u w:val="single"/>
          </w:rPr>
          <w:t>Bao Khanh</w:t>
        </w:r>
        <w:r>
          <w:rPr>
            <w:color w:val="0000FF"/>
            <w:u w:val="single"/>
          </w:rPr>
          <w:t xml:space="preserve"> Hoa</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11" w:name="post773518"/>
      <w:bookmarkEnd w:id="11"/>
      <w:r>
        <w:rPr>
          <w:b/>
          <w:bCs/>
          <w:color w:val="365F91"/>
        </w:rPr>
        <w:t>Vietnam IPs Integrate Clean Power, BESS to Attract Green FDI: GEAPP</w:t>
      </w:r>
    </w:p>
    <w:p w:rsidR="00A623AC" w:rsidRDefault="000247CA">
      <w:r>
        <w:t>Vietnam’s industrial parks in 2025 are integrating clean energy and battery storage to boost competitiveness and attract green FDI as the country</w:t>
      </w:r>
      <w:r>
        <w:t xml:space="preserve"> advances its net-zero strategy, said the Global Energy Alliance for People and Planet (GEAPP).</w:t>
      </w:r>
    </w:p>
    <w:p w:rsidR="00A623AC" w:rsidRDefault="00A623AC"/>
    <w:p w:rsidR="00A623AC" w:rsidRDefault="000247CA">
      <w:r>
        <w:t>Vietnam has established 478 industrial parks, with 324 operating nationwide, forming the backbone of manufacturing and foreign investment, according to the Min</w:t>
      </w:r>
      <w:r>
        <w:t>istry of Finance.</w:t>
      </w:r>
    </w:p>
    <w:p w:rsidR="00A623AC" w:rsidRDefault="00A623AC"/>
    <w:p w:rsidR="00A623AC" w:rsidRDefault="000247CA">
      <w:r>
        <w:t>GEAPP said greening industrial parks is now a strategic investment as global supply chains demand lower emissions, higher renewable use, and carbon transparency across production networks.</w:t>
      </w:r>
    </w:p>
    <w:p w:rsidR="00A623AC" w:rsidRDefault="00A623AC"/>
    <w:p w:rsidR="00A623AC" w:rsidRDefault="000247CA">
      <w:r>
        <w:t>Policy reforms, including the revised Power Dev</w:t>
      </w:r>
      <w:r>
        <w:t>elopment Plan VIII, Decree 35/2022, and the new Planning Law effective March 2026, are aligning industrial, energy, and spatial planning.</w:t>
      </w:r>
    </w:p>
    <w:p w:rsidR="00A623AC" w:rsidRDefault="00A623AC"/>
    <w:p w:rsidR="00A623AC" w:rsidRDefault="000247CA">
      <w:r>
        <w:t>Besides, new rules issued in December 2025 provide pricing and contract guidance for BESS, improving the commercial v</w:t>
      </w:r>
      <w:r>
        <w:t>iability of storage projects in industrial parks with large and stable power demand.</w:t>
      </w:r>
    </w:p>
    <w:p w:rsidR="00A623AC" w:rsidRDefault="00A623AC"/>
    <w:p w:rsidR="00A623AC" w:rsidRDefault="000247CA">
      <w:r>
        <w:t>GEAPP studies show rooftop solar of about 3.3 MWp paired with 1 MW BESS can cut peak grid use, improve cost stability, and strengthen energy resilience in industrial zones.</w:t>
      </w:r>
    </w:p>
    <w:p w:rsidR="00A623AC" w:rsidRDefault="00A623AC"/>
    <w:p w:rsidR="00A623AC" w:rsidRDefault="000247CA">
      <w:r>
        <w:t>Through ENABLE and ESG-linked financing, GEAPP and partners are scaling clean ener</w:t>
      </w:r>
      <w:r>
        <w:t>gy and storage models, positioning industrial parks as hubs of Vietnam’s low-carbon growth.</w:t>
      </w:r>
    </w:p>
    <w:p w:rsidR="00A623AC" w:rsidRDefault="00A623AC"/>
    <w:p w:rsidR="00A623AC" w:rsidRDefault="000247CA">
      <w:r>
        <w:t xml:space="preserve">Source: </w:t>
      </w:r>
      <w:hyperlink r:id="rId30" w:anchor="source" w:history="1">
        <w:r>
          <w:rPr>
            <w:color w:val="0000FF"/>
            <w:u w:val="single"/>
          </w:rPr>
          <w:t>Mekong AS</w:t>
        </w:r>
        <w:r>
          <w:rPr>
            <w:color w:val="0000FF"/>
            <w:u w:val="single"/>
          </w:rPr>
          <w:t>EAN</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2"/>
      </w:pPr>
      <w:r>
        <w:rPr>
          <w:b/>
          <w:bCs/>
          <w:i/>
          <w:iCs/>
          <w:shd w:val="clear" w:color="auto" w:fill="E2EFD9"/>
        </w:rPr>
        <w:t>Oil &amp; Gas</w:t>
      </w:r>
    </w:p>
    <w:p w:rsidR="00A623AC" w:rsidRDefault="000247CA">
      <w:pPr>
        <w:pStyle w:val="Heading3"/>
      </w:pPr>
      <w:bookmarkStart w:id="12" w:name="post773752"/>
      <w:bookmarkEnd w:id="12"/>
      <w:r>
        <w:rPr>
          <w:b/>
          <w:bCs/>
          <w:color w:val="365F91"/>
        </w:rPr>
        <w:t>14th Party Congress Repositions Oil, Gas in Vietnam Energy Security Strategy</w:t>
      </w:r>
    </w:p>
    <w:p w:rsidR="00A623AC" w:rsidRDefault="000247CA">
      <w:r>
        <w:t>Vietnam’s oil and gas sector expects the 14th National Party Congress to redefine its strategic role in national energy securit</w:t>
      </w:r>
      <w:r>
        <w:t>y and the energy transition, as outlined by Vietnam Oil and Gas Association Chairman Nguyen Quoc Thap in a recent interview.</w:t>
      </w:r>
    </w:p>
    <w:p w:rsidR="00A623AC" w:rsidRDefault="00A623AC"/>
    <w:p w:rsidR="00A623AC" w:rsidRDefault="000247CA">
      <w:r>
        <w:lastRenderedPageBreak/>
        <w:t>Mr. Thap said policies under the 13th Party Congress helped Vietnam maintain energy stability despite global price shocks, support</w:t>
      </w:r>
      <w:r>
        <w:t>ed by Power Development Plan VIII, demand management, and gradual electricity price adjustments.</w:t>
      </w:r>
    </w:p>
    <w:p w:rsidR="00A623AC" w:rsidRDefault="00A623AC"/>
    <w:p w:rsidR="00A623AC" w:rsidRDefault="000247CA">
      <w:r>
        <w:t>However, he noted persistent bottlenecks, including slow grid investment, limited flexible power capacity, and policy barriers that delay final investment dec</w:t>
      </w:r>
      <w:r>
        <w:t>isions and create risks of localized power shortages.</w:t>
      </w:r>
    </w:p>
    <w:p w:rsidR="00A623AC" w:rsidRDefault="00A623AC"/>
    <w:p w:rsidR="00A623AC" w:rsidRDefault="000247CA">
      <w:r>
        <w:t>Mr. Thap said National Assembly Resolution 253/2025/QH15 marked a shift toward institution-building, aligning with Politburo Resolution 70 to secure long-term energy supply and economic resilience.</w:t>
      </w:r>
    </w:p>
    <w:p w:rsidR="00A623AC" w:rsidRDefault="00A623AC"/>
    <w:p w:rsidR="00A623AC" w:rsidRDefault="000247CA">
      <w:r>
        <w:t>Lo</w:t>
      </w:r>
      <w:r>
        <w:t>oking ahead, he called for repositioning oil and gas as a pillar of energy security, deeper LNG and gas development, stronger technology transfer, and clearer recognition of the sector’s role in Vietnam’s Net Zero pathway.</w:t>
      </w:r>
    </w:p>
    <w:p w:rsidR="00A623AC" w:rsidRDefault="00A623AC"/>
    <w:p w:rsidR="00A623AC" w:rsidRDefault="000247CA">
      <w:r>
        <w:t xml:space="preserve">Source: </w:t>
      </w:r>
      <w:hyperlink r:id="rId31" w:anchor="source" w:history="1">
        <w:r>
          <w:rPr>
            <w:color w:val="0000FF"/>
            <w:u w:val="single"/>
          </w:rPr>
          <w:t>PetroTimes</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13" w:name="post773746"/>
      <w:bookmarkEnd w:id="13"/>
      <w:r>
        <w:rPr>
          <w:b/>
          <w:bCs/>
          <w:color w:val="365F91"/>
        </w:rPr>
        <w:t>Vietnam Plans to Let Fuel Firms Set Prices under New 2026 Decree</w:t>
      </w:r>
    </w:p>
    <w:p w:rsidR="00A623AC" w:rsidRDefault="000247CA">
      <w:r>
        <w:t xml:space="preserve">Vietnam plans to let fuel </w:t>
      </w:r>
      <w:r>
        <w:t>firms set wholesale and retail prices under a new decree in 2026, shifting price-setting power to enterprises while regulators focus on oversight, a move expected to reshape competition nationwide, local media reported.</w:t>
      </w:r>
    </w:p>
    <w:p w:rsidR="00A623AC" w:rsidRDefault="00A623AC"/>
    <w:p w:rsidR="00A623AC" w:rsidRDefault="000247CA">
      <w:r>
        <w:t>The draft decree allows wholesalers</w:t>
      </w:r>
      <w:r>
        <w:t xml:space="preserve"> and distributors to decide prices based on market rules, while retail outlets within systems such as Vietnam National Petroleum Group (Petrolimex) and PetroVietnam Oil Corporation (PV Oil) must not exceed published prices, and independent retailers gain p</w:t>
      </w:r>
      <w:r>
        <w:t>ricing autonomy.</w:t>
      </w:r>
    </w:p>
    <w:p w:rsidR="00A623AC" w:rsidRDefault="00A623AC"/>
    <w:p w:rsidR="00A623AC" w:rsidRDefault="000247CA">
      <w:r>
        <w:t>Vietnam Petroleum Association Chairman Bui Ngoc Bao said past pricing based on seven-day global references caused heavy losses when prices fell, leading to low discounts and supply tension despite adequate availability.</w:t>
      </w:r>
    </w:p>
    <w:p w:rsidR="00A623AC" w:rsidRDefault="00A623AC"/>
    <w:p w:rsidR="00A623AC" w:rsidRDefault="000247CA">
      <w:r>
        <w:t>Under the new mechanism, firms will declare actual costs, including inventory periods of up to 20 days, enabling realistic pricing and reducing the risk of forced losses for wholesalers.</w:t>
      </w:r>
    </w:p>
    <w:p w:rsidR="00A623AC" w:rsidRDefault="00A623AC"/>
    <w:p w:rsidR="00A623AC" w:rsidRDefault="000247CA">
      <w:r>
        <w:t>Mr. Bao said differences in procurement costs will create price vari</w:t>
      </w:r>
      <w:r>
        <w:t>ation, pushing companies to compete for retailers and consumers, while profitable operations will support stable discounts across the supply chain.</w:t>
      </w:r>
    </w:p>
    <w:p w:rsidR="00A623AC" w:rsidRDefault="00A623AC"/>
    <w:p w:rsidR="00A623AC" w:rsidRDefault="000247CA">
      <w:r>
        <w:t xml:space="preserve">Regulators will retain oversight through cost audits and inspections, ensuring transparency while allowing </w:t>
      </w:r>
      <w:r>
        <w:t>market forces to manage supply, pricing, and competition in the fuel sector.</w:t>
      </w:r>
    </w:p>
    <w:p w:rsidR="00A623AC" w:rsidRDefault="00A623AC"/>
    <w:p w:rsidR="00A623AC" w:rsidRDefault="000247CA">
      <w:r>
        <w:t xml:space="preserve">Source: </w:t>
      </w:r>
      <w:hyperlink r:id="rId32" w:anchor="source" w:history="1">
        <w:r>
          <w:rPr>
            <w:color w:val="0000FF"/>
            <w:u w:val="single"/>
          </w:rPr>
          <w:t>Bao Phap Luat</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14" w:name="post773748"/>
      <w:bookmarkEnd w:id="14"/>
      <w:r>
        <w:rPr>
          <w:b/>
          <w:bCs/>
          <w:color w:val="365F91"/>
        </w:rPr>
        <w:t>Vie</w:t>
      </w:r>
      <w:r>
        <w:rPr>
          <w:b/>
          <w:bCs/>
          <w:color w:val="365F91"/>
        </w:rPr>
        <w:t>tnam Fuel Distributors Ready for E10 Rollout</w:t>
      </w:r>
    </w:p>
    <w:p w:rsidR="00A623AC" w:rsidRDefault="000247CA">
      <w:r>
        <w:lastRenderedPageBreak/>
        <w:t>Vietnam’s fuel distributors are preparing to roll out E10 gasoline nationwide from June 2026, as the Ministry of Industry and Trade and major suppliers finalize infrastructure, supply chains, and quality control</w:t>
      </w:r>
      <w:r>
        <w:t>s to replace E5 RON92, local media reported.</w:t>
      </w:r>
    </w:p>
    <w:p w:rsidR="00A623AC" w:rsidRDefault="00A623AC"/>
    <w:p w:rsidR="00A623AC" w:rsidRDefault="000247CA">
      <w:r>
        <w:t>Vietnam National Petroleum Group (Petrolimex) said it operates eight biofuel blending depots nationwide and plans E10 and E5 output of about 455,000 cubic meters per month.</w:t>
      </w:r>
    </w:p>
    <w:p w:rsidR="00A623AC" w:rsidRDefault="00A623AC"/>
    <w:p w:rsidR="00A623AC" w:rsidRDefault="000247CA">
      <w:r>
        <w:t>Military Petroleum Corporation (MIPE</w:t>
      </w:r>
      <w:r>
        <w:t>C) is upgrading ethanol tanks and pipelines at four major depots, targeting completion by January 2026.</w:t>
      </w:r>
    </w:p>
    <w:p w:rsidR="00A623AC" w:rsidRDefault="00A623AC"/>
    <w:p w:rsidR="00A623AC" w:rsidRDefault="000247CA">
      <w:r>
        <w:t xml:space="preserve">PetroVietnam Oil Corporation (PV Oil) has completed blending and storage upgrades at 13 depots and is selling E10 at about 50 retail stations in major </w:t>
      </w:r>
      <w:r>
        <w:t>cities. The company said it has not received complaints on quality or vehicle performance during the pilot phase.</w:t>
      </w:r>
    </w:p>
    <w:p w:rsidR="00A623AC" w:rsidRDefault="00A623AC"/>
    <w:p w:rsidR="00A623AC" w:rsidRDefault="000247CA">
      <w:r>
        <w:t>Fuel distributors have asked regulators to shorten conformity certification timelines and adjust fuel standards to reflect higher oxygen cont</w:t>
      </w:r>
      <w:r>
        <w:t>ent from ethanol blending. Petrolimex also called for early-stage price support to encourage consumer adoption as Vietnam moves toward cleaner transport fuels.</w:t>
      </w:r>
    </w:p>
    <w:p w:rsidR="00A623AC" w:rsidRDefault="00A623AC"/>
    <w:p w:rsidR="00A623AC" w:rsidRDefault="000247CA">
      <w:r>
        <w:t>Vietnam estimates annual demand of about 1.5 million cubic meters of ethanol to blend with roug</w:t>
      </w:r>
      <w:r>
        <w:t>hly 15 million cubic meters of gasoline, based on 2024 consumption. Deputy Prime Minister Bui Thanh Son has directed ministries to review ethanol supply capacity, pricing impacts, and blending readiness.</w:t>
      </w:r>
    </w:p>
    <w:p w:rsidR="00A623AC" w:rsidRDefault="00A623AC"/>
    <w:p w:rsidR="00A623AC" w:rsidRDefault="000247CA">
      <w:r>
        <w:t xml:space="preserve">Source: </w:t>
      </w:r>
      <w:hyperlink r:id="rId33" w:anchor="source" w:history="1">
        <w:r>
          <w:rPr>
            <w:color w:val="0000FF"/>
            <w:u w:val="single"/>
          </w:rPr>
          <w:t>Dau Tu</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15" w:name="post773521"/>
      <w:bookmarkEnd w:id="15"/>
      <w:r>
        <w:rPr>
          <w:b/>
          <w:bCs/>
          <w:color w:val="365F91"/>
        </w:rPr>
        <w:t>PetroVietnam Gas Unit Starts Pipe Coating for Block B-O Mon Pipeline</w:t>
      </w:r>
    </w:p>
    <w:p w:rsidR="00A623AC" w:rsidRDefault="000247CA">
      <w:r>
        <w:t>PetroVietnam Coating (PV COATING, HNX: PVB), under PetroVietnam Gas Joint Stock Corporation (HOSE: GAS) has launched the PC1 and PC2 pipe coating contracts for the Block B-O Mon gas pipeline, local media reported.</w:t>
      </w:r>
    </w:p>
    <w:p w:rsidR="00A623AC" w:rsidRDefault="00A623AC"/>
    <w:p w:rsidR="00A623AC" w:rsidRDefault="000247CA">
      <w:r>
        <w:t>PV COATING said the PC1 contract covers coating for 119.5 kilometers of 28-inch and 18-inch pipelines for TOS under the VSP-TOS consortium, with completion scheduled for April 2026.</w:t>
      </w:r>
    </w:p>
    <w:p w:rsidR="00A623AC" w:rsidRDefault="00A623AC"/>
    <w:p w:rsidR="00A623AC" w:rsidRDefault="000247CA">
      <w:r>
        <w:t>Meanwhile, the PC2 contract will be executed in 2026 for TCO under the VS</w:t>
      </w:r>
      <w:r>
        <w:t>P-TCO-TIMAS consortium, covering about 216.4 kilometers of 28-inch offshore pipelines, with completion targeted in the first quarter (Q1) of 2027.</w:t>
      </w:r>
    </w:p>
    <w:p w:rsidR="00A623AC" w:rsidRDefault="00A623AC"/>
    <w:p w:rsidR="00A623AC" w:rsidRDefault="000247CA">
      <w:r>
        <w:t>The Block B-O Mon gas-to-power chain, with investment of nearly $12 billion, is expected to supply about 5.0</w:t>
      </w:r>
      <w:r>
        <w:t>6 billion cubic meters of gas a year to four power plants totaling 3,800 MW.</w:t>
      </w:r>
    </w:p>
    <w:p w:rsidR="00A623AC" w:rsidRDefault="00A623AC"/>
    <w:p w:rsidR="00A623AC" w:rsidRDefault="000247CA">
      <w:r>
        <w:t xml:space="preserve">Source: </w:t>
      </w:r>
      <w:hyperlink r:id="rId34" w:anchor="source" w:history="1">
        <w:r>
          <w:rPr>
            <w:color w:val="0000FF"/>
            <w:u w:val="single"/>
          </w:rPr>
          <w:t>Petrotimes</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2"/>
      </w:pPr>
      <w:r>
        <w:rPr>
          <w:b/>
          <w:bCs/>
          <w:i/>
          <w:iCs/>
          <w:shd w:val="clear" w:color="auto" w:fill="E2EFD9"/>
        </w:rPr>
        <w:t>General News</w:t>
      </w:r>
    </w:p>
    <w:p w:rsidR="00A623AC" w:rsidRDefault="000247CA">
      <w:pPr>
        <w:pStyle w:val="Heading3"/>
      </w:pPr>
      <w:bookmarkStart w:id="16" w:name="post773783"/>
      <w:bookmarkEnd w:id="16"/>
      <w:r>
        <w:rPr>
          <w:b/>
          <w:bCs/>
          <w:color w:val="365F91"/>
        </w:rPr>
        <w:t>Vietnam Pushes Hydrogen Energy Strategy Toward 2030, 2050 Targets</w:t>
      </w:r>
    </w:p>
    <w:p w:rsidR="00A623AC" w:rsidRDefault="000247CA">
      <w:r>
        <w:lastRenderedPageBreak/>
        <w:t>Vietnam is accelerating implementation of its hydrogen energy strategy, the Ministry of Industry and Trade said in a January 19 report, as the governm</w:t>
      </w:r>
      <w:r>
        <w:t>ent seeks to build a long-term low-carbon energy framework.</w:t>
      </w:r>
    </w:p>
    <w:p w:rsidR="00A623AC" w:rsidRDefault="00A623AC"/>
    <w:p w:rsidR="00A623AC" w:rsidRDefault="000247CA">
      <w:r>
        <w:t>Domestic hydrogen output remains at about 500,000 tons per year, mainly gray and brown hydrogen from refining and fertilizer plants, while multiple green hydrogen projects in southern provinces r</w:t>
      </w:r>
      <w:r>
        <w:t>emain in the research and preparation phase.</w:t>
      </w:r>
    </w:p>
    <w:p w:rsidR="00A623AC" w:rsidRDefault="00A623AC"/>
    <w:p w:rsidR="00A623AC" w:rsidRDefault="000247CA">
      <w:r>
        <w:t xml:space="preserve">Hydrogen demand is concentrated in fertilizer and refinery operations, with only limited use in steel, glass, and electronics, as green hydrogen applications in power and transport have yet to enter commercial </w:t>
      </w:r>
      <w:r>
        <w:t>deployment.</w:t>
      </w:r>
    </w:p>
    <w:p w:rsidR="00A623AC" w:rsidRDefault="00A623AC"/>
    <w:p w:rsidR="00A623AC" w:rsidRDefault="000247CA">
      <w:r>
        <w:t>The ministry said enterprises are studying fuel switching, hydrogen-ammonia blending, carbon capture, and use of existing gas infrastructure, alongside stronger international cooperation to mobilize capital and technology.</w:t>
      </w:r>
    </w:p>
    <w:p w:rsidR="00A623AC" w:rsidRDefault="00A623AC"/>
    <w:p w:rsidR="00A623AC" w:rsidRDefault="000247CA">
      <w:r>
        <w:t>The government plan</w:t>
      </w:r>
      <w:r>
        <w:t>s policy incentives, planning integration, green finance access, and updated technical standards, aiming to attract investment and align hydrogen development with national energy and climate goals.</w:t>
      </w:r>
    </w:p>
    <w:p w:rsidR="00A623AC" w:rsidRDefault="00A623AC"/>
    <w:p w:rsidR="00A623AC" w:rsidRDefault="000247CA">
      <w:r>
        <w:t xml:space="preserve">Source: </w:t>
      </w:r>
      <w:hyperlink r:id="rId35" w:anchor="source" w:history="1">
        <w:r>
          <w:rPr>
            <w:color w:val="0000FF"/>
            <w:u w:val="single"/>
          </w:rPr>
          <w:t>Nang Luong Sach Vietnam</w:t>
        </w:r>
      </w:hyperlink>
    </w:p>
    <w:p w:rsidR="00A623AC" w:rsidRDefault="000247CA">
      <w:pPr>
        <w:jc w:val="right"/>
      </w:pPr>
      <w:hyperlink w:anchor="top" w:history="1">
        <w:r>
          <w:rPr>
            <w:color w:val="000000"/>
            <w:u w:val="single"/>
          </w:rPr>
          <w:t>[Back to top]</w:t>
        </w:r>
      </w:hyperlink>
    </w:p>
    <w:p w:rsidR="00A623AC" w:rsidRDefault="00A623AC"/>
    <w:p w:rsidR="00A623AC" w:rsidRDefault="000247CA">
      <w:pPr>
        <w:pStyle w:val="Heading3"/>
      </w:pPr>
      <w:bookmarkStart w:id="17" w:name="post773753"/>
      <w:bookmarkEnd w:id="17"/>
      <w:r>
        <w:rPr>
          <w:b/>
          <w:bCs/>
          <w:color w:val="365F91"/>
        </w:rPr>
        <w:t>Vietnam Energy Agencies Hold Jan 21 Forum to Implement Resolution 70</w:t>
      </w:r>
    </w:p>
    <w:p w:rsidR="00A623AC" w:rsidRDefault="000247CA">
      <w:r>
        <w:t>Vietnam energy regul</w:t>
      </w:r>
      <w:r>
        <w:t>ators and industry groups held a forum in Hanoi on January 21 to advance implementation of Politburo Resolution 70, focusing on power supply security, investment, and policy reform to support long-term economic growth, local media reported.</w:t>
      </w:r>
    </w:p>
    <w:p w:rsidR="00A623AC" w:rsidRDefault="00A623AC"/>
    <w:p w:rsidR="00A623AC" w:rsidRDefault="000247CA">
      <w:r>
        <w:t>The Electricity Authority of Vietnam said Resolution 70 sets energy as a strategic pillar through 2030 with a 2045 outlook, requiring supply to stay ahead of demand while ensuring independence, efficiency, and alignment with the global energy transition.</w:t>
      </w:r>
    </w:p>
    <w:p w:rsidR="00A623AC" w:rsidRDefault="00A623AC"/>
    <w:p w:rsidR="00A623AC" w:rsidRDefault="000247CA">
      <w:r>
        <w:t>Officials noted the power system has expanded capacity, diversified fuel sources, and boosted renewable energy, but rising electricity demand and grid constraints continue to pressure supply-demand balance during peak periods.</w:t>
      </w:r>
    </w:p>
    <w:p w:rsidR="00A623AC" w:rsidRDefault="00A623AC"/>
    <w:p w:rsidR="00A623AC" w:rsidRDefault="000247CA">
      <w:r>
        <w:t>The Ministry of Industry and</w:t>
      </w:r>
      <w:r>
        <w:t xml:space="preserve"> Trade has issued action plans and proposed new National Assembly resolutions to remove policy bottlenecks, accelerate Power Development Plan VIII projects, and strengthen the legal framework for energy investment.</w:t>
      </w:r>
    </w:p>
    <w:p w:rsidR="00A623AC" w:rsidRDefault="00A623AC"/>
    <w:p w:rsidR="00A623AC" w:rsidRDefault="000247CA">
      <w:r>
        <w:t>Forum discussions focused on capital mob</w:t>
      </w:r>
      <w:r>
        <w:t>ilization, investor selection for large-scale power projects, renewable energy and offshore wind development, and grid and storage investment to support Vietnam’s net-zero emissions target by 2050.</w:t>
      </w:r>
    </w:p>
    <w:p w:rsidR="00A623AC" w:rsidRDefault="00A623AC"/>
    <w:p w:rsidR="00A623AC" w:rsidRDefault="000247CA">
      <w:r>
        <w:t xml:space="preserve">Source: </w:t>
      </w:r>
      <w:hyperlink r:id="rId36" w:anchor="source" w:history="1">
        <w:r>
          <w:rPr>
            <w:color w:val="0000FF"/>
            <w:u w:val="single"/>
          </w:rPr>
          <w:t>Vietnam Plus</w:t>
        </w:r>
      </w:hyperlink>
      <w:r>
        <w:t xml:space="preserve">, </w:t>
      </w:r>
      <w:hyperlink r:id="rId37" w:anchor="related" w:history="1">
        <w:r>
          <w:rPr>
            <w:color w:val="0000FF"/>
            <w:u w:val="single"/>
          </w:rPr>
          <w:t>Nhan Dan</w:t>
        </w:r>
      </w:hyperlink>
      <w:r>
        <w:t xml:space="preserve">, </w:t>
      </w:r>
      <w:hyperlink r:id="rId38" w:anchor="related" w:history="1">
        <w:r>
          <w:rPr>
            <w:color w:val="0000FF"/>
            <w:u w:val="single"/>
          </w:rPr>
          <w:t>Tin Tuc</w:t>
        </w:r>
      </w:hyperlink>
    </w:p>
    <w:p w:rsidR="00A623AC" w:rsidRDefault="000247CA">
      <w:pPr>
        <w:jc w:val="right"/>
      </w:pPr>
      <w:hyperlink w:anchor="top" w:history="1">
        <w:r>
          <w:rPr>
            <w:color w:val="000000"/>
            <w:u w:val="single"/>
          </w:rPr>
          <w:t>[Back to top]</w:t>
        </w:r>
      </w:hyperlink>
    </w:p>
    <w:p w:rsidR="00A623AC" w:rsidRDefault="00A623AC"/>
    <w:sectPr w:rsidR="00A623AC">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AC"/>
    <w:rsid w:val="00021004"/>
    <w:rsid w:val="000247CA"/>
    <w:rsid w:val="00234D78"/>
    <w:rsid w:val="002B6904"/>
    <w:rsid w:val="005F74B9"/>
    <w:rsid w:val="00681878"/>
    <w:rsid w:val="00A62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BDA3"/>
  <w15:docId w15:val="{DA3F3565-7518-4565-8C34-0322989A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vi-V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mp.baodautu.vn/dong-thai-moi-tai-2-du-an-lng-nghin-ty-tai-khu-vuc-mien-trung-d495908.html" TargetMode="External"/><Relationship Id="rId13" Type="http://schemas.openxmlformats.org/officeDocument/2006/relationships/hyperlink" Target="https://petrotimes.vn/tsnguyen-quoc-thap-dai-hoi-xiv-mo-khong-gian-phat-trien-moi-cho-nganh-dau-khi-737014.html" TargetMode="External"/><Relationship Id="rId18" Type="http://schemas.openxmlformats.org/officeDocument/2006/relationships/hyperlink" Target="https://www.vietnamplus.vn/hien-thuc-hoa-nghi-quyet-70-nqtw-bao-dam-an-ninh-nang-luong-quoc-gia-post1089732.vnp" TargetMode="External"/><Relationship Id="rId26" Type="http://schemas.openxmlformats.org/officeDocument/2006/relationships/hyperlink" Target="https://petrotimes.vn/dam-bao-an-toan-moi-truong-la-dieu-kien-cot-loi-trong-viec-hinh-thanh-nha-may-dien-hat-nhan-737016.html" TargetMode="External"/><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vnexpress.net/lam-dong-giao-51-ha-dat-cho-sun-group-lam-khu-do-thi-12-000-ty-dong-5008281.html" TargetMode="External"/><Relationship Id="rId34" Type="http://schemas.openxmlformats.org/officeDocument/2006/relationships/hyperlink" Target="https://petrovietnam.petrotimes.vn/khoi-cong-hop-dong-boc-ong-pc1-va-pc2-du-an-duong-ong-dan-khi-lo-b-o-mon-736966.html" TargetMode="External"/><Relationship Id="rId7" Type="http://schemas.openxmlformats.org/officeDocument/2006/relationships/hyperlink" Target="https://nguoiquansat.vn/chi-vai-thang-nua-sieu-du-an-nhiet-dien-42-000-ty-cua-evn-se-chinh-thuc-phat-dien-thuong-mai-270111.html" TargetMode="External"/><Relationship Id="rId12" Type="http://schemas.openxmlformats.org/officeDocument/2006/relationships/hyperlink" Target="https://mekongasean.vn/geapp-xanh-hoa-cac-khu-cong-nghiep-tiep-suc-cho-chu-ky-tang-truong-moi-cua-viet-nam-50837.html" TargetMode="External"/><Relationship Id="rId17" Type="http://schemas.openxmlformats.org/officeDocument/2006/relationships/hyperlink" Target="https://nangluongsachvietnam.vn/d6/vi-VN/news/Tiep-tuc-day-manh-thuc-hien-Chien-luoc-phat-trien-nang-luong-hydrogen-6-8-32630" TargetMode="External"/><Relationship Id="rId25" Type="http://schemas.openxmlformats.org/officeDocument/2006/relationships/hyperlink" Target="https://pcgroup.vn/toan-canh-cac-du-an-dien-rac-va-quan-ly-rac-thai-tai-viet-nam-den-thang-12026" TargetMode="External"/><Relationship Id="rId33" Type="http://schemas.openxmlformats.org/officeDocument/2006/relationships/hyperlink" Target="https://baodautu.vn/thi-truong-xang-dau-truoc-gio-g-d495496.html" TargetMode="External"/><Relationship Id="rId38" Type="http://schemas.openxmlformats.org/officeDocument/2006/relationships/hyperlink" Target="https://baotintuc.vn/kinh-te/hien-thuc-hoa-nghi-quyet-70nqtw-bao-dam-an-ninh-nang-luong-quoc-gia-20260121143452820.htm" TargetMode="External"/><Relationship Id="rId2" Type="http://schemas.openxmlformats.org/officeDocument/2006/relationships/settings" Target="settings.xml"/><Relationship Id="rId16" Type="http://schemas.openxmlformats.org/officeDocument/2006/relationships/hyperlink" Target="https://petrovietnam.petrotimes.vn/khoi-cong-hop-dong-boc-ong-pc1-va-pc2-du-an-duong-ong-dan-khi-lo-b-o-mon-736966.html" TargetMode="External"/><Relationship Id="rId20" Type="http://schemas.openxmlformats.org/officeDocument/2006/relationships/hyperlink" Target="https://strategicenergy.eu/record-renewable-energy-financing-in-the-caribbean-bladex-lends-usd-425m-to-six-aes-dominicana-projects/" TargetMode="External"/><Relationship Id="rId29" Type="http://schemas.openxmlformats.org/officeDocument/2006/relationships/hyperlink" Target="https://baokhanhhoa.vn/kinh-te/202601/toa-dam-khoa-hoc-ve-tac-dong-cua-nha-may-dien-hat-nhan-e101e6b/" TargetMode="External"/><Relationship Id="rId1" Type="http://schemas.openxmlformats.org/officeDocument/2006/relationships/styles" Target="styles.xml"/><Relationship Id="rId6" Type="http://schemas.openxmlformats.org/officeDocument/2006/relationships/hyperlink" Target="https://vnexpress.net/lam-dong-giao-51-ha-dat-cho-sun-group-lam-khu-do-thi-12-000-ty-dong-5008281.html" TargetMode="External"/><Relationship Id="rId11" Type="http://schemas.openxmlformats.org/officeDocument/2006/relationships/hyperlink" Target="https://petrotimes.vn/dam-bao-an-toan-moi-truong-la-dieu-kien-cot-loi-trong-viec-hinh-thanh-nha-may-dien-hat-nhan-737016.html" TargetMode="External"/><Relationship Id="rId24" Type="http://schemas.openxmlformats.org/officeDocument/2006/relationships/hyperlink" Target="https://tapchicongthuong.vn/thuy-dien-buon-kuop--phan-dau-san-luong-dien-san-xuat-dat-hon-3-1-ty-kwh-nam-2026-406055.htm" TargetMode="External"/><Relationship Id="rId32" Type="http://schemas.openxmlformats.org/officeDocument/2006/relationships/hyperlink" Target="https://baophapluat.vn/thi-truong-xang-dau-se-ra-sao-khi-doanh-nghiep-tu-dinh-gia.html" TargetMode="External"/><Relationship Id="rId37" Type="http://schemas.openxmlformats.org/officeDocument/2006/relationships/hyperlink" Target="https://nhandan.vn/hien-thuc-hoa-cac-muc-tieu-tai-nghi-quyet-70-cua-bo-chinh-tri-post938275.html" TargetMode="External"/><Relationship Id="rId40" Type="http://schemas.openxmlformats.org/officeDocument/2006/relationships/theme" Target="theme/theme1.xml"/><Relationship Id="rId5" Type="http://schemas.openxmlformats.org/officeDocument/2006/relationships/hyperlink" Target="https://strategicenergy.eu/record-renewable-energy-financing-in-the-caribbean-bladex-lends-usd-425m-to-six-aes-dominicana-projects/" TargetMode="External"/><Relationship Id="rId15" Type="http://schemas.openxmlformats.org/officeDocument/2006/relationships/hyperlink" Target="https://baodautu.vn/thi-truong-xang-dau-truoc-gio-g-d495496.html" TargetMode="External"/><Relationship Id="rId23" Type="http://schemas.openxmlformats.org/officeDocument/2006/relationships/hyperlink" Target="https://amp.baodautu.vn/dong-thai-moi-tai-2-du-an-lng-nghin-ty-tai-khu-vuc-mien-trung-d495908.html" TargetMode="External"/><Relationship Id="rId28" Type="http://schemas.openxmlformats.org/officeDocument/2006/relationships/hyperlink" Target="https://www.sggp.org.vn/chuyen-gia-thao-luan-ve-tac-dong-moi-truong-cua-du-an-dien-hat-nhan-post834585.html" TargetMode="External"/><Relationship Id="rId36" Type="http://schemas.openxmlformats.org/officeDocument/2006/relationships/hyperlink" Target="https://www.vietnamplus.vn/hien-thuc-hoa-nghi-quyet-70-nqtw-bao-dam-an-ninh-nang-luong-quoc-gia-post1089732.vnp" TargetMode="External"/><Relationship Id="rId10" Type="http://schemas.openxmlformats.org/officeDocument/2006/relationships/hyperlink" Target="https://pcgroup.vn/toan-canh-cac-du-an-dien-rac-va-quan-ly-rac-thai-tai-viet-nam-den-thang-12026" TargetMode="External"/><Relationship Id="rId19" Type="http://schemas.openxmlformats.org/officeDocument/2006/relationships/hyperlink" Target="https://simplywall.st/stocks/us/utilities/nyse-aes/aes/news/is-panama-antitrust-lawsuit-reshaping-the-investment-case-fo" TargetMode="External"/><Relationship Id="rId31" Type="http://schemas.openxmlformats.org/officeDocument/2006/relationships/hyperlink" Target="https://petrotimes.vn/tsnguyen-quoc-thap-dai-hoi-xiv-mo-khong-gian-phat-trien-moi-cho-nganh-dau-khi-737014.html" TargetMode="External"/><Relationship Id="rId4" Type="http://schemas.openxmlformats.org/officeDocument/2006/relationships/hyperlink" Target="https://simplywall.st/stocks/us/utilities/nyse-aes/aes/news/is-panama-antitrust-lawsuit-reshaping-the-investment-case-fo" TargetMode="External"/><Relationship Id="rId9" Type="http://schemas.openxmlformats.org/officeDocument/2006/relationships/hyperlink" Target="https://tapchicongthuong.vn/thuy-dien-buon-kuop--phan-dau-san-luong-dien-san-xuat-dat-hon-3-1-ty-kwh-nam-2026-406055.htm" TargetMode="External"/><Relationship Id="rId14" Type="http://schemas.openxmlformats.org/officeDocument/2006/relationships/hyperlink" Target="https://baophapluat.vn/thi-truong-xang-dau-se-ra-sao-khi-doanh-nghiep-tu-dinh-gia.html" TargetMode="External"/><Relationship Id="rId22" Type="http://schemas.openxmlformats.org/officeDocument/2006/relationships/hyperlink" Target="https://nguoiquansat.vn/chi-vai-thang-nua-sieu-du-an-nhiet-dien-42-000-ty-cua-evn-se-chinh-thuc-phat-dien-thuong-mai-270111.html" TargetMode="External"/><Relationship Id="rId27" Type="http://schemas.openxmlformats.org/officeDocument/2006/relationships/hyperlink" Target="https://tuoitre.vn/dien-hat-nhan-ninh-thuan-chuyen-gia-cho-rang-rui-ro-moi-truong-thap-20260121111305542.htm" TargetMode="External"/><Relationship Id="rId30" Type="http://schemas.openxmlformats.org/officeDocument/2006/relationships/hyperlink" Target="https://mekongasean.vn/geapp-xanh-hoa-cac-khu-cong-nghiep-tiep-suc-cho-chu-ky-tang-truong-moi-cua-viet-nam-50837.html" TargetMode="External"/><Relationship Id="rId35" Type="http://schemas.openxmlformats.org/officeDocument/2006/relationships/hyperlink" Target="https://nangluongsachvietnam.vn/d6/vi-VN/news/Tiep-tuc-day-manh-thuc-hien-Chien-luoc-phat-trien-nang-luong-hydrogen-6-8-32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4862</Words>
  <Characters>27715</Characters>
  <Application>Microsoft Office Word</Application>
  <DocSecurity>0</DocSecurity>
  <Lines>230</Lines>
  <Paragraphs>65</Paragraphs>
  <ScaleCrop>false</ScaleCrop>
  <Manager/>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Phương Nguyễn</cp:lastModifiedBy>
  <cp:revision>6</cp:revision>
  <dcterms:created xsi:type="dcterms:W3CDTF">2026-01-22T07:19:00Z</dcterms:created>
  <dcterms:modified xsi:type="dcterms:W3CDTF">2026-01-22T07:20:00Z</dcterms:modified>
  <cp:category/>
</cp:coreProperties>
</file>