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236E6" w14:textId="77777777" w:rsidR="006658E1" w:rsidRPr="006658E1" w:rsidRDefault="006658E1" w:rsidP="006658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1. Lý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thuyết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chung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CA11276" w14:textId="77777777" w:rsidR="006658E1" w:rsidRPr="006658E1" w:rsidRDefault="006658E1" w:rsidP="006658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1.1.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A4E0AEB" w14:textId="77777777" w:rsid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(Extractive Question Answering),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chatbot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end-to-end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.</w:t>
      </w:r>
    </w:p>
    <w:p w14:paraId="73D65BD6" w14:textId="018E18C6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 w:rsidRPr="00A84DC8">
        <w:rPr>
          <w:b/>
          <w:bCs/>
          <w:noProof/>
          <w:lang w:val="vi-VN"/>
        </w:rPr>
        <w:drawing>
          <wp:inline distT="0" distB="0" distL="0" distR="0" wp14:anchorId="435907D2" wp14:editId="1A3C92C6">
            <wp:extent cx="5733415" cy="1410567"/>
            <wp:effectExtent l="0" t="0" r="635" b="0"/>
            <wp:docPr id="131290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01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88E0" w14:textId="77777777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Wikipedia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(span prediction),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token.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ta.</w:t>
      </w:r>
    </w:p>
    <w:p w14:paraId="526891AC" w14:textId="20D768BC" w:rsidR="006658E1" w:rsidRDefault="006658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A8B804A" w14:textId="77777777" w:rsidR="006658E1" w:rsidRPr="006658E1" w:rsidRDefault="006658E1" w:rsidP="006658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658E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1.2. Các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quyết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4C58660" w14:textId="77777777" w:rsidR="006658E1" w:rsidRPr="006658E1" w:rsidRDefault="006658E1" w:rsidP="006658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658E1">
        <w:rPr>
          <w:rFonts w:ascii="Times New Roman" w:hAnsi="Times New Roman" w:cs="Times New Roman"/>
          <w:b/>
          <w:bCs/>
          <w:sz w:val="26"/>
          <w:szCs w:val="26"/>
        </w:rPr>
        <w:t>1.2.1. Seq2Seq</w:t>
      </w:r>
    </w:p>
    <w:p w14:paraId="7B69C019" w14:textId="77777777" w:rsidR="0040071A" w:rsidRDefault="006658E1" w:rsidP="006658E1">
      <w:pPr>
        <w:rPr>
          <w:rFonts w:ascii="Times New Roman" w:hAnsi="Times New Roman" w:cs="Times New Roman"/>
          <w:sz w:val="26"/>
          <w:szCs w:val="26"/>
        </w:rPr>
      </w:pPr>
      <w:r w:rsidRPr="006658E1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sequence to sequence,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.</w:t>
      </w:r>
    </w:p>
    <w:p w14:paraId="1A194524" w14:textId="77777777" w:rsidR="0040071A" w:rsidRDefault="006658E1" w:rsidP="006658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cho.</w:t>
      </w:r>
      <w:proofErr w:type="spellEnd"/>
    </w:p>
    <w:p w14:paraId="08C0F582" w14:textId="2391593D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 w:rsidRPr="006658E1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.</w:t>
      </w:r>
    </w:p>
    <w:p w14:paraId="6D972D87" w14:textId="77777777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 w:rsidRPr="006658E1">
        <w:rPr>
          <w:rFonts w:ascii="Times New Roman" w:hAnsi="Times New Roman" w:cs="Times New Roman"/>
          <w:b/>
          <w:bCs/>
          <w:sz w:val="26"/>
          <w:szCs w:val="26"/>
        </w:rPr>
        <w:t>Encoder</w:t>
      </w:r>
      <w:r w:rsidRPr="006658E1">
        <w:rPr>
          <w:rFonts w:ascii="Times New Roman" w:hAnsi="Times New Roman" w:cs="Times New Roman"/>
          <w:sz w:val="26"/>
          <w:szCs w:val="26"/>
        </w:rPr>
        <w:t>:</w:t>
      </w:r>
    </w:p>
    <w:p w14:paraId="5BBA81D0" w14:textId="77777777" w:rsidR="006658E1" w:rsidRPr="006658E1" w:rsidRDefault="006658E1" w:rsidP="006658E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Transformer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embedding,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Word Embedding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Positional Encoding.</w:t>
      </w:r>
    </w:p>
    <w:p w14:paraId="1D12E673" w14:textId="77777777" w:rsidR="006658E1" w:rsidRPr="006658E1" w:rsidRDefault="006658E1" w:rsidP="006658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658E1">
        <w:rPr>
          <w:rFonts w:ascii="Times New Roman" w:hAnsi="Times New Roman" w:cs="Times New Roman"/>
          <w:b/>
          <w:bCs/>
          <w:sz w:val="26"/>
          <w:szCs w:val="26"/>
        </w:rPr>
        <w:t>Word Embedding</w:t>
      </w:r>
      <w:r w:rsidRPr="006658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. (text -&gt; word tokenized -&gt; word vectors)</w:t>
      </w:r>
    </w:p>
    <w:p w14:paraId="791F941A" w14:textId="6442F1CD" w:rsidR="006658E1" w:rsidRDefault="005A1296" w:rsidP="006658E1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3B9D7E" wp14:editId="3EF7F7B6">
            <wp:simplePos x="0" y="0"/>
            <wp:positionH relativeFrom="column">
              <wp:posOffset>3904615</wp:posOffset>
            </wp:positionH>
            <wp:positionV relativeFrom="paragraph">
              <wp:posOffset>489585</wp:posOffset>
            </wp:positionV>
            <wp:extent cx="2738120" cy="3867150"/>
            <wp:effectExtent l="0" t="0" r="5080" b="0"/>
            <wp:wrapSquare wrapText="bothSides"/>
            <wp:docPr id="186397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8E1" w:rsidRPr="006658E1">
        <w:rPr>
          <w:rFonts w:ascii="Times New Roman" w:hAnsi="Times New Roman" w:cs="Times New Roman"/>
          <w:b/>
          <w:bCs/>
          <w:sz w:val="26"/>
          <w:szCs w:val="26"/>
        </w:rPr>
        <w:t>Positional Encoding</w:t>
      </w:r>
      <w:r w:rsidR="006658E1" w:rsidRPr="006658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Transformer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Positional Encoding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58E1" w:rsidRPr="006658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6658E1" w:rsidRPr="006658E1">
        <w:rPr>
          <w:rFonts w:ascii="Times New Roman" w:hAnsi="Times New Roman" w:cs="Times New Roman"/>
          <w:sz w:val="26"/>
          <w:szCs w:val="26"/>
        </w:rPr>
        <w:t>.</w:t>
      </w:r>
    </w:p>
    <w:p w14:paraId="25FB1904" w14:textId="77777777" w:rsidR="005A1296" w:rsidRPr="006658E1" w:rsidRDefault="005A1296" w:rsidP="005A1296">
      <w:pPr>
        <w:rPr>
          <w:rFonts w:ascii="Times New Roman" w:hAnsi="Times New Roman" w:cs="Times New Roman"/>
          <w:sz w:val="26"/>
          <w:szCs w:val="26"/>
        </w:rPr>
      </w:pPr>
    </w:p>
    <w:p w14:paraId="02D9AD9F" w14:textId="119E2887" w:rsidR="00FF5558" w:rsidRDefault="00FF5558">
      <w:pPr>
        <w:rPr>
          <w:rFonts w:ascii="Times New Roman" w:hAnsi="Times New Roman" w:cs="Times New Roman"/>
          <w:sz w:val="26"/>
          <w:szCs w:val="26"/>
        </w:rPr>
      </w:pPr>
    </w:p>
    <w:p w14:paraId="25C13F08" w14:textId="6A15E018" w:rsidR="006658E1" w:rsidRDefault="006658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3DD7F21" w14:textId="77777777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 w:rsidRPr="006658E1">
        <w:rPr>
          <w:rFonts w:ascii="Times New Roman" w:hAnsi="Times New Roman" w:cs="Times New Roman"/>
          <w:sz w:val="26"/>
          <w:szCs w:val="26"/>
        </w:rPr>
        <w:lastRenderedPageBreak/>
        <w:t xml:space="preserve">Thông tin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Positional Encoding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 embedding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qua Word Embedding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Positional Encoding,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X.</w:t>
      </w:r>
    </w:p>
    <w:p w14:paraId="6362B881" w14:textId="77777777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 w:rsidRPr="006658E1">
        <w:rPr>
          <w:rFonts w:ascii="Times New Roman" w:hAnsi="Times New Roman" w:cs="Times New Roman"/>
          <w:b/>
          <w:bCs/>
          <w:sz w:val="26"/>
          <w:szCs w:val="26"/>
        </w:rPr>
        <w:t>Encoder</w:t>
      </w:r>
      <w:r w:rsidRPr="006658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Word Embedding, Positional Encoding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N. Trong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Encoder bao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Multi-Head Attention, Feed Forward, skip connection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Layer Normalization.</w:t>
      </w:r>
    </w:p>
    <w:p w14:paraId="3160622A" w14:textId="523357B8" w:rsidR="006658E1" w:rsidRDefault="006658E1" w:rsidP="006658E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r w:rsidRPr="006658E1">
        <w:rPr>
          <w:rFonts w:ascii="Times New Roman" w:hAnsi="Times New Roman" w:cs="Times New Roman"/>
          <w:b/>
          <w:bCs/>
          <w:sz w:val="26"/>
          <w:szCs w:val="26"/>
        </w:rPr>
        <w:t>Multi-Head Attention</w:t>
      </w:r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self-attention,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658E1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self-attention. Self-Attention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:</w:t>
      </w:r>
    </w:p>
    <w:p w14:paraId="70E06239" w14:textId="6F64B30C" w:rsidR="006658E1" w:rsidRDefault="006658E1" w:rsidP="006658E1">
      <w:pPr>
        <w:jc w:val="center"/>
        <w:rPr>
          <w:rFonts w:ascii="Times New Roman" w:hAnsi="Times New Roman" w:cs="Times New Roman"/>
          <w:sz w:val="26"/>
          <w:szCs w:val="26"/>
        </w:rPr>
      </w:pPr>
      <w:r w:rsidRPr="005048A5">
        <w:rPr>
          <w:noProof/>
          <w:szCs w:val="28"/>
          <w:lang w:val="vi-VN"/>
        </w:rPr>
        <w:drawing>
          <wp:inline distT="0" distB="0" distL="0" distR="0" wp14:anchorId="0535C57B" wp14:editId="7AE5A55F">
            <wp:extent cx="4204447" cy="3059904"/>
            <wp:effectExtent l="0" t="0" r="5715" b="7620"/>
            <wp:docPr id="8070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617" cy="308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34F" w14:textId="71170AD3" w:rsidR="006658E1" w:rsidRPr="006658E1" w:rsidRDefault="006658E1" w:rsidP="006658E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3 vector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encoder: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vector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word embedding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3 vector Query, Key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Value.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3 ma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="00E40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Query, Key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Value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Ba vector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attention.</w:t>
      </w:r>
    </w:p>
    <w:p w14:paraId="6B2FF326" w14:textId="6B20721B" w:rsidR="006658E1" w:rsidRDefault="006658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6C667C6" w14:textId="79EF7080" w:rsidR="006658E1" w:rsidRDefault="006658E1" w:rsidP="00665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58E1">
        <w:rPr>
          <w:rFonts w:ascii="Times New Roman" w:hAnsi="Times New Roman" w:cs="Times New Roman"/>
          <w:sz w:val="26"/>
          <w:szCs w:val="26"/>
        </w:rPr>
        <w:lastRenderedPageBreak/>
        <w:t>Tính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ý bao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 Query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 Key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self-attention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q1.k1,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q1.k2, v.v.</w:t>
      </w:r>
    </w:p>
    <w:p w14:paraId="0472BB6A" w14:textId="77777777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</w:p>
    <w:p w14:paraId="1D37963C" w14:textId="160A6A25" w:rsidR="006658E1" w:rsidRDefault="006658E1" w:rsidP="00665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8 (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64 –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 Key).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dốc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softmax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3C8A70FD" w14:textId="77777777" w:rsid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</w:p>
    <w:p w14:paraId="082FAC46" w14:textId="77777777" w:rsidR="006658E1" w:rsidRPr="006658E1" w:rsidRDefault="006658E1" w:rsidP="006658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 Value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Ý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0.001).</w:t>
      </w:r>
    </w:p>
    <w:p w14:paraId="51751DC8" w14:textId="6023CAD9" w:rsid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</w:p>
    <w:p w14:paraId="1FC489A2" w14:textId="77777777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 w:rsidRPr="006658E1">
        <w:rPr>
          <w:rFonts w:ascii="Times New Roman" w:hAnsi="Times New Roman" w:cs="Times New Roman"/>
          <w:b/>
          <w:bCs/>
          <w:sz w:val="26"/>
          <w:szCs w:val="26"/>
        </w:rPr>
        <w:t>Multi-Head Attention</w:t>
      </w:r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:</w:t>
      </w:r>
    </w:p>
    <w:p w14:paraId="51E0D5CE" w14:textId="77777777" w:rsidR="006658E1" w:rsidRPr="006658E1" w:rsidRDefault="006658E1" w:rsidP="006658E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.</w:t>
      </w:r>
    </w:p>
    <w:p w14:paraId="39772464" w14:textId="77777777" w:rsidR="006658E1" w:rsidRPr="006658E1" w:rsidRDefault="006658E1" w:rsidP="006658E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.</w:t>
      </w:r>
    </w:p>
    <w:p w14:paraId="71FE32BA" w14:textId="50FDCFB5" w:rsidR="006658E1" w:rsidRPr="006658E1" w:rsidRDefault="006658E1" w:rsidP="006658E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.</w:t>
      </w:r>
    </w:p>
    <w:p w14:paraId="54C491D8" w14:textId="77777777" w:rsid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32125E0" w14:textId="328CE105" w:rsidR="006658E1" w:rsidRPr="006658E1" w:rsidRDefault="006658E1" w:rsidP="006658E1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6"/>
          <w:szCs w:val="28"/>
          <w14:ligatures w14:val="none"/>
        </w:rPr>
      </w:pPr>
      <w:r w:rsidRPr="00F46B36">
        <w:rPr>
          <w:noProof/>
          <w:sz w:val="26"/>
        </w:rPr>
        <w:lastRenderedPageBreak/>
        <w:drawing>
          <wp:anchor distT="0" distB="0" distL="114300" distR="114300" simplePos="0" relativeHeight="251661312" behindDoc="0" locked="0" layoutInCell="1" allowOverlap="1" wp14:anchorId="34BB3E81" wp14:editId="410E97C0">
            <wp:simplePos x="0" y="0"/>
            <wp:positionH relativeFrom="column">
              <wp:posOffset>295275</wp:posOffset>
            </wp:positionH>
            <wp:positionV relativeFrom="paragraph">
              <wp:posOffset>0</wp:posOffset>
            </wp:positionV>
            <wp:extent cx="5161915" cy="3827780"/>
            <wp:effectExtent l="0" t="0" r="635" b="1270"/>
            <wp:wrapSquare wrapText="bothSides"/>
            <wp:docPr id="18891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87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58E1">
        <w:rPr>
          <w:rFonts w:ascii="Times New Roman" w:eastAsia="Times New Roman" w:hAnsi="Times New Roman" w:cs="Times New Roman"/>
          <w:i/>
          <w:iCs/>
          <w:kern w:val="0"/>
          <w:sz w:val="26"/>
          <w:szCs w:val="28"/>
          <w14:ligatures w14:val="none"/>
        </w:rPr>
        <w:t xml:space="preserve"> </w:t>
      </w:r>
      <w:r w:rsidRPr="006658E1">
        <w:rPr>
          <w:rFonts w:ascii="Times New Roman" w:eastAsia="Times New Roman" w:hAnsi="Times New Roman" w:cs="Times New Roman"/>
          <w:i/>
          <w:iCs/>
          <w:kern w:val="0"/>
          <w:sz w:val="26"/>
          <w:szCs w:val="28"/>
          <w14:ligatures w14:val="none"/>
        </w:rPr>
        <w:t>Multi Head Attention</w:t>
      </w:r>
    </w:p>
    <w:p w14:paraId="4663CDC2" w14:textId="32BAD672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 w:rsidRPr="006658E1">
        <w:rPr>
          <w:rFonts w:ascii="Times New Roman" w:hAnsi="Times New Roman" w:cs="Times New Roman"/>
          <w:b/>
          <w:bCs/>
          <w:sz w:val="26"/>
          <w:szCs w:val="26"/>
        </w:rPr>
        <w:t>Feed Forward Network (FFN)</w:t>
      </w:r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Transformer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fully connected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ReLU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FFN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.</w:t>
      </w:r>
    </w:p>
    <w:p w14:paraId="7DD95FB1" w14:textId="41F955BC" w:rsidR="006658E1" w:rsidRPr="006658E1" w:rsidRDefault="006658E1" w:rsidP="006658E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Encoder. Như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 embedding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.</w:t>
      </w:r>
    </w:p>
    <w:p w14:paraId="6BD1F32A" w14:textId="77777777" w:rsid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</w:p>
    <w:p w14:paraId="04894816" w14:textId="77777777" w:rsidR="006658E1" w:rsidRDefault="006658E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535E721" w14:textId="61A1500F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 w:rsidRPr="006658E1">
        <w:rPr>
          <w:rFonts w:ascii="Times New Roman" w:hAnsi="Times New Roman" w:cs="Times New Roman"/>
          <w:b/>
          <w:bCs/>
          <w:sz w:val="26"/>
          <w:szCs w:val="26"/>
        </w:rPr>
        <w:lastRenderedPageBreak/>
        <w:t>Decoder</w:t>
      </w:r>
      <w:r w:rsidRPr="006658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Encoder:</w:t>
      </w:r>
    </w:p>
    <w:p w14:paraId="5FF0C92F" w14:textId="77777777" w:rsidR="006658E1" w:rsidRPr="006658E1" w:rsidRDefault="006658E1" w:rsidP="006658E1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Word Embedding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Positional Encoding.</w:t>
      </w:r>
    </w:p>
    <w:p w14:paraId="3362F501" w14:textId="77777777" w:rsidR="006658E1" w:rsidRDefault="006658E1" w:rsidP="006658E1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6658E1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Decoder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N. Trong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Decoder,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Self-Attention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Cross-Attention.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:</w:t>
      </w:r>
    </w:p>
    <w:p w14:paraId="62B6F11F" w14:textId="1F4D0E0D" w:rsidR="006658E1" w:rsidRPr="006658E1" w:rsidRDefault="006658E1" w:rsidP="006658E1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5048A5">
        <w:rPr>
          <w:noProof/>
        </w:rPr>
        <w:drawing>
          <wp:inline distT="0" distB="0" distL="0" distR="0" wp14:anchorId="6A20CFC1" wp14:editId="5D4C3C23">
            <wp:extent cx="5733415" cy="2516266"/>
            <wp:effectExtent l="0" t="0" r="635" b="0"/>
            <wp:docPr id="132321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18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E0FC" w14:textId="77777777" w:rsidR="006658E1" w:rsidRDefault="006658E1" w:rsidP="006658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658E1">
        <w:rPr>
          <w:rFonts w:ascii="Times New Roman" w:hAnsi="Times New Roman" w:cs="Times New Roman"/>
          <w:b/>
          <w:bCs/>
          <w:sz w:val="26"/>
          <w:szCs w:val="26"/>
        </w:rPr>
        <w:t>Self-Attention</w:t>
      </w:r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Attention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Masked Multi-Head Attention.</w:t>
      </w:r>
    </w:p>
    <w:p w14:paraId="0D7B2F6C" w14:textId="1D17320D" w:rsidR="006658E1" w:rsidRDefault="006658E1" w:rsidP="006658E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658E1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r w:rsidRPr="006658E1">
        <w:rPr>
          <w:rFonts w:ascii="Times New Roman" w:hAnsi="Times New Roman" w:cs="Times New Roman"/>
          <w:b/>
          <w:bCs/>
          <w:sz w:val="26"/>
          <w:szCs w:val="26"/>
        </w:rPr>
        <w:t>Cross-Attention</w:t>
      </w:r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Encoder.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Attention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Encoder, do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Multi-Head Attention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.</w:t>
      </w:r>
    </w:p>
    <w:p w14:paraId="6111887B" w14:textId="0A05C937" w:rsidR="006658E1" w:rsidRDefault="006658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B04FC14" w14:textId="29474E7A" w:rsidR="006658E1" w:rsidRDefault="006658E1" w:rsidP="006658E1">
      <w:pPr>
        <w:jc w:val="center"/>
        <w:rPr>
          <w:rFonts w:ascii="Times New Roman" w:hAnsi="Times New Roman" w:cs="Times New Roman"/>
          <w:sz w:val="26"/>
          <w:szCs w:val="26"/>
        </w:rPr>
      </w:pPr>
      <w:r w:rsidRPr="005048A5">
        <w:rPr>
          <w:noProof/>
          <w:sz w:val="26"/>
        </w:rPr>
        <w:lastRenderedPageBreak/>
        <w:drawing>
          <wp:inline distT="0" distB="0" distL="0" distR="0" wp14:anchorId="2F9A758A" wp14:editId="539BF318">
            <wp:extent cx="4724400" cy="3430513"/>
            <wp:effectExtent l="0" t="0" r="0" b="0"/>
            <wp:docPr id="13546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7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110" cy="343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83BB" w14:textId="77777777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 w:rsidRPr="006658E1">
        <w:rPr>
          <w:rFonts w:ascii="Times New Roman" w:hAnsi="Times New Roman" w:cs="Times New Roman"/>
          <w:b/>
          <w:bCs/>
          <w:sz w:val="26"/>
          <w:szCs w:val="26"/>
        </w:rPr>
        <w:t>Lưu ý</w:t>
      </w:r>
      <w:r w:rsidRPr="006658E1">
        <w:rPr>
          <w:rFonts w:ascii="Times New Roman" w:hAnsi="Times New Roman" w:cs="Times New Roman"/>
          <w:sz w:val="26"/>
          <w:szCs w:val="26"/>
        </w:rPr>
        <w:t>:</w:t>
      </w:r>
    </w:p>
    <w:p w14:paraId="0E58549C" w14:textId="5B2E8EA7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fully connected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Decoder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ma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Encoder.</w:t>
      </w:r>
    </w:p>
    <w:p w14:paraId="6DB29692" w14:textId="7F133011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fully connected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.</w:t>
      </w:r>
    </w:p>
    <w:p w14:paraId="77475E30" w14:textId="00AD941C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Add&amp;Norm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multi-head attention,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.</w:t>
      </w:r>
    </w:p>
    <w:p w14:paraId="07F56116" w14:textId="5FD50A57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Decoder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fully connected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softmax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.</w:t>
      </w:r>
    </w:p>
    <w:p w14:paraId="6B9A3007" w14:textId="48627223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softmax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vựng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15316EBD" w14:textId="31FF5028" w:rsid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.</w:t>
      </w:r>
    </w:p>
    <w:p w14:paraId="551CD72C" w14:textId="77777777" w:rsidR="006658E1" w:rsidRDefault="006658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F1C6799" w14:textId="73A0240C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Pr="006658E1">
        <w:rPr>
          <w:rFonts w:ascii="Times New Roman" w:hAnsi="Times New Roman" w:cs="Times New Roman"/>
          <w:sz w:val="26"/>
          <w:szCs w:val="26"/>
        </w:rPr>
        <w:t xml:space="preserve">Token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>.</w:t>
      </w:r>
    </w:p>
    <w:p w14:paraId="2D542AB1" w14:textId="77777777" w:rsidR="006658E1" w:rsidRPr="006658E1" w:rsidRDefault="006658E1" w:rsidP="006658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1.2.2.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trí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6658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b/>
          <w:bCs/>
          <w:sz w:val="26"/>
          <w:szCs w:val="26"/>
        </w:rPr>
        <w:t>thúc</w:t>
      </w:r>
      <w:proofErr w:type="spellEnd"/>
    </w:p>
    <w:p w14:paraId="43A29D0A" w14:textId="77777777" w:rsid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r w:rsidRPr="006658E1">
        <w:rPr>
          <w:rFonts w:ascii="Times New Roman" w:hAnsi="Times New Roman" w:cs="Times New Roman"/>
          <w:sz w:val="26"/>
          <w:szCs w:val="26"/>
        </w:rPr>
        <w:t xml:space="preserve">Phương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ta.</w:t>
      </w:r>
    </w:p>
    <w:p w14:paraId="1C0FE3C1" w14:textId="5CE10829" w:rsid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4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76E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B76E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76E4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transformer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END logits.</w:t>
      </w:r>
    </w:p>
    <w:p w14:paraId="66035961" w14:textId="28A12E58" w:rsidR="006658E1" w:rsidRPr="006658E1" w:rsidRDefault="006658E1" w:rsidP="006658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token,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token BẮT ĐẦU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(START logits)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token KẾT THÚC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(END logits).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58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658E1">
        <w:rPr>
          <w:rFonts w:ascii="Times New Roman" w:hAnsi="Times New Roman" w:cs="Times New Roman"/>
          <w:sz w:val="26"/>
          <w:szCs w:val="26"/>
        </w:rPr>
        <w:t xml:space="preserve"> ta.</w:t>
      </w:r>
    </w:p>
    <w:sectPr w:rsidR="006658E1" w:rsidRPr="006658E1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D6207"/>
    <w:multiLevelType w:val="multilevel"/>
    <w:tmpl w:val="FF3A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95871"/>
    <w:multiLevelType w:val="multilevel"/>
    <w:tmpl w:val="7A08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037A0"/>
    <w:multiLevelType w:val="multilevel"/>
    <w:tmpl w:val="5EB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144FF"/>
    <w:multiLevelType w:val="multilevel"/>
    <w:tmpl w:val="57C6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F5E4D"/>
    <w:multiLevelType w:val="multilevel"/>
    <w:tmpl w:val="FDEC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B165F5"/>
    <w:multiLevelType w:val="hybridMultilevel"/>
    <w:tmpl w:val="19D0ADD4"/>
    <w:lvl w:ilvl="0" w:tplc="EF2278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E23633"/>
    <w:multiLevelType w:val="multilevel"/>
    <w:tmpl w:val="F3D0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D2981"/>
    <w:multiLevelType w:val="multilevel"/>
    <w:tmpl w:val="FDE291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8E05EC"/>
    <w:multiLevelType w:val="multilevel"/>
    <w:tmpl w:val="D5ACB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44E9A"/>
    <w:multiLevelType w:val="multilevel"/>
    <w:tmpl w:val="736A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1D61BB"/>
    <w:multiLevelType w:val="multilevel"/>
    <w:tmpl w:val="380E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BF7605"/>
    <w:multiLevelType w:val="multilevel"/>
    <w:tmpl w:val="FB28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F27D65"/>
    <w:multiLevelType w:val="multilevel"/>
    <w:tmpl w:val="CE30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9139009">
    <w:abstractNumId w:val="1"/>
  </w:num>
  <w:num w:numId="2" w16cid:durableId="1428424644">
    <w:abstractNumId w:val="12"/>
  </w:num>
  <w:num w:numId="3" w16cid:durableId="1159810235">
    <w:abstractNumId w:val="9"/>
  </w:num>
  <w:num w:numId="4" w16cid:durableId="1442604914">
    <w:abstractNumId w:val="3"/>
  </w:num>
  <w:num w:numId="5" w16cid:durableId="777912415">
    <w:abstractNumId w:val="8"/>
  </w:num>
  <w:num w:numId="6" w16cid:durableId="1470784328">
    <w:abstractNumId w:val="2"/>
  </w:num>
  <w:num w:numId="7" w16cid:durableId="1073547080">
    <w:abstractNumId w:val="11"/>
  </w:num>
  <w:num w:numId="8" w16cid:durableId="668485440">
    <w:abstractNumId w:val="6"/>
  </w:num>
  <w:num w:numId="9" w16cid:durableId="1156264179">
    <w:abstractNumId w:val="4"/>
  </w:num>
  <w:num w:numId="10" w16cid:durableId="1395201685">
    <w:abstractNumId w:val="5"/>
  </w:num>
  <w:num w:numId="11" w16cid:durableId="1467042015">
    <w:abstractNumId w:val="10"/>
  </w:num>
  <w:num w:numId="12" w16cid:durableId="1633168743">
    <w:abstractNumId w:val="7"/>
  </w:num>
  <w:num w:numId="13" w16cid:durableId="1435637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E1"/>
    <w:rsid w:val="0040071A"/>
    <w:rsid w:val="005A1296"/>
    <w:rsid w:val="006658E1"/>
    <w:rsid w:val="0067622E"/>
    <w:rsid w:val="00A15A7D"/>
    <w:rsid w:val="00A97C18"/>
    <w:rsid w:val="00B76E4E"/>
    <w:rsid w:val="00D83715"/>
    <w:rsid w:val="00DD4792"/>
    <w:rsid w:val="00E40636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9B71"/>
  <w15:chartTrackingRefBased/>
  <w15:docId w15:val="{3648AF0A-8FE1-417A-8669-361E4248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6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8435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372795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174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26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06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36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533099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31179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7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1108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7</cp:revision>
  <dcterms:created xsi:type="dcterms:W3CDTF">2024-05-21T04:20:00Z</dcterms:created>
  <dcterms:modified xsi:type="dcterms:W3CDTF">2024-05-21T05:00:00Z</dcterms:modified>
</cp:coreProperties>
</file>