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E24297"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Phân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tích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tính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thi</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cho</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Nền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tảng</w:t>
      </w:r>
      <w:proofErr w:type="spellEnd"/>
      <w:r w:rsidRPr="004D451E">
        <w:rPr>
          <w:rFonts w:ascii="Times New Roman" w:hAnsi="Times New Roman" w:cs="Times New Roman"/>
          <w:b/>
          <w:bCs/>
          <w:sz w:val="26"/>
          <w:szCs w:val="26"/>
        </w:rPr>
        <w:t xml:space="preserve"> Học </w:t>
      </w:r>
      <w:proofErr w:type="spellStart"/>
      <w:r w:rsidRPr="004D451E">
        <w:rPr>
          <w:rFonts w:ascii="Times New Roman" w:hAnsi="Times New Roman" w:cs="Times New Roman"/>
          <w:b/>
          <w:bCs/>
          <w:sz w:val="26"/>
          <w:szCs w:val="26"/>
        </w:rPr>
        <w:t>tập</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EduTech</w:t>
      </w:r>
      <w:proofErr w:type="spellEnd"/>
    </w:p>
    <w:p w14:paraId="4D2185C7"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Tên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khóa</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học</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br/>
      </w:r>
      <w:proofErr w:type="spellStart"/>
      <w:r w:rsidRPr="004D451E">
        <w:rPr>
          <w:rFonts w:ascii="Times New Roman" w:hAnsi="Times New Roman" w:cs="Times New Roman"/>
          <w:b/>
          <w:bCs/>
          <w:sz w:val="26"/>
          <w:szCs w:val="26"/>
        </w:rPr>
        <w:t>Giảng</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viên</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Phuc H. Duong</w:t>
      </w:r>
      <w:r w:rsidRPr="004D451E">
        <w:rPr>
          <w:rFonts w:ascii="Times New Roman" w:hAnsi="Times New Roman" w:cs="Times New Roman"/>
          <w:sz w:val="26"/>
          <w:szCs w:val="26"/>
        </w:rPr>
        <w:br/>
      </w:r>
      <w:proofErr w:type="spellStart"/>
      <w:r w:rsidRPr="004D451E">
        <w:rPr>
          <w:rFonts w:ascii="Times New Roman" w:hAnsi="Times New Roman" w:cs="Times New Roman"/>
          <w:b/>
          <w:bCs/>
          <w:sz w:val="26"/>
          <w:szCs w:val="26"/>
        </w:rPr>
        <w:t>Mã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môn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học</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CS502052 – </w:t>
      </w:r>
      <w:proofErr w:type="spellStart"/>
      <w:r w:rsidRPr="004D451E">
        <w:rPr>
          <w:rFonts w:ascii="Times New Roman" w:hAnsi="Times New Roman" w:cs="Times New Roman"/>
          <w:sz w:val="26"/>
          <w:szCs w:val="26"/>
        </w:rPr>
        <w:t>Khái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niệm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thống</w:t>
      </w:r>
      <w:proofErr w:type="spellEnd"/>
      <w:r w:rsidRPr="004D451E">
        <w:rPr>
          <w:rFonts w:ascii="Times New Roman" w:hAnsi="Times New Roman" w:cs="Times New Roman"/>
          <w:sz w:val="26"/>
          <w:szCs w:val="26"/>
        </w:rPr>
        <w:t xml:space="preserve"> Doanh </w:t>
      </w:r>
      <w:proofErr w:type="spellStart"/>
      <w:r w:rsidRPr="004D451E">
        <w:rPr>
          <w:rFonts w:ascii="Times New Roman" w:hAnsi="Times New Roman" w:cs="Times New Roman"/>
          <w:sz w:val="26"/>
          <w:szCs w:val="26"/>
        </w:rPr>
        <w:t>nghiệp</w:t>
      </w:r>
      <w:proofErr w:type="spellEnd"/>
      <w:r w:rsidRPr="004D451E">
        <w:rPr>
          <w:rFonts w:ascii="Times New Roman" w:hAnsi="Times New Roman" w:cs="Times New Roman"/>
          <w:sz w:val="26"/>
          <w:szCs w:val="26"/>
        </w:rPr>
        <w:t xml:space="preserve"> (ESDC)</w:t>
      </w:r>
    </w:p>
    <w:p w14:paraId="1A1604DA"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Tổng</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quan</w:t>
      </w:r>
      <w:proofErr w:type="spellEnd"/>
      <w:r w:rsidRPr="004D451E">
        <w:rPr>
          <w:rFonts w:ascii="Times New Roman" w:hAnsi="Times New Roman" w:cs="Times New Roman"/>
          <w:sz w:val="26"/>
          <w:szCs w:val="26"/>
        </w:rPr>
        <w:br/>
      </w:r>
      <w:proofErr w:type="spellStart"/>
      <w:r w:rsidRPr="004D451E">
        <w:rPr>
          <w:rFonts w:ascii="Times New Roman" w:hAnsi="Times New Roman" w:cs="Times New Roman"/>
          <w:sz w:val="26"/>
          <w:szCs w:val="26"/>
        </w:rPr>
        <w:t>Nghiên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cứu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tình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huống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Học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một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tham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vọng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nhằm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một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môi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trường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tuyến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trung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hướng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cung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nghiệm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hóa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sử</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điều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chỉnh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theo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từng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sinh</w:t>
      </w:r>
      <w:proofErr w:type="spellEnd"/>
      <w:r w:rsidRPr="004D451E">
        <w:rPr>
          <w:rFonts w:ascii="Times New Roman" w:hAnsi="Times New Roman" w:cs="Times New Roman"/>
          <w:sz w:val="26"/>
          <w:szCs w:val="26"/>
        </w:rPr>
        <w:t>.</w:t>
      </w:r>
    </w:p>
    <w:p w14:paraId="59C4E5B4"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Mô</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dự</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án</w:t>
      </w:r>
      <w:proofErr w:type="spellEnd"/>
      <w:r w:rsidRPr="004D451E">
        <w:rPr>
          <w:rFonts w:ascii="Times New Roman" w:hAnsi="Times New Roman" w:cs="Times New Roman"/>
          <w:sz w:val="26"/>
          <w:szCs w:val="26"/>
        </w:rPr>
        <w:br/>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Học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hình</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như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một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cụ</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toàn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kết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cung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phù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chương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trình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dạy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theo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dõi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suất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theo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gian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mô-đun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tương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nhằm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nâng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cao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kết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bằng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làm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việc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trở</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dẫn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dễ</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tiếp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hơn</w:t>
      </w:r>
      <w:proofErr w:type="spellEnd"/>
      <w:r w:rsidRPr="004D451E">
        <w:rPr>
          <w:rFonts w:ascii="Times New Roman" w:hAnsi="Times New Roman" w:cs="Times New Roman"/>
          <w:sz w:val="26"/>
          <w:szCs w:val="26"/>
        </w:rPr>
        <w:t>.</w:t>
      </w:r>
    </w:p>
    <w:p w14:paraId="71AD014E"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Thực</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hiện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Phân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tích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Tính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thi</w:t>
      </w:r>
      <w:proofErr w:type="spellEnd"/>
      <w:r w:rsidRPr="004D451E">
        <w:rPr>
          <w:rFonts w:ascii="Times New Roman" w:hAnsi="Times New Roman" w:cs="Times New Roman"/>
          <w:sz w:val="26"/>
          <w:szCs w:val="26"/>
        </w:rPr>
        <w:br/>
      </w:r>
      <w:proofErr w:type="spellStart"/>
      <w:r w:rsidRPr="004D451E">
        <w:rPr>
          <w:rFonts w:ascii="Times New Roman" w:hAnsi="Times New Roman" w:cs="Times New Roman"/>
          <w:sz w:val="26"/>
          <w:szCs w:val="26"/>
        </w:rPr>
        <w:t>Phân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trong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giai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đoạn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vòng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thống</w:t>
      </w:r>
      <w:proofErr w:type="spellEnd"/>
      <w:r w:rsidRPr="004D451E">
        <w:rPr>
          <w:rFonts w:ascii="Times New Roman" w:hAnsi="Times New Roman" w:cs="Times New Roman"/>
          <w:sz w:val="26"/>
          <w:szCs w:val="26"/>
        </w:rPr>
        <w:t xml:space="preserve"> (SDLC)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định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tồn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từ</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khía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tế</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hành</w:t>
      </w:r>
      <w:proofErr w:type="spellEnd"/>
      <w:r w:rsidRPr="004D451E">
        <w:rPr>
          <w:rFonts w:ascii="Times New Roman" w:hAnsi="Times New Roman" w:cs="Times New Roman"/>
          <w:sz w:val="26"/>
          <w:szCs w:val="26"/>
        </w:rPr>
        <w:t>.</w:t>
      </w:r>
    </w:p>
    <w:p w14:paraId="15180227" w14:textId="77777777" w:rsidR="004D451E" w:rsidRPr="004D451E" w:rsidRDefault="004D451E" w:rsidP="004D451E">
      <w:pPr>
        <w:numPr>
          <w:ilvl w:val="0"/>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Tính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thi</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về</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kỹ</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thuật</w:t>
      </w:r>
      <w:proofErr w:type="spellEnd"/>
    </w:p>
    <w:p w14:paraId="55174C89"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Mục</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tiêu</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xem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đội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ngũ</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đủ</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xây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hay </w:t>
      </w:r>
      <w:proofErr w:type="spellStart"/>
      <w:r w:rsidRPr="004D451E">
        <w:rPr>
          <w:rFonts w:ascii="Times New Roman" w:hAnsi="Times New Roman" w:cs="Times New Roman"/>
          <w:sz w:val="26"/>
          <w:szCs w:val="26"/>
        </w:rPr>
        <w:t>không</w:t>
      </w:r>
      <w:proofErr w:type="spellEnd"/>
      <w:r w:rsidRPr="004D451E">
        <w:rPr>
          <w:rFonts w:ascii="Times New Roman" w:hAnsi="Times New Roman" w:cs="Times New Roman"/>
          <w:sz w:val="26"/>
          <w:szCs w:val="26"/>
        </w:rPr>
        <w:t>.</w:t>
      </w:r>
    </w:p>
    <w:p w14:paraId="79E010B6" w14:textId="77777777" w:rsidR="004D451E" w:rsidRPr="004D451E" w:rsidRDefault="004D451E" w:rsidP="004D451E">
      <w:pPr>
        <w:numPr>
          <w:ilvl w:val="1"/>
          <w:numId w:val="1"/>
        </w:numPr>
        <w:rPr>
          <w:rFonts w:ascii="Times New Roman" w:hAnsi="Times New Roman" w:cs="Times New Roman"/>
          <w:sz w:val="26"/>
          <w:szCs w:val="26"/>
        </w:rPr>
      </w:pPr>
      <w:r w:rsidRPr="004D451E">
        <w:rPr>
          <w:rFonts w:ascii="Times New Roman" w:hAnsi="Times New Roman" w:cs="Times New Roman"/>
          <w:b/>
          <w:bCs/>
          <w:sz w:val="26"/>
          <w:szCs w:val="26"/>
        </w:rPr>
        <w:t xml:space="preserve">Các </w:t>
      </w:r>
      <w:proofErr w:type="spellStart"/>
      <w:r w:rsidRPr="004D451E">
        <w:rPr>
          <w:rFonts w:ascii="Times New Roman" w:hAnsi="Times New Roman" w:cs="Times New Roman"/>
          <w:b/>
          <w:bCs/>
          <w:sz w:val="26"/>
          <w:szCs w:val="26"/>
        </w:rPr>
        <w:t>hoạt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động</w:t>
      </w:r>
      <w:proofErr w:type="spellEnd"/>
      <w:r w:rsidRPr="004D451E">
        <w:rPr>
          <w:rFonts w:ascii="Times New Roman" w:hAnsi="Times New Roman" w:cs="Times New Roman"/>
          <w:b/>
          <w:bCs/>
          <w:sz w:val="26"/>
          <w:szCs w:val="26"/>
        </w:rPr>
        <w:t>:</w:t>
      </w:r>
    </w:p>
    <w:p w14:paraId="23EE1A5E"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sở</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tầng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định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xem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hỗ</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đề</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xuất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hay </w:t>
      </w:r>
      <w:proofErr w:type="spellStart"/>
      <w:r w:rsidRPr="004D451E">
        <w:rPr>
          <w:rFonts w:ascii="Times New Roman" w:hAnsi="Times New Roman" w:cs="Times New Roman"/>
          <w:sz w:val="26"/>
          <w:szCs w:val="26"/>
        </w:rPr>
        <w:t>không</w:t>
      </w:r>
      <w:proofErr w:type="spellEnd"/>
      <w:r w:rsidRPr="004D451E">
        <w:rPr>
          <w:rFonts w:ascii="Times New Roman" w:hAnsi="Times New Roman" w:cs="Times New Roman"/>
          <w:sz w:val="26"/>
          <w:szCs w:val="26"/>
        </w:rPr>
        <w:t>.</w:t>
      </w:r>
    </w:p>
    <w:p w14:paraId="0076528E"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quen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thuộc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đội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ngũ</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thiết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toán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tầng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đám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mây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dụng</w:t>
      </w:r>
      <w:proofErr w:type="spellEnd"/>
      <w:r w:rsidRPr="004D451E">
        <w:rPr>
          <w:rFonts w:ascii="Times New Roman" w:hAnsi="Times New Roman" w:cs="Times New Roman"/>
          <w:sz w:val="26"/>
          <w:szCs w:val="26"/>
        </w:rPr>
        <w:t xml:space="preserve"> di </w:t>
      </w:r>
      <w:proofErr w:type="spellStart"/>
      <w:r w:rsidRPr="004D451E">
        <w:rPr>
          <w:rFonts w:ascii="Times New Roman" w:hAnsi="Times New Roman" w:cs="Times New Roman"/>
          <w:sz w:val="26"/>
          <w:szCs w:val="26"/>
        </w:rPr>
        <w:t>động</w:t>
      </w:r>
      <w:proofErr w:type="spellEnd"/>
      <w:r w:rsidRPr="004D451E">
        <w:rPr>
          <w:rFonts w:ascii="Times New Roman" w:hAnsi="Times New Roman" w:cs="Times New Roman"/>
          <w:sz w:val="26"/>
          <w:szCs w:val="26"/>
        </w:rPr>
        <w:t>.</w:t>
      </w:r>
    </w:p>
    <w:p w14:paraId="5649D339"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Xác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định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trở</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tiềm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trong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việc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nguồn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dữ</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giao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nhau</w:t>
      </w:r>
      <w:proofErr w:type="spellEnd"/>
      <w:r w:rsidRPr="004D451E">
        <w:rPr>
          <w:rFonts w:ascii="Times New Roman" w:hAnsi="Times New Roman" w:cs="Times New Roman"/>
          <w:sz w:val="26"/>
          <w:szCs w:val="26"/>
        </w:rPr>
        <w:t>.</w:t>
      </w:r>
    </w:p>
    <w:p w14:paraId="6939100A"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Kết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quả</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thấy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rằng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trong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đội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ngũ</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bộ</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web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thì</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thêm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chuyên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môn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về</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trí</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tuệ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tạo</w:t>
      </w:r>
      <w:proofErr w:type="spellEnd"/>
      <w:r w:rsidRPr="004D451E">
        <w:rPr>
          <w:rFonts w:ascii="Times New Roman" w:hAnsi="Times New Roman" w:cs="Times New Roman"/>
          <w:sz w:val="26"/>
          <w:szCs w:val="26"/>
        </w:rPr>
        <w:t xml:space="preserve"> (AI)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máy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khai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một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quả</w:t>
      </w:r>
      <w:proofErr w:type="spellEnd"/>
      <w:r w:rsidRPr="004D451E">
        <w:rPr>
          <w:rFonts w:ascii="Times New Roman" w:hAnsi="Times New Roman" w:cs="Times New Roman"/>
          <w:sz w:val="26"/>
          <w:szCs w:val="26"/>
        </w:rPr>
        <w:t>.</w:t>
      </w:r>
    </w:p>
    <w:p w14:paraId="4D294F3C" w14:textId="77777777" w:rsidR="004D451E" w:rsidRPr="004D451E" w:rsidRDefault="004D451E" w:rsidP="004D451E">
      <w:pPr>
        <w:numPr>
          <w:ilvl w:val="0"/>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Tính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thi</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về</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kinh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tế</w:t>
      </w:r>
      <w:proofErr w:type="spellEnd"/>
    </w:p>
    <w:p w14:paraId="44D19773"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lastRenderedPageBreak/>
        <w:t>Mục</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tiêu</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định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xem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tức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lý</w:t>
      </w:r>
      <w:proofErr w:type="spellEnd"/>
      <w:r w:rsidRPr="004D451E">
        <w:rPr>
          <w:rFonts w:ascii="Times New Roman" w:hAnsi="Times New Roman" w:cs="Times New Roman"/>
          <w:sz w:val="26"/>
          <w:szCs w:val="26"/>
        </w:rPr>
        <w:t xml:space="preserve"> hay </w:t>
      </w:r>
      <w:proofErr w:type="spellStart"/>
      <w:r w:rsidRPr="004D451E">
        <w:rPr>
          <w:rFonts w:ascii="Times New Roman" w:hAnsi="Times New Roman" w:cs="Times New Roman"/>
          <w:sz w:val="26"/>
          <w:szCs w:val="26"/>
        </w:rPr>
        <w:t>không</w:t>
      </w:r>
      <w:proofErr w:type="spellEnd"/>
      <w:r w:rsidRPr="004D451E">
        <w:rPr>
          <w:rFonts w:ascii="Times New Roman" w:hAnsi="Times New Roman" w:cs="Times New Roman"/>
          <w:sz w:val="26"/>
          <w:szCs w:val="26"/>
        </w:rPr>
        <w:t>.</w:t>
      </w:r>
    </w:p>
    <w:p w14:paraId="37ABEAC6" w14:textId="77777777" w:rsidR="004D451E" w:rsidRPr="004D451E" w:rsidRDefault="004D451E" w:rsidP="004D451E">
      <w:pPr>
        <w:numPr>
          <w:ilvl w:val="1"/>
          <w:numId w:val="1"/>
        </w:numPr>
        <w:rPr>
          <w:rFonts w:ascii="Times New Roman" w:hAnsi="Times New Roman" w:cs="Times New Roman"/>
          <w:sz w:val="26"/>
          <w:szCs w:val="26"/>
        </w:rPr>
      </w:pPr>
      <w:r w:rsidRPr="004D451E">
        <w:rPr>
          <w:rFonts w:ascii="Times New Roman" w:hAnsi="Times New Roman" w:cs="Times New Roman"/>
          <w:b/>
          <w:bCs/>
          <w:sz w:val="26"/>
          <w:szCs w:val="26"/>
        </w:rPr>
        <w:t xml:space="preserve">Các </w:t>
      </w:r>
      <w:proofErr w:type="spellStart"/>
      <w:r w:rsidRPr="004D451E">
        <w:rPr>
          <w:rFonts w:ascii="Times New Roman" w:hAnsi="Times New Roman" w:cs="Times New Roman"/>
          <w:b/>
          <w:bCs/>
          <w:sz w:val="26"/>
          <w:szCs w:val="26"/>
        </w:rPr>
        <w:t>hoạt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động</w:t>
      </w:r>
      <w:proofErr w:type="spellEnd"/>
      <w:r w:rsidRPr="004D451E">
        <w:rPr>
          <w:rFonts w:ascii="Times New Roman" w:hAnsi="Times New Roman" w:cs="Times New Roman"/>
          <w:b/>
          <w:bCs/>
          <w:sz w:val="26"/>
          <w:szCs w:val="26"/>
        </w:rPr>
        <w:t>:</w:t>
      </w:r>
    </w:p>
    <w:p w14:paraId="595A7928"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Thực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chi </w:t>
      </w:r>
      <w:proofErr w:type="spellStart"/>
      <w:r w:rsidRPr="004D451E">
        <w:rPr>
          <w:rFonts w:ascii="Times New Roman" w:hAnsi="Times New Roman" w:cs="Times New Roman"/>
          <w:sz w:val="26"/>
          <w:szCs w:val="26"/>
        </w:rPr>
        <w:t>phí-lợi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ích</w:t>
      </w:r>
      <w:proofErr w:type="spellEnd"/>
      <w:r w:rsidRPr="004D451E">
        <w:rPr>
          <w:rFonts w:ascii="Times New Roman" w:hAnsi="Times New Roman" w:cs="Times New Roman"/>
          <w:sz w:val="26"/>
          <w:szCs w:val="26"/>
        </w:rPr>
        <w:t xml:space="preserve"> bao </w:t>
      </w:r>
      <w:proofErr w:type="spellStart"/>
      <w:r w:rsidRPr="004D451E">
        <w:rPr>
          <w:rFonts w:ascii="Times New Roman" w:hAnsi="Times New Roman" w:cs="Times New Roman"/>
          <w:sz w:val="26"/>
          <w:szCs w:val="26"/>
        </w:rPr>
        <w:t>gồm</w:t>
      </w:r>
      <w:proofErr w:type="spellEnd"/>
      <w:r w:rsidRPr="004D451E">
        <w:rPr>
          <w:rFonts w:ascii="Times New Roman" w:hAnsi="Times New Roman" w:cs="Times New Roman"/>
          <w:sz w:val="26"/>
          <w:szCs w:val="26"/>
        </w:rPr>
        <w:t xml:space="preserve"> chi </w:t>
      </w:r>
      <w:proofErr w:type="spellStart"/>
      <w:r w:rsidRPr="004D451E">
        <w:rPr>
          <w:rFonts w:ascii="Times New Roman" w:hAnsi="Times New Roman" w:cs="Times New Roman"/>
          <w:sz w:val="26"/>
          <w:szCs w:val="26"/>
        </w:rPr>
        <w:t>phí</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ban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chi </w:t>
      </w:r>
      <w:proofErr w:type="spellStart"/>
      <w:r w:rsidRPr="004D451E">
        <w:rPr>
          <w:rFonts w:ascii="Times New Roman" w:hAnsi="Times New Roman" w:cs="Times New Roman"/>
          <w:sz w:val="26"/>
          <w:szCs w:val="26"/>
        </w:rPr>
        <w:t>phí</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doanh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kiến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từ</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gói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ký</w:t>
      </w:r>
      <w:proofErr w:type="spellEnd"/>
      <w:r w:rsidRPr="004D451E">
        <w:rPr>
          <w:rFonts w:ascii="Times New Roman" w:hAnsi="Times New Roman" w:cs="Times New Roman"/>
          <w:sz w:val="26"/>
          <w:szCs w:val="26"/>
        </w:rPr>
        <w:t>.</w:t>
      </w:r>
    </w:p>
    <w:p w14:paraId="7EE6DB74"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Khám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phương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vốn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hiểm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tổ</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chức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w:t>
      </w:r>
    </w:p>
    <w:p w14:paraId="797DEEDE"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toán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điểm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hòa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vốn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tức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kịch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nhau</w:t>
      </w:r>
      <w:proofErr w:type="spellEnd"/>
      <w:r w:rsidRPr="004D451E">
        <w:rPr>
          <w:rFonts w:ascii="Times New Roman" w:hAnsi="Times New Roman" w:cs="Times New Roman"/>
          <w:sz w:val="26"/>
          <w:szCs w:val="26"/>
        </w:rPr>
        <w:t>.</w:t>
      </w:r>
    </w:p>
    <w:p w14:paraId="6F41B30E"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Kết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quả</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Các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thấy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một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khoản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tư</w:t>
      </w:r>
      <w:proofErr w:type="spellEnd"/>
      <w:r w:rsidRPr="004D451E">
        <w:rPr>
          <w:rFonts w:ascii="Times New Roman" w:hAnsi="Times New Roman" w:cs="Times New Roman"/>
          <w:sz w:val="26"/>
          <w:szCs w:val="26"/>
        </w:rPr>
        <w:t xml:space="preserve"> ban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cao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chủ</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yếu</w:t>
      </w:r>
      <w:proofErr w:type="spellEnd"/>
      <w:r w:rsidRPr="004D451E">
        <w:rPr>
          <w:rFonts w:ascii="Times New Roman" w:hAnsi="Times New Roman" w:cs="Times New Roman"/>
          <w:sz w:val="26"/>
          <w:szCs w:val="26"/>
        </w:rPr>
        <w:t xml:space="preserve"> do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Tuy </w:t>
      </w:r>
      <w:proofErr w:type="spellStart"/>
      <w:r w:rsidRPr="004D451E">
        <w:rPr>
          <w:rFonts w:ascii="Times New Roman" w:hAnsi="Times New Roman" w:cs="Times New Roman"/>
          <w:sz w:val="26"/>
          <w:szCs w:val="26"/>
        </w:rPr>
        <w:t>nhiên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trường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cung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giảm</w:t>
      </w:r>
      <w:proofErr w:type="spellEnd"/>
      <w:r w:rsidRPr="004D451E">
        <w:rPr>
          <w:rFonts w:ascii="Times New Roman" w:hAnsi="Times New Roman" w:cs="Times New Roman"/>
          <w:sz w:val="26"/>
          <w:szCs w:val="26"/>
        </w:rPr>
        <w:t xml:space="preserve"> chi </w:t>
      </w:r>
      <w:proofErr w:type="spellStart"/>
      <w:r w:rsidRPr="004D451E">
        <w:rPr>
          <w:rFonts w:ascii="Times New Roman" w:hAnsi="Times New Roman" w:cs="Times New Roman"/>
          <w:sz w:val="26"/>
          <w:szCs w:val="26"/>
        </w:rPr>
        <w:t>phí</w:t>
      </w:r>
      <w:proofErr w:type="spellEnd"/>
      <w:r w:rsidRPr="004D451E">
        <w:rPr>
          <w:rFonts w:ascii="Times New Roman" w:hAnsi="Times New Roman" w:cs="Times New Roman"/>
          <w:sz w:val="26"/>
          <w:szCs w:val="26"/>
        </w:rPr>
        <w:t xml:space="preserve"> ban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đẩy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nhanh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điểm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hòa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vốn</w:t>
      </w:r>
      <w:proofErr w:type="spellEnd"/>
      <w:r w:rsidRPr="004D451E">
        <w:rPr>
          <w:rFonts w:ascii="Times New Roman" w:hAnsi="Times New Roman" w:cs="Times New Roman"/>
          <w:sz w:val="26"/>
          <w:szCs w:val="26"/>
        </w:rPr>
        <w:t>.</w:t>
      </w:r>
    </w:p>
    <w:p w14:paraId="467F1C64" w14:textId="77777777" w:rsidR="004D451E" w:rsidRPr="004D451E" w:rsidRDefault="004D451E" w:rsidP="004D451E">
      <w:pPr>
        <w:numPr>
          <w:ilvl w:val="0"/>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Tính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thi</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về</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vận</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hành</w:t>
      </w:r>
      <w:proofErr w:type="spellEnd"/>
    </w:p>
    <w:p w14:paraId="15710F5C"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Mục</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tiêu</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Xem </w:t>
      </w:r>
      <w:proofErr w:type="spellStart"/>
      <w:r w:rsidRPr="004D451E">
        <w:rPr>
          <w:rFonts w:ascii="Times New Roman" w:hAnsi="Times New Roman" w:cs="Times New Roman"/>
          <w:sz w:val="26"/>
          <w:szCs w:val="26"/>
        </w:rPr>
        <w:t>xét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xem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động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doanh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hỗ</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mới</w:t>
      </w:r>
      <w:proofErr w:type="spellEnd"/>
      <w:r w:rsidRPr="004D451E">
        <w:rPr>
          <w:rFonts w:ascii="Times New Roman" w:hAnsi="Times New Roman" w:cs="Times New Roman"/>
          <w:sz w:val="26"/>
          <w:szCs w:val="26"/>
        </w:rPr>
        <w:t xml:space="preserve"> hay </w:t>
      </w:r>
      <w:proofErr w:type="spellStart"/>
      <w:r w:rsidRPr="004D451E">
        <w:rPr>
          <w:rFonts w:ascii="Times New Roman" w:hAnsi="Times New Roman" w:cs="Times New Roman"/>
          <w:sz w:val="26"/>
          <w:szCs w:val="26"/>
        </w:rPr>
        <w:t>không</w:t>
      </w:r>
      <w:proofErr w:type="spellEnd"/>
      <w:r w:rsidRPr="004D451E">
        <w:rPr>
          <w:rFonts w:ascii="Times New Roman" w:hAnsi="Times New Roman" w:cs="Times New Roman"/>
          <w:sz w:val="26"/>
          <w:szCs w:val="26"/>
        </w:rPr>
        <w:t>.</w:t>
      </w:r>
    </w:p>
    <w:p w14:paraId="2D66E688" w14:textId="77777777" w:rsidR="004D451E" w:rsidRPr="004D451E" w:rsidRDefault="004D451E" w:rsidP="004D451E">
      <w:pPr>
        <w:numPr>
          <w:ilvl w:val="1"/>
          <w:numId w:val="1"/>
        </w:numPr>
        <w:rPr>
          <w:rFonts w:ascii="Times New Roman" w:hAnsi="Times New Roman" w:cs="Times New Roman"/>
          <w:sz w:val="26"/>
          <w:szCs w:val="26"/>
        </w:rPr>
      </w:pPr>
      <w:r w:rsidRPr="004D451E">
        <w:rPr>
          <w:rFonts w:ascii="Times New Roman" w:hAnsi="Times New Roman" w:cs="Times New Roman"/>
          <w:b/>
          <w:bCs/>
          <w:sz w:val="26"/>
          <w:szCs w:val="26"/>
        </w:rPr>
        <w:t xml:space="preserve">Các </w:t>
      </w:r>
      <w:proofErr w:type="spellStart"/>
      <w:r w:rsidRPr="004D451E">
        <w:rPr>
          <w:rFonts w:ascii="Times New Roman" w:hAnsi="Times New Roman" w:cs="Times New Roman"/>
          <w:b/>
          <w:bCs/>
          <w:sz w:val="26"/>
          <w:szCs w:val="26"/>
        </w:rPr>
        <w:t>hoạt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động</w:t>
      </w:r>
      <w:proofErr w:type="spellEnd"/>
      <w:r w:rsidRPr="004D451E">
        <w:rPr>
          <w:rFonts w:ascii="Times New Roman" w:hAnsi="Times New Roman" w:cs="Times New Roman"/>
          <w:b/>
          <w:bCs/>
          <w:sz w:val="26"/>
          <w:szCs w:val="26"/>
        </w:rPr>
        <w:t>:</w:t>
      </w:r>
    </w:p>
    <w:p w14:paraId="5FA6CC64"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Khảo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tiềm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số</w:t>
      </w:r>
      <w:proofErr w:type="spellEnd"/>
      <w:r w:rsidRPr="004D451E">
        <w:rPr>
          <w:rFonts w:ascii="Times New Roman" w:hAnsi="Times New Roman" w:cs="Times New Roman"/>
          <w:sz w:val="26"/>
          <w:szCs w:val="26"/>
        </w:rPr>
        <w:t>.</w:t>
      </w:r>
    </w:p>
    <w:p w14:paraId="1CFC0221" w14:textId="77777777" w:rsidR="004D451E" w:rsidRPr="004D451E" w:rsidRDefault="004D451E" w:rsidP="004D451E">
      <w:pPr>
        <w:numPr>
          <w:ilvl w:val="2"/>
          <w:numId w:val="1"/>
        </w:numPr>
        <w:rPr>
          <w:rFonts w:ascii="Times New Roman" w:hAnsi="Times New Roman" w:cs="Times New Roman"/>
          <w:sz w:val="26"/>
          <w:szCs w:val="26"/>
        </w:rPr>
      </w:pP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hỗ</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khai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toàn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quốc</w:t>
      </w:r>
      <w:proofErr w:type="spellEnd"/>
      <w:r w:rsidRPr="004D451E">
        <w:rPr>
          <w:rFonts w:ascii="Times New Roman" w:hAnsi="Times New Roman" w:cs="Times New Roman"/>
          <w:sz w:val="26"/>
          <w:szCs w:val="26"/>
        </w:rPr>
        <w:t xml:space="preserve">, bao </w:t>
      </w:r>
      <w:proofErr w:type="spellStart"/>
      <w:r w:rsidRPr="004D451E">
        <w:rPr>
          <w:rFonts w:ascii="Times New Roman" w:hAnsi="Times New Roman" w:cs="Times New Roman"/>
          <w:sz w:val="26"/>
          <w:szCs w:val="26"/>
        </w:rPr>
        <w:t>gồm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hỗ</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trì</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w:t>
      </w:r>
    </w:p>
    <w:p w14:paraId="0AEA71C0" w14:textId="77777777" w:rsidR="004D451E" w:rsidRPr="004D451E" w:rsidRDefault="004D451E" w:rsidP="004D451E">
      <w:pPr>
        <w:numPr>
          <w:ilvl w:val="2"/>
          <w:numId w:val="1"/>
        </w:numPr>
        <w:rPr>
          <w:rFonts w:ascii="Times New Roman" w:hAnsi="Times New Roman" w:cs="Times New Roman"/>
          <w:sz w:val="26"/>
          <w:szCs w:val="26"/>
        </w:rPr>
      </w:pPr>
      <w:r w:rsidRPr="004D451E">
        <w:rPr>
          <w:rFonts w:ascii="Times New Roman" w:hAnsi="Times New Roman" w:cs="Times New Roman"/>
          <w:sz w:val="26"/>
          <w:szCs w:val="26"/>
        </w:rPr>
        <w:t xml:space="preserve">Thảo </w:t>
      </w:r>
      <w:proofErr w:type="spellStart"/>
      <w:r w:rsidRPr="004D451E">
        <w:rPr>
          <w:rFonts w:ascii="Times New Roman" w:hAnsi="Times New Roman" w:cs="Times New Roman"/>
          <w:sz w:val="26"/>
          <w:szCs w:val="26"/>
        </w:rPr>
        <w:t>luận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quan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chứng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chỉ</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thúc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đẩy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rộng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rãi</w:t>
      </w:r>
      <w:proofErr w:type="spellEnd"/>
      <w:r w:rsidRPr="004D451E">
        <w:rPr>
          <w:rFonts w:ascii="Times New Roman" w:hAnsi="Times New Roman" w:cs="Times New Roman"/>
          <w:sz w:val="26"/>
          <w:szCs w:val="26"/>
        </w:rPr>
        <w:t>.</w:t>
      </w:r>
    </w:p>
    <w:p w14:paraId="5F1A8A58"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Kết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quả</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Phản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hồi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từ</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tiềm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rất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thấy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thị</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trường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mẽ</w:t>
      </w:r>
      <w:proofErr w:type="spellEnd"/>
      <w:r w:rsidRPr="004D451E">
        <w:rPr>
          <w:rFonts w:ascii="Times New Roman" w:hAnsi="Times New Roman" w:cs="Times New Roman"/>
          <w:sz w:val="26"/>
          <w:szCs w:val="26"/>
        </w:rPr>
        <w:t xml:space="preserve">. Tuy </w:t>
      </w:r>
      <w:proofErr w:type="spellStart"/>
      <w:r w:rsidRPr="004D451E">
        <w:rPr>
          <w:rFonts w:ascii="Times New Roman" w:hAnsi="Times New Roman" w:cs="Times New Roman"/>
          <w:sz w:val="26"/>
          <w:szCs w:val="26"/>
        </w:rPr>
        <w:t>nhiên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một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số</w:t>
      </w:r>
      <w:proofErr w:type="spellEnd"/>
      <w:r w:rsidRPr="004D451E">
        <w:rPr>
          <w:rFonts w:ascii="Times New Roman" w:hAnsi="Times New Roman" w:cs="Times New Roman"/>
          <w:sz w:val="26"/>
          <w:szCs w:val="26"/>
        </w:rPr>
        <w:t xml:space="preserve"> lo </w:t>
      </w:r>
      <w:proofErr w:type="spellStart"/>
      <w:r w:rsidRPr="004D451E">
        <w:rPr>
          <w:rFonts w:ascii="Times New Roman" w:hAnsi="Times New Roman" w:cs="Times New Roman"/>
          <w:sz w:val="26"/>
          <w:szCs w:val="26"/>
        </w:rPr>
        <w:t>ngại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về</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việc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hỗ</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rộng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hỗ</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nhau</w:t>
      </w:r>
      <w:proofErr w:type="spellEnd"/>
      <w:r w:rsidRPr="004D451E">
        <w:rPr>
          <w:rFonts w:ascii="Times New Roman" w:hAnsi="Times New Roman" w:cs="Times New Roman"/>
          <w:sz w:val="26"/>
          <w:szCs w:val="26"/>
        </w:rPr>
        <w:t>.</w:t>
      </w:r>
    </w:p>
    <w:p w14:paraId="183A49A2" w14:textId="77777777" w:rsidR="004D451E" w:rsidRPr="004D451E" w:rsidRDefault="004D451E" w:rsidP="004D451E">
      <w:pPr>
        <w:numPr>
          <w:ilvl w:val="0"/>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Tính</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khả</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thi</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về</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pháp</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lý</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và</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quy</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định</w:t>
      </w:r>
      <w:proofErr w:type="spellEnd"/>
    </w:p>
    <w:p w14:paraId="0F278267"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Mục</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tiêu</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Đảm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tuân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thủ</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tiêu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chuẩn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định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về</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dữ</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w:t>
      </w:r>
    </w:p>
    <w:p w14:paraId="79C265E2" w14:textId="77777777" w:rsidR="004D451E" w:rsidRPr="004D451E" w:rsidRDefault="004D451E" w:rsidP="004D451E">
      <w:pPr>
        <w:numPr>
          <w:ilvl w:val="1"/>
          <w:numId w:val="1"/>
        </w:numPr>
        <w:rPr>
          <w:rFonts w:ascii="Times New Roman" w:hAnsi="Times New Roman" w:cs="Times New Roman"/>
          <w:sz w:val="26"/>
          <w:szCs w:val="26"/>
        </w:rPr>
      </w:pPr>
      <w:r w:rsidRPr="004D451E">
        <w:rPr>
          <w:rFonts w:ascii="Times New Roman" w:hAnsi="Times New Roman" w:cs="Times New Roman"/>
          <w:b/>
          <w:bCs/>
          <w:sz w:val="26"/>
          <w:szCs w:val="26"/>
        </w:rPr>
        <w:t xml:space="preserve">Các </w:t>
      </w:r>
      <w:proofErr w:type="spellStart"/>
      <w:r w:rsidRPr="004D451E">
        <w:rPr>
          <w:rFonts w:ascii="Times New Roman" w:hAnsi="Times New Roman" w:cs="Times New Roman"/>
          <w:b/>
          <w:bCs/>
          <w:sz w:val="26"/>
          <w:szCs w:val="26"/>
        </w:rPr>
        <w:t>hoạt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động</w:t>
      </w:r>
      <w:proofErr w:type="spellEnd"/>
      <w:r w:rsidRPr="004D451E">
        <w:rPr>
          <w:rFonts w:ascii="Times New Roman" w:hAnsi="Times New Roman" w:cs="Times New Roman"/>
          <w:b/>
          <w:bCs/>
          <w:sz w:val="26"/>
          <w:szCs w:val="26"/>
        </w:rPr>
        <w:t>:</w:t>
      </w:r>
    </w:p>
    <w:p w14:paraId="31CB7F58" w14:textId="77777777" w:rsidR="004D451E" w:rsidRPr="004D451E" w:rsidRDefault="004D451E" w:rsidP="004D451E">
      <w:pPr>
        <w:numPr>
          <w:ilvl w:val="2"/>
          <w:numId w:val="1"/>
        </w:numPr>
        <w:rPr>
          <w:rFonts w:ascii="Times New Roman" w:hAnsi="Times New Roman" w:cs="Times New Roman"/>
          <w:sz w:val="26"/>
          <w:szCs w:val="26"/>
        </w:rPr>
      </w:pPr>
      <w:r w:rsidRPr="004D451E">
        <w:rPr>
          <w:rFonts w:ascii="Times New Roman" w:hAnsi="Times New Roman" w:cs="Times New Roman"/>
          <w:sz w:val="26"/>
          <w:szCs w:val="26"/>
        </w:rPr>
        <w:t xml:space="preserve">Xem </w:t>
      </w:r>
      <w:proofErr w:type="spellStart"/>
      <w:r w:rsidRPr="004D451E">
        <w:rPr>
          <w:rFonts w:ascii="Times New Roman" w:hAnsi="Times New Roman" w:cs="Times New Roman"/>
          <w:sz w:val="26"/>
          <w:szCs w:val="26"/>
        </w:rPr>
        <w:t>xét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định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dữ</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điều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chỉnh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việc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yêu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lý</w:t>
      </w:r>
      <w:proofErr w:type="spellEnd"/>
      <w:r w:rsidRPr="004D451E">
        <w:rPr>
          <w:rFonts w:ascii="Times New Roman" w:hAnsi="Times New Roman" w:cs="Times New Roman"/>
          <w:sz w:val="26"/>
          <w:szCs w:val="26"/>
        </w:rPr>
        <w:t>.</w:t>
      </w:r>
    </w:p>
    <w:p w14:paraId="66E130B4" w14:textId="77777777" w:rsidR="004D451E" w:rsidRPr="004D451E" w:rsidRDefault="004D451E" w:rsidP="004D451E">
      <w:pPr>
        <w:numPr>
          <w:ilvl w:val="2"/>
          <w:numId w:val="1"/>
        </w:numPr>
        <w:rPr>
          <w:rFonts w:ascii="Times New Roman" w:hAnsi="Times New Roman" w:cs="Times New Roman"/>
          <w:sz w:val="26"/>
          <w:szCs w:val="26"/>
        </w:rPr>
      </w:pPr>
      <w:r w:rsidRPr="004D451E">
        <w:rPr>
          <w:rFonts w:ascii="Times New Roman" w:hAnsi="Times New Roman" w:cs="Times New Roman"/>
          <w:sz w:val="26"/>
          <w:szCs w:val="26"/>
        </w:rPr>
        <w:lastRenderedPageBreak/>
        <w:t xml:space="preserve">Tham </w:t>
      </w:r>
      <w:proofErr w:type="spellStart"/>
      <w:r w:rsidRPr="004D451E">
        <w:rPr>
          <w:rFonts w:ascii="Times New Roman" w:hAnsi="Times New Roman" w:cs="Times New Roman"/>
          <w:sz w:val="26"/>
          <w:szCs w:val="26"/>
        </w:rPr>
        <w:t>khảo</w:t>
      </w:r>
      <w:proofErr w:type="spellEnd"/>
      <w:r w:rsidRPr="004D451E">
        <w:rPr>
          <w:rFonts w:ascii="Times New Roman" w:hAnsi="Times New Roman" w:cs="Times New Roman"/>
          <w:sz w:val="26"/>
          <w:szCs w:val="26"/>
        </w:rPr>
        <w:t xml:space="preserve"> ý </w:t>
      </w:r>
      <w:proofErr w:type="spellStart"/>
      <w:r w:rsidRPr="004D451E">
        <w:rPr>
          <w:rFonts w:ascii="Times New Roman" w:hAnsi="Times New Roman" w:cs="Times New Roman"/>
          <w:sz w:val="26"/>
          <w:szCs w:val="26"/>
        </w:rPr>
        <w:t>kiến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chuyên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lý</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điều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hướng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phức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việc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phối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quốc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tế</w:t>
      </w:r>
      <w:proofErr w:type="spellEnd"/>
      <w:r w:rsidRPr="004D451E">
        <w:rPr>
          <w:rFonts w:ascii="Times New Roman" w:hAnsi="Times New Roman" w:cs="Times New Roman"/>
          <w:sz w:val="26"/>
          <w:szCs w:val="26"/>
        </w:rPr>
        <w:t>.</w:t>
      </w:r>
    </w:p>
    <w:p w14:paraId="68164C25" w14:textId="77777777" w:rsidR="004D451E" w:rsidRPr="004D451E" w:rsidRDefault="004D451E" w:rsidP="004D451E">
      <w:pPr>
        <w:numPr>
          <w:ilvl w:val="1"/>
          <w:numId w:val="1"/>
        </w:numPr>
        <w:rPr>
          <w:rFonts w:ascii="Times New Roman" w:hAnsi="Times New Roman" w:cs="Times New Roman"/>
          <w:sz w:val="26"/>
          <w:szCs w:val="26"/>
        </w:rPr>
      </w:pPr>
      <w:proofErr w:type="spellStart"/>
      <w:r w:rsidRPr="004D451E">
        <w:rPr>
          <w:rFonts w:ascii="Times New Roman" w:hAnsi="Times New Roman" w:cs="Times New Roman"/>
          <w:b/>
          <w:bCs/>
          <w:sz w:val="26"/>
          <w:szCs w:val="26"/>
        </w:rPr>
        <w:t>Kết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quả</w:t>
      </w:r>
      <w:proofErr w:type="spellEnd"/>
      <w:r w:rsidRPr="004D451E">
        <w:rPr>
          <w:rFonts w:ascii="Times New Roman" w:hAnsi="Times New Roman" w:cs="Times New Roman"/>
          <w:b/>
          <w:bCs/>
          <w:sz w:val="26"/>
          <w:szCs w:val="26"/>
        </w:rPr>
        <w:t>:</w:t>
      </w:r>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lý</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nhấn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thiết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dữ</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mẽ</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biệt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đối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dưới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tuổi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thành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điều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chỉnh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nội</w:t>
      </w:r>
      <w:proofErr w:type="spellEnd"/>
      <w:r w:rsidRPr="004D451E">
        <w:rPr>
          <w:rFonts w:ascii="Times New Roman" w:hAnsi="Times New Roman" w:cs="Times New Roman"/>
          <w:sz w:val="26"/>
          <w:szCs w:val="26"/>
        </w:rPr>
        <w:t xml:space="preserve"> dung </w:t>
      </w:r>
      <w:proofErr w:type="spellStart"/>
      <w:r w:rsidRPr="004D451E">
        <w:rPr>
          <w:rFonts w:ascii="Times New Roman" w:hAnsi="Times New Roman" w:cs="Times New Roman"/>
          <w:sz w:val="26"/>
          <w:szCs w:val="26"/>
        </w:rPr>
        <w:t>theo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tiêu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chuẩn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vực</w:t>
      </w:r>
      <w:proofErr w:type="spellEnd"/>
      <w:r w:rsidRPr="004D451E">
        <w:rPr>
          <w:rFonts w:ascii="Times New Roman" w:hAnsi="Times New Roman" w:cs="Times New Roman"/>
          <w:sz w:val="26"/>
          <w:szCs w:val="26"/>
        </w:rPr>
        <w:t>.</w:t>
      </w:r>
    </w:p>
    <w:p w14:paraId="3A7410B7"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Kết</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luận</w:t>
      </w:r>
      <w:proofErr w:type="spellEnd"/>
      <w:r w:rsidRPr="004D451E">
        <w:rPr>
          <w:rFonts w:ascii="Times New Roman" w:hAnsi="Times New Roman" w:cs="Times New Roman"/>
          <w:sz w:val="26"/>
          <w:szCs w:val="26"/>
        </w:rPr>
        <w:br/>
      </w:r>
      <w:proofErr w:type="spellStart"/>
      <w:r w:rsidRPr="004D451E">
        <w:rPr>
          <w:rFonts w:ascii="Times New Roman" w:hAnsi="Times New Roman" w:cs="Times New Roman"/>
          <w:sz w:val="26"/>
          <w:szCs w:val="26"/>
        </w:rPr>
        <w:t>Phân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kết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luận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rằng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Học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rất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tham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vọng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tiềm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thị</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trường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lớn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đòi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hỏi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kế</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cẩn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thêm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nguồn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trong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lĩnh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AI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tuân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thủ</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lý</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đánh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khuyến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nghị</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khai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theo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từng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giai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đoạn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bắt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chương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trình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thí</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điểm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vực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chọn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hoàn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thiện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mở</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rộng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dần</w:t>
      </w:r>
      <w:proofErr w:type="spellEnd"/>
      <w:r w:rsidRPr="004D451E">
        <w:rPr>
          <w:rFonts w:ascii="Times New Roman" w:hAnsi="Times New Roman" w:cs="Times New Roman"/>
          <w:sz w:val="26"/>
          <w:szCs w:val="26"/>
        </w:rPr>
        <w:t>.</w:t>
      </w:r>
    </w:p>
    <w:p w14:paraId="11B21E31" w14:textId="77777777" w:rsidR="004D451E" w:rsidRPr="004D451E" w:rsidRDefault="004D451E" w:rsidP="004D451E">
      <w:pPr>
        <w:rPr>
          <w:rFonts w:ascii="Times New Roman" w:hAnsi="Times New Roman" w:cs="Times New Roman"/>
          <w:sz w:val="26"/>
          <w:szCs w:val="26"/>
        </w:rPr>
      </w:pPr>
      <w:proofErr w:type="spellStart"/>
      <w:r w:rsidRPr="004D451E">
        <w:rPr>
          <w:rFonts w:ascii="Times New Roman" w:hAnsi="Times New Roman" w:cs="Times New Roman"/>
          <w:b/>
          <w:bCs/>
          <w:sz w:val="26"/>
          <w:szCs w:val="26"/>
        </w:rPr>
        <w:t>Câu</w:t>
      </w:r>
      <w:proofErr w:type="spellEnd"/>
      <w:r w:rsidRPr="004D451E">
        <w:rPr>
          <w:rFonts w:ascii="Times New Roman" w:hAnsi="Times New Roman" w:cs="Times New Roman"/>
          <w:b/>
          <w:bCs/>
          <w:sz w:val="26"/>
          <w:szCs w:val="26"/>
        </w:rPr>
        <w:t xml:space="preserve"> </w:t>
      </w:r>
      <w:proofErr w:type="spellStart"/>
      <w:r w:rsidRPr="004D451E">
        <w:rPr>
          <w:rFonts w:ascii="Times New Roman" w:hAnsi="Times New Roman" w:cs="Times New Roman"/>
          <w:b/>
          <w:bCs/>
          <w:sz w:val="26"/>
          <w:szCs w:val="26"/>
        </w:rPr>
        <w:t>hỏi</w:t>
      </w:r>
      <w:proofErr w:type="spellEnd"/>
    </w:p>
    <w:p w14:paraId="793CEBE1" w14:textId="77777777" w:rsidR="004D451E" w:rsidRDefault="004D451E" w:rsidP="004D451E">
      <w:pPr>
        <w:numPr>
          <w:ilvl w:val="0"/>
          <w:numId w:val="2"/>
        </w:numPr>
        <w:rPr>
          <w:rFonts w:ascii="Times New Roman" w:hAnsi="Times New Roman" w:cs="Times New Roman"/>
          <w:sz w:val="26"/>
          <w:szCs w:val="26"/>
        </w:rPr>
      </w:pPr>
      <w:proofErr w:type="spellStart"/>
      <w:r w:rsidRPr="004D451E">
        <w:rPr>
          <w:rFonts w:ascii="Times New Roman" w:hAnsi="Times New Roman" w:cs="Times New Roman"/>
          <w:sz w:val="26"/>
          <w:szCs w:val="26"/>
        </w:rPr>
        <w:t>Làm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thế</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đội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ngũ</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quyết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khoảng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trống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trong</w:t>
      </w:r>
      <w:proofErr w:type="spellEnd"/>
      <w:r w:rsidRPr="004D451E">
        <w:rPr>
          <w:rFonts w:ascii="Times New Roman" w:hAnsi="Times New Roman" w:cs="Times New Roman"/>
          <w:sz w:val="26"/>
          <w:szCs w:val="26"/>
        </w:rPr>
        <w:t xml:space="preserve"> AI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máy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đảm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bảo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triển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khai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thành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ứng</w:t>
      </w:r>
      <w:proofErr w:type="spellEnd"/>
      <w:r w:rsidRPr="004D451E">
        <w:rPr>
          <w:rFonts w:ascii="Times New Roman" w:hAnsi="Times New Roman" w:cs="Times New Roman"/>
          <w:sz w:val="26"/>
          <w:szCs w:val="26"/>
        </w:rPr>
        <w:t>?</w:t>
      </w:r>
    </w:p>
    <w:p w14:paraId="0E523CA7"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There are four solutions for gapping in AI and machine learning to ensure successful implementation of adaptive learning features:</w:t>
      </w:r>
    </w:p>
    <w:p w14:paraId="03ED7C1B"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1. Hiring Experts: The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project team could hire AI and machine learning experts to join the development team. This could involve recruiting specialists who have experience with adaptive learning algorithms and the technical know-how to implement AI in educational technologies.</w:t>
      </w:r>
    </w:p>
    <w:p w14:paraId="48BEDC71"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2. Outsourcing: If hiring full-time experts is too costly, the team could consider outsourcing parts of the development related to AI and machine learning to specialized tech firms or consultants who can deliver high-quality adaptive learning features.</w:t>
      </w:r>
    </w:p>
    <w:p w14:paraId="5D1BC393"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3. Upskilling the Current Team: The project team could also invest in upskilling the existing staff through specialized training in AI and machine learning. This can be done through online courses, certifications, or boot camps that focus on educational technologies.</w:t>
      </w:r>
    </w:p>
    <w:p w14:paraId="7C4BEB78" w14:textId="0D2AC728" w:rsidR="008B3B19" w:rsidRPr="004D451E"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4. Collaboration with Universities: Partnering with research institutions or universities could provide access to AI expertise and possibly support from graduate students working on real-world projects.</w:t>
      </w:r>
    </w:p>
    <w:p w14:paraId="31320BC7" w14:textId="77777777" w:rsidR="004D451E" w:rsidRDefault="004D451E" w:rsidP="004D451E">
      <w:pPr>
        <w:numPr>
          <w:ilvl w:val="0"/>
          <w:numId w:val="2"/>
        </w:numPr>
        <w:rPr>
          <w:rFonts w:ascii="Times New Roman" w:hAnsi="Times New Roman" w:cs="Times New Roman"/>
          <w:sz w:val="26"/>
          <w:szCs w:val="26"/>
        </w:rPr>
      </w:pPr>
      <w:proofErr w:type="spellStart"/>
      <w:r w:rsidRPr="004D451E">
        <w:rPr>
          <w:rFonts w:ascii="Times New Roman" w:hAnsi="Times New Roman" w:cs="Times New Roman"/>
          <w:sz w:val="26"/>
          <w:szCs w:val="26"/>
        </w:rPr>
        <w:t>Xét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đến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khoản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tư</w:t>
      </w:r>
      <w:proofErr w:type="spellEnd"/>
      <w:r w:rsidRPr="004D451E">
        <w:rPr>
          <w:rFonts w:ascii="Times New Roman" w:hAnsi="Times New Roman" w:cs="Times New Roman"/>
          <w:sz w:val="26"/>
          <w:szCs w:val="26"/>
        </w:rPr>
        <w:t xml:space="preserve"> ban </w:t>
      </w:r>
      <w:proofErr w:type="spellStart"/>
      <w:r w:rsidRPr="004D451E">
        <w:rPr>
          <w:rFonts w:ascii="Times New Roman" w:hAnsi="Times New Roman" w:cs="Times New Roman"/>
          <w:sz w:val="26"/>
          <w:szCs w:val="26"/>
        </w:rPr>
        <w:t>đầu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cao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vững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những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chiến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thay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thế</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khám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giảm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thiểu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rủi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ro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chính</w:t>
      </w:r>
      <w:proofErr w:type="spellEnd"/>
      <w:r w:rsidRPr="004D451E">
        <w:rPr>
          <w:rFonts w:ascii="Times New Roman" w:hAnsi="Times New Roman" w:cs="Times New Roman"/>
          <w:sz w:val="26"/>
          <w:szCs w:val="26"/>
        </w:rPr>
        <w:t>?</w:t>
      </w:r>
    </w:p>
    <w:p w14:paraId="7767D709"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There are 5 strategies could be explored to minimize financial risk:</w:t>
      </w:r>
    </w:p>
    <w:p w14:paraId="65B15959"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lastRenderedPageBreak/>
        <w:t xml:space="preserve">1. Grants and Government Funding: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could apply for educational grants provided by government bodies, especially those focusing on improving access to education through technology. Many national and international grants support initiatives that aim to enhance learning outcomes.</w:t>
      </w:r>
    </w:p>
    <w:p w14:paraId="5FBD8685"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2. Crowdfunding: Platforms like Kickstarter or GoFundMe could be utilized to raise funds from parents, educators, or individuals who believe in the vision of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This also serves as a marketing tool to build early awareness.</w:t>
      </w:r>
    </w:p>
    <w:p w14:paraId="04DE7855"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3. Strategic Partnerships: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could partner with educational content providers, hardware companies (e.g., tablet manufacturers), or schools to co-fund the platform. These partnerships may reduce costs through shared resources and investment.</w:t>
      </w:r>
    </w:p>
    <w:p w14:paraId="65BB0A73"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4. Corporate Sponsorships: Large corporations with an interest in improving education or technology can sponsor the platform, either through direct investment or by funding specific aspects like content development or regional rollouts.</w:t>
      </w:r>
    </w:p>
    <w:p w14:paraId="1B634BCC" w14:textId="538CD91C" w:rsidR="008B3B19" w:rsidRPr="004D451E"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5. Subscription Models and Freemium Services: Offering a freemium model where basic access is free while premium services require payment can help reduce financial risk by generating early revenue while keeping the platform accessible.</w:t>
      </w:r>
    </w:p>
    <w:p w14:paraId="67FAA0A4" w14:textId="77777777" w:rsidR="004D451E" w:rsidRDefault="004D451E" w:rsidP="004D451E">
      <w:pPr>
        <w:numPr>
          <w:ilvl w:val="0"/>
          <w:numId w:val="2"/>
        </w:numPr>
        <w:rPr>
          <w:rFonts w:ascii="Times New Roman" w:hAnsi="Times New Roman" w:cs="Times New Roman"/>
          <w:sz w:val="26"/>
          <w:szCs w:val="26"/>
        </w:rPr>
      </w:pPr>
      <w:proofErr w:type="spellStart"/>
      <w:r w:rsidRPr="004D451E">
        <w:rPr>
          <w:rFonts w:ascii="Times New Roman" w:hAnsi="Times New Roman" w:cs="Times New Roman"/>
          <w:sz w:val="26"/>
          <w:szCs w:val="26"/>
        </w:rPr>
        <w:t>Những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ưu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cụ</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thiệu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tăng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cường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sự</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chấp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lòng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của</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người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dùng</w:t>
      </w:r>
      <w:proofErr w:type="spellEnd"/>
      <w:r w:rsidRPr="004D451E">
        <w:rPr>
          <w:rFonts w:ascii="Times New Roman" w:hAnsi="Times New Roman" w:cs="Times New Roman"/>
          <w:sz w:val="26"/>
          <w:szCs w:val="26"/>
        </w:rPr>
        <w:t xml:space="preserve">, bao </w:t>
      </w:r>
      <w:proofErr w:type="spellStart"/>
      <w:r w:rsidRPr="004D451E">
        <w:rPr>
          <w:rFonts w:ascii="Times New Roman" w:hAnsi="Times New Roman" w:cs="Times New Roman"/>
          <w:sz w:val="26"/>
          <w:szCs w:val="26"/>
        </w:rPr>
        <w:t>gồm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viên</w:t>
      </w:r>
      <w:proofErr w:type="spellEnd"/>
      <w:r w:rsidRPr="004D451E">
        <w:rPr>
          <w:rFonts w:ascii="Times New Roman" w:hAnsi="Times New Roman" w:cs="Times New Roman"/>
          <w:sz w:val="26"/>
          <w:szCs w:val="26"/>
        </w:rPr>
        <w:t>?</w:t>
      </w:r>
    </w:p>
    <w:p w14:paraId="65802712"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There are 4 features and 1 incentive could be introduced to the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platform to enhance user acceptance and satisfaction among both students and teachers:</w:t>
      </w:r>
    </w:p>
    <w:p w14:paraId="0067C325"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Feature 1: Gamification: Incorporating game-like features such as leaderboards, badges, and rewards could make the learning experience more engaging for students, increasing their motivation to use the platform.</w:t>
      </w:r>
    </w:p>
    <w:p w14:paraId="27B6219C"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Feature 2: Personalized Learning Paths: Students and teachers value personalized learning experiences. Offering customized learning paths based on a student's performance, learning style, and preferences can greatly enhance satisfaction.</w:t>
      </w:r>
    </w:p>
    <w:p w14:paraId="113415DF"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Feature 3: Interactive and Collaborative Tools: Features that promote collaboration, such as discussion boards, peer-to-peer learning, and group projects, can enhance the learning experience for students and foster a more interactive community for teachers.</w:t>
      </w:r>
    </w:p>
    <w:p w14:paraId="1637D6B8"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Feature 4: Offline Access: Enabling offline access to educational content can make the platform more accessible to students with limited internet connectivity, increasing user satisfaction in regions with infrastructure challenges.</w:t>
      </w:r>
    </w:p>
    <w:p w14:paraId="3D3BA5CA" w14:textId="773507FD" w:rsidR="008B3B19" w:rsidRPr="004D451E"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Incentive 1: Certification and Recognition: Offering certifications for completing courses or modules can add value to both students and teachers, motivating them to use the platform regularly.</w:t>
      </w:r>
    </w:p>
    <w:p w14:paraId="14F19B22" w14:textId="77777777" w:rsidR="004D451E" w:rsidRDefault="004D451E" w:rsidP="004D451E">
      <w:pPr>
        <w:numPr>
          <w:ilvl w:val="0"/>
          <w:numId w:val="2"/>
        </w:numPr>
        <w:rPr>
          <w:rFonts w:ascii="Times New Roman" w:hAnsi="Times New Roman" w:cs="Times New Roman"/>
          <w:sz w:val="26"/>
          <w:szCs w:val="26"/>
        </w:rPr>
      </w:pPr>
      <w:proofErr w:type="spellStart"/>
      <w:r w:rsidRPr="004D451E">
        <w:rPr>
          <w:rFonts w:ascii="Times New Roman" w:hAnsi="Times New Roman" w:cs="Times New Roman"/>
          <w:sz w:val="26"/>
          <w:szCs w:val="26"/>
        </w:rPr>
        <w:lastRenderedPageBreak/>
        <w:t>Làm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thế</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phương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sử</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Học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điều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chỉnh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đại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hoặc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chuyên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nghiệp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Những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yếu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tố</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bổ</w:t>
      </w:r>
      <w:proofErr w:type="spellEnd"/>
      <w:r w:rsidRPr="004D451E">
        <w:rPr>
          <w:rFonts w:ascii="Times New Roman" w:hAnsi="Times New Roman" w:cs="Times New Roman"/>
          <w:sz w:val="26"/>
          <w:szCs w:val="26"/>
        </w:rPr>
        <w:t xml:space="preserve"> sung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cần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được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xem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xét</w:t>
      </w:r>
      <w:proofErr w:type="spellEnd"/>
      <w:r w:rsidRPr="004D451E">
        <w:rPr>
          <w:rFonts w:ascii="Times New Roman" w:hAnsi="Times New Roman" w:cs="Times New Roman"/>
          <w:sz w:val="26"/>
          <w:szCs w:val="26"/>
        </w:rPr>
        <w:t>?</w:t>
      </w:r>
    </w:p>
    <w:p w14:paraId="37EA6029"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1. Specialized Content: For higher education or professional training, the focus would shift towards more specialized, advanced content. A feasibility analysis should consider the need for subject-matter experts and compliance with industry standards for certifications.</w:t>
      </w:r>
    </w:p>
    <w:p w14:paraId="3577DAFD"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2. Flexible Learning Models: Unlike secondary education, where schedules are often fixed, higher education and professional training require more flexibility. Platforms need to support self-paced learning, blended models (online and offline), and modular courses.</w:t>
      </w:r>
    </w:p>
    <w:p w14:paraId="5218EA6F"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3. Accreditation and Industry Endorsement: Gaining accreditation from educational bodies or industry certifications is essential for professional learning platforms. The feasibility study must address the legal and operational processes to obtain these endorsements.</w:t>
      </w:r>
    </w:p>
    <w:p w14:paraId="014DBFFA" w14:textId="20E68BF4" w:rsidR="008B3B19" w:rsidRPr="004D451E"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4. Networking Opportunities: For professional learners, networking is a major value addition. The platform could include features that facilitate mentorship, peer networking, or job placements, which should be considered during the feasibility study.</w:t>
      </w:r>
    </w:p>
    <w:p w14:paraId="13D91BE1" w14:textId="77777777" w:rsidR="004D451E" w:rsidRDefault="004D451E" w:rsidP="004D451E">
      <w:pPr>
        <w:numPr>
          <w:ilvl w:val="0"/>
          <w:numId w:val="2"/>
        </w:numPr>
        <w:rPr>
          <w:rFonts w:ascii="Times New Roman" w:hAnsi="Times New Roman" w:cs="Times New Roman"/>
          <w:sz w:val="26"/>
          <w:szCs w:val="26"/>
        </w:rPr>
      </w:pPr>
      <w:proofErr w:type="spellStart"/>
      <w:r w:rsidRPr="004D451E">
        <w:rPr>
          <w:rFonts w:ascii="Times New Roman" w:hAnsi="Times New Roman" w:cs="Times New Roman"/>
          <w:sz w:val="26"/>
          <w:szCs w:val="26"/>
        </w:rPr>
        <w:t>Những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thức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cân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nhắc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về</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bổ</w:t>
      </w:r>
      <w:proofErr w:type="spellEnd"/>
      <w:r w:rsidRPr="004D451E">
        <w:rPr>
          <w:rFonts w:ascii="Times New Roman" w:hAnsi="Times New Roman" w:cs="Times New Roman"/>
          <w:sz w:val="26"/>
          <w:szCs w:val="26"/>
        </w:rPr>
        <w:t xml:space="preserve"> sung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nảy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sinh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điều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chỉnh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giải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pháp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giáo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dục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EduTech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thị</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trường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quốc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tế</w:t>
      </w:r>
      <w:proofErr w:type="spellEnd"/>
      <w:r w:rsidRPr="004D451E">
        <w:rPr>
          <w:rFonts w:ascii="Times New Roman" w:hAnsi="Times New Roman" w:cs="Times New Roman"/>
          <w:sz w:val="26"/>
          <w:szCs w:val="26"/>
        </w:rPr>
        <w:t>?</w:t>
      </w:r>
    </w:p>
    <w:p w14:paraId="74449354"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There are 4 challenges and additional feasibility considerations arise when adapting an educational technology solution, like the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platform, for international markets:</w:t>
      </w:r>
    </w:p>
    <w:p w14:paraId="05D4EEF6"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1. Language Localization: To serve international markets, the platform needs to be available in multiple languages. This involves not just translation but localization, where content is adapted to the cultural and educational standards of each region.</w:t>
      </w:r>
    </w:p>
    <w:p w14:paraId="54E00724"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2. Compliance with Local Regulations: Each country has its own regulations regarding data privacy (e.g., GDPR in Europe), educational standards, and content distribution.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would need to ensure compliance with local laws in each target market.</w:t>
      </w:r>
    </w:p>
    <w:p w14:paraId="317EDDA0" w14:textId="77777777" w:rsidR="008B3B19" w:rsidRPr="008B3B19"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 xml:space="preserve">3. Infrastructure Variability: Internet and technology infrastructure vary greatly across regions. </w:t>
      </w:r>
      <w:proofErr w:type="spellStart"/>
      <w:r w:rsidRPr="008B3B19">
        <w:rPr>
          <w:rFonts w:ascii="Times New Roman" w:hAnsi="Times New Roman" w:cs="Times New Roman"/>
          <w:sz w:val="26"/>
          <w:szCs w:val="26"/>
        </w:rPr>
        <w:t>EduTech</w:t>
      </w:r>
      <w:proofErr w:type="spellEnd"/>
      <w:r w:rsidRPr="008B3B19">
        <w:rPr>
          <w:rFonts w:ascii="Times New Roman" w:hAnsi="Times New Roman" w:cs="Times New Roman"/>
          <w:sz w:val="26"/>
          <w:szCs w:val="26"/>
        </w:rPr>
        <w:t xml:space="preserve"> needs to ensure that its platform can function in regions with low bandwidth or unreliable internet access, possibly by offering offline functionality or low-data modes.</w:t>
      </w:r>
    </w:p>
    <w:p w14:paraId="239396C5" w14:textId="6B090C07" w:rsidR="008B3B19" w:rsidRPr="004D451E" w:rsidRDefault="008B3B19" w:rsidP="008B3B19">
      <w:pPr>
        <w:rPr>
          <w:rFonts w:ascii="Times New Roman" w:hAnsi="Times New Roman" w:cs="Times New Roman"/>
          <w:sz w:val="26"/>
          <w:szCs w:val="26"/>
        </w:rPr>
      </w:pPr>
      <w:r w:rsidRPr="008B3B19">
        <w:rPr>
          <w:rFonts w:ascii="Times New Roman" w:hAnsi="Times New Roman" w:cs="Times New Roman"/>
          <w:sz w:val="26"/>
          <w:szCs w:val="26"/>
        </w:rPr>
        <w:t>4. Regional Partnerships: Establishing partnerships with local educational bodies, schools, and content providers can help the platform adapt to regional needs and increase acceptance.</w:t>
      </w:r>
    </w:p>
    <w:p w14:paraId="0B0F46E1" w14:textId="77777777" w:rsidR="004D451E" w:rsidRDefault="004D451E" w:rsidP="004D451E">
      <w:pPr>
        <w:numPr>
          <w:ilvl w:val="0"/>
          <w:numId w:val="2"/>
        </w:numPr>
        <w:rPr>
          <w:rFonts w:ascii="Times New Roman" w:hAnsi="Times New Roman" w:cs="Times New Roman"/>
          <w:sz w:val="26"/>
          <w:szCs w:val="26"/>
        </w:rPr>
      </w:pPr>
      <w:proofErr w:type="spellStart"/>
      <w:r w:rsidRPr="004D451E">
        <w:rPr>
          <w:rFonts w:ascii="Times New Roman" w:hAnsi="Times New Roman" w:cs="Times New Roman"/>
          <w:sz w:val="26"/>
          <w:szCs w:val="26"/>
        </w:rPr>
        <w:lastRenderedPageBreak/>
        <w:t>Làm</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thế</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quá</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trình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cứu</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khả</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thay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đổi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cho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hướng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tới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tập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liên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ngành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tích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hợp</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môn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như</w:t>
      </w:r>
      <w:proofErr w:type="spellEnd"/>
      <w:r w:rsidRPr="004D451E">
        <w:rPr>
          <w:rFonts w:ascii="Times New Roman" w:hAnsi="Times New Roman" w:cs="Times New Roman"/>
          <w:sz w:val="26"/>
          <w:szCs w:val="26"/>
        </w:rPr>
        <w:t xml:space="preserve"> khoa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công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nghệ</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toán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học</w:t>
      </w:r>
      <w:proofErr w:type="spellEnd"/>
      <w:r w:rsidRPr="004D451E">
        <w:rPr>
          <w:rFonts w:ascii="Times New Roman" w:hAnsi="Times New Roman" w:cs="Times New Roman"/>
          <w:sz w:val="26"/>
          <w:szCs w:val="26"/>
        </w:rPr>
        <w:t xml:space="preserve"> (STEAM)? </w:t>
      </w:r>
      <w:proofErr w:type="spellStart"/>
      <w:r w:rsidRPr="004D451E">
        <w:rPr>
          <w:rFonts w:ascii="Times New Roman" w:hAnsi="Times New Roman" w:cs="Times New Roman"/>
          <w:sz w:val="26"/>
          <w:szCs w:val="26"/>
        </w:rPr>
        <w:t>Những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thách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thức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kỹ</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thuật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và</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vận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hành</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đặc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biệt</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nào</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các</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nền</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tảng</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này</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có</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thể</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đối</w:t>
      </w:r>
      <w:proofErr w:type="spellEnd"/>
      <w:r w:rsidRPr="004D451E">
        <w:rPr>
          <w:rFonts w:ascii="Times New Roman" w:hAnsi="Times New Roman" w:cs="Times New Roman"/>
          <w:sz w:val="26"/>
          <w:szCs w:val="26"/>
        </w:rPr>
        <w:t xml:space="preserve"> </w:t>
      </w:r>
      <w:proofErr w:type="spellStart"/>
      <w:r w:rsidRPr="004D451E">
        <w:rPr>
          <w:rFonts w:ascii="Times New Roman" w:hAnsi="Times New Roman" w:cs="Times New Roman"/>
          <w:sz w:val="26"/>
          <w:szCs w:val="26"/>
        </w:rPr>
        <w:t>mặt</w:t>
      </w:r>
      <w:proofErr w:type="spellEnd"/>
      <w:r w:rsidRPr="004D451E">
        <w:rPr>
          <w:rFonts w:ascii="Times New Roman" w:hAnsi="Times New Roman" w:cs="Times New Roman"/>
          <w:sz w:val="26"/>
          <w:szCs w:val="26"/>
        </w:rPr>
        <w:t>?</w:t>
      </w:r>
    </w:p>
    <w:p w14:paraId="6E962EDD" w14:textId="6C22A241" w:rsidR="00BF7DB5" w:rsidRPr="004D451E" w:rsidRDefault="00BF7DB5" w:rsidP="00BF7DB5">
      <w:pPr>
        <w:rPr>
          <w:rFonts w:ascii="Times New Roman" w:hAnsi="Times New Roman" w:cs="Times New Roman"/>
          <w:sz w:val="26"/>
          <w:szCs w:val="26"/>
        </w:rPr>
      </w:pPr>
      <w:r w:rsidRPr="00BF7DB5">
        <w:rPr>
          <w:rFonts w:ascii="Times New Roman" w:hAnsi="Times New Roman" w:cs="Times New Roman"/>
          <w:sz w:val="26"/>
          <w:szCs w:val="26"/>
        </w:rPr>
        <w:t>The feasibility study process be altered for platforms aimed at interdisciplinary learning, which integrates subjects such as science, technology, engineering, arts, and mathematics (STEAM) is complex curriculum integration. For more details, STEAM platforms would need to integrate a diverse range of subjects that often require different teaching methods and resources. Developing content that blends science, technology, arts, and math could be more resource-intensive. Unique technical challenge could these platforms face is developing interactive simulations, virtual labs, or project-based learning tools that cater to the interdisciplinary nature of STEAM subjects requires advanced technical infrastructure and collaboration with experts across fields. About the operational challenge is teachers may require additional training to facilitate interdisciplinary lessons, and the platform might need to offer extensive professional development resources and collaboration tools for educators.</w:t>
      </w:r>
    </w:p>
    <w:p w14:paraId="67278AC4" w14:textId="77777777" w:rsidR="00FF5558" w:rsidRPr="004D451E" w:rsidRDefault="00FF5558">
      <w:pPr>
        <w:rPr>
          <w:rFonts w:ascii="Times New Roman" w:hAnsi="Times New Roman" w:cs="Times New Roman"/>
          <w:sz w:val="26"/>
          <w:szCs w:val="26"/>
        </w:rPr>
      </w:pPr>
    </w:p>
    <w:sectPr w:rsidR="00FF5558" w:rsidRPr="004D451E" w:rsidSect="00FF555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64031C"/>
    <w:multiLevelType w:val="multilevel"/>
    <w:tmpl w:val="033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412C6D"/>
    <w:multiLevelType w:val="multilevel"/>
    <w:tmpl w:val="F9640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571242">
    <w:abstractNumId w:val="1"/>
  </w:num>
  <w:num w:numId="2" w16cid:durableId="595331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6B"/>
    <w:rsid w:val="0002646B"/>
    <w:rsid w:val="004D451E"/>
    <w:rsid w:val="006600A9"/>
    <w:rsid w:val="008B3B19"/>
    <w:rsid w:val="00A15A7D"/>
    <w:rsid w:val="00A97C18"/>
    <w:rsid w:val="00BF7DB5"/>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05D9"/>
  <w15:chartTrackingRefBased/>
  <w15:docId w15:val="{4607B947-6F8C-4AAD-B6E9-611D8817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97C18"/>
    <w:pPr>
      <w:keepNext/>
      <w:keepLines/>
      <w:spacing w:before="260" w:after="0" w:line="312" w:lineRule="auto"/>
      <w:outlineLvl w:val="0"/>
    </w:pPr>
    <w:rPr>
      <w:rFonts w:ascii="Times New Roman" w:eastAsiaTheme="majorEastAsia" w:hAnsi="Times New Roman" w:cstheme="majorBidi"/>
      <w:color w:val="000000" w:themeColor="text1"/>
      <w:kern w:val="0"/>
      <w:sz w:val="32"/>
      <w:szCs w:val="32"/>
      <w14:ligatures w14:val="none"/>
    </w:rPr>
  </w:style>
  <w:style w:type="paragraph" w:styleId="Heading2">
    <w:name w:val="heading 2"/>
    <w:basedOn w:val="Normal"/>
    <w:next w:val="Normal"/>
    <w:link w:val="Heading2Char"/>
    <w:autoRedefine/>
    <w:uiPriority w:val="9"/>
    <w:qFormat/>
    <w:rsid w:val="00A97C18"/>
    <w:pPr>
      <w:keepNext/>
      <w:keepLines/>
      <w:spacing w:after="0" w:line="360" w:lineRule="auto"/>
      <w:outlineLvl w:val="1"/>
    </w:pPr>
    <w:rPr>
      <w:rFonts w:ascii="Times New Roman" w:eastAsiaTheme="majorEastAsia" w:hAnsi="Times New Roman" w:cstheme="majorBidi"/>
      <w:kern w:val="0"/>
      <w:sz w:val="28"/>
      <w:szCs w:val="2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18"/>
    <w:rPr>
      <w:rFonts w:ascii="Times New Roman" w:eastAsiaTheme="majorEastAsia" w:hAnsi="Times New Roman"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A97C18"/>
    <w:rPr>
      <w:rFonts w:ascii="Times New Roman" w:eastAsiaTheme="majorEastAsia" w:hAnsi="Times New Roman" w:cstheme="majorBidi"/>
      <w:kern w:val="0"/>
      <w:sz w:val="28"/>
      <w:szCs w:val="26"/>
      <w14:ligatures w14:val="none"/>
    </w:rPr>
  </w:style>
  <w:style w:type="paragraph" w:styleId="TOC1">
    <w:name w:val="toc 1"/>
    <w:aliases w:val="Style 1"/>
    <w:basedOn w:val="Normal"/>
    <w:next w:val="Normal"/>
    <w:autoRedefine/>
    <w:uiPriority w:val="39"/>
    <w:unhideWhenUsed/>
    <w:qFormat/>
    <w:rsid w:val="00A15A7D"/>
    <w:pPr>
      <w:spacing w:before="120" w:after="100" w:line="360" w:lineRule="auto"/>
    </w:pPr>
    <w:rPr>
      <w:rFonts w:ascii="Times New Roman" w:hAnsi="Times New Roman"/>
      <w:kern w:val="0"/>
      <w:sz w:val="28"/>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0525">
      <w:bodyDiv w:val="1"/>
      <w:marLeft w:val="0"/>
      <w:marRight w:val="0"/>
      <w:marTop w:val="0"/>
      <w:marBottom w:val="0"/>
      <w:divBdr>
        <w:top w:val="none" w:sz="0" w:space="0" w:color="auto"/>
        <w:left w:val="none" w:sz="0" w:space="0" w:color="auto"/>
        <w:bottom w:val="none" w:sz="0" w:space="0" w:color="auto"/>
        <w:right w:val="none" w:sz="0" w:space="0" w:color="auto"/>
      </w:divBdr>
    </w:div>
    <w:div w:id="108935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3</cp:revision>
  <dcterms:created xsi:type="dcterms:W3CDTF">2024-09-22T13:24:00Z</dcterms:created>
  <dcterms:modified xsi:type="dcterms:W3CDTF">2024-09-22T14:08:00Z</dcterms:modified>
</cp:coreProperties>
</file>