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009" w:rsidRDefault="00BB7697" w:rsidP="00376009">
      <w:pPr>
        <w:spacing w:line="240" w:lineRule="auto"/>
        <w:contextualSpacing/>
        <w:rPr>
          <w:rFonts w:asciiTheme="majorHAnsi" w:hAnsiTheme="majorHAnsi"/>
          <w:b/>
          <w:sz w:val="20"/>
          <w:szCs w:val="20"/>
        </w:rPr>
      </w:pPr>
      <w:r>
        <w:rPr>
          <w:rFonts w:asciiTheme="majorHAnsi" w:hAnsiTheme="majorHAnsi"/>
          <w:noProof/>
          <w:lang w:eastAsia="en-SG"/>
        </w:rPr>
        <w:pict>
          <v:shapetype id="_x0000_t202" coordsize="21600,21600" o:spt="202" path="m,l,21600r21600,l21600,xe">
            <v:stroke joinstyle="miter"/>
            <v:path gradientshapeok="t" o:connecttype="rect"/>
          </v:shapetype>
          <v:shape id="_x0000_s1029" type="#_x0000_t202" style="position:absolute;margin-left:0;margin-top:0;width:192.35pt;height:75.2pt;z-index:251658240;mso-position-horizontal:left;mso-position-horizontal-relative:margin;mso-position-vertical:top;mso-position-vertical-relative:margin" fillcolor="#0d0d0d [3069]" stroked="f">
            <v:fill color2="fill lighten(0)" o:opacity2="0" rotate="t" angle="-90" method="linear sigma" focus="100%" type="gradient"/>
            <v:textbox style="mso-next-textbox:#_x0000_s1029" inset="0,.3mm,,.3mm">
              <w:txbxContent>
                <w:p w:rsidR="00667B7F" w:rsidRDefault="00667B7F" w:rsidP="00600A38">
                  <w:r w:rsidRPr="004643A7">
                    <w:rPr>
                      <w:rFonts w:asciiTheme="majorHAnsi" w:hAnsiTheme="majorHAnsi" w:cs="Times New Roman"/>
                      <w:sz w:val="18"/>
                      <w:szCs w:val="18"/>
                    </w:rPr>
                    <w:t xml:space="preserve"> </w:t>
                  </w:r>
                  <w:r w:rsidRPr="0014219C">
                    <w:rPr>
                      <w:rFonts w:asciiTheme="majorHAnsi" w:hAnsiTheme="majorHAnsi" w:cs="Times New Roman"/>
                      <w:noProof/>
                      <w:sz w:val="18"/>
                      <w:szCs w:val="18"/>
                      <w:lang w:val="en-US"/>
                    </w:rPr>
                    <w:drawing>
                      <wp:inline distT="0" distB="0" distL="0" distR="0">
                        <wp:extent cx="1234253" cy="948519"/>
                        <wp:effectExtent l="19050" t="0" r="3997" b="0"/>
                        <wp:docPr id="11" name="Picture 7" descr="LOGO - No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Background.png"/>
                                <pic:cNvPicPr/>
                              </pic:nvPicPr>
                              <pic:blipFill>
                                <a:blip r:embed="rId8"/>
                                <a:stretch>
                                  <a:fillRect/>
                                </a:stretch>
                              </pic:blipFill>
                              <pic:spPr>
                                <a:xfrm>
                                  <a:off x="0" y="0"/>
                                  <a:ext cx="1243060" cy="955287"/>
                                </a:xfrm>
                                <a:prstGeom prst="rect">
                                  <a:avLst/>
                                </a:prstGeom>
                              </pic:spPr>
                            </pic:pic>
                          </a:graphicData>
                        </a:graphic>
                      </wp:inline>
                    </w:drawing>
                  </w:r>
                </w:p>
              </w:txbxContent>
            </v:textbox>
            <w10:wrap type="square" anchorx="margin" anchory="margin"/>
          </v:shape>
        </w:pict>
      </w:r>
      <w:r w:rsidR="00294092" w:rsidRPr="005B462E">
        <w:rPr>
          <w:rFonts w:asciiTheme="majorHAnsi" w:hAnsiTheme="majorHAnsi"/>
        </w:rPr>
        <w:br/>
      </w:r>
      <w:r w:rsidR="00294092" w:rsidRPr="005B462E">
        <w:rPr>
          <w:rFonts w:asciiTheme="majorHAnsi" w:hAnsiTheme="majorHAnsi"/>
        </w:rPr>
        <w:br/>
      </w:r>
      <w:r w:rsidR="00294092" w:rsidRPr="005B462E">
        <w:rPr>
          <w:rFonts w:asciiTheme="majorHAnsi" w:hAnsiTheme="majorHAnsi"/>
        </w:rPr>
        <w:br/>
      </w:r>
      <w:r w:rsidR="00294092" w:rsidRPr="005B462E">
        <w:rPr>
          <w:rFonts w:asciiTheme="majorHAnsi" w:hAnsiTheme="majorHAnsi"/>
        </w:rPr>
        <w:br/>
      </w:r>
      <w:r w:rsidR="00294092" w:rsidRPr="005B462E">
        <w:rPr>
          <w:rFonts w:asciiTheme="majorHAnsi" w:hAnsiTheme="majorHAnsi"/>
        </w:rPr>
        <w:br/>
      </w:r>
      <w:r w:rsidR="00294092" w:rsidRPr="005B462E">
        <w:rPr>
          <w:rFonts w:asciiTheme="majorHAnsi" w:hAnsiTheme="majorHAnsi"/>
        </w:rPr>
        <w:br/>
      </w:r>
      <w:r w:rsidR="005B462E" w:rsidRPr="00376009">
        <w:rPr>
          <w:rFonts w:asciiTheme="majorHAnsi" w:hAnsiTheme="majorHAnsi"/>
          <w:sz w:val="20"/>
          <w:szCs w:val="20"/>
        </w:rPr>
        <w:t>To</w:t>
      </w:r>
      <w:r w:rsidR="005B462E" w:rsidRPr="00376009">
        <w:rPr>
          <w:rFonts w:asciiTheme="majorHAnsi" w:hAnsiTheme="majorHAnsi"/>
          <w:b/>
          <w:sz w:val="20"/>
          <w:szCs w:val="20"/>
        </w:rPr>
        <w:t xml:space="preserve">: </w:t>
      </w:r>
      <w:r w:rsidR="005871CF" w:rsidRPr="00376009">
        <w:rPr>
          <w:rFonts w:asciiTheme="majorHAnsi" w:hAnsiTheme="majorHAnsi"/>
          <w:b/>
          <w:sz w:val="20"/>
          <w:szCs w:val="20"/>
        </w:rPr>
        <w:tab/>
      </w:r>
      <w:r w:rsidR="005F579B" w:rsidRPr="005F579B">
        <w:rPr>
          <w:rFonts w:asciiTheme="majorHAnsi" w:hAnsiTheme="majorHAnsi"/>
          <w:b/>
          <w:sz w:val="20"/>
          <w:szCs w:val="20"/>
        </w:rPr>
        <w:t xml:space="preserve">Boaz </w:t>
      </w:r>
      <w:proofErr w:type="spellStart"/>
      <w:r w:rsidR="005F579B" w:rsidRPr="005F579B">
        <w:rPr>
          <w:rFonts w:asciiTheme="majorHAnsi" w:hAnsiTheme="majorHAnsi"/>
          <w:b/>
          <w:sz w:val="20"/>
          <w:szCs w:val="20"/>
        </w:rPr>
        <w:t>Ouko</w:t>
      </w:r>
      <w:proofErr w:type="spellEnd"/>
      <w:r w:rsidR="005B462E" w:rsidRPr="00376009">
        <w:rPr>
          <w:rFonts w:asciiTheme="majorHAnsi" w:hAnsiTheme="majorHAnsi"/>
          <w:b/>
          <w:sz w:val="20"/>
          <w:szCs w:val="20"/>
        </w:rPr>
        <w:t xml:space="preserve"> </w:t>
      </w:r>
    </w:p>
    <w:p w:rsidR="00294092" w:rsidRPr="00376009" w:rsidRDefault="005F579B" w:rsidP="00376009">
      <w:pPr>
        <w:spacing w:line="240" w:lineRule="auto"/>
        <w:contextualSpacing/>
        <w:rPr>
          <w:rFonts w:asciiTheme="majorHAnsi" w:hAnsiTheme="majorHAnsi"/>
          <w:b/>
          <w:sz w:val="20"/>
          <w:szCs w:val="20"/>
        </w:rPr>
      </w:pPr>
      <w:r>
        <w:rPr>
          <w:rFonts w:asciiTheme="majorHAnsi" w:hAnsiTheme="majorHAnsi"/>
          <w:b/>
          <w:sz w:val="20"/>
          <w:szCs w:val="20"/>
        </w:rPr>
        <w:t>Kenya Port Authority</w:t>
      </w:r>
      <w:r w:rsidR="002851E5">
        <w:rPr>
          <w:rFonts w:asciiTheme="majorHAnsi" w:hAnsiTheme="majorHAnsi"/>
          <w:b/>
          <w:sz w:val="20"/>
          <w:szCs w:val="20"/>
        </w:rPr>
        <w:t xml:space="preserve"> (KPA)</w:t>
      </w:r>
    </w:p>
    <w:p w:rsidR="00294092" w:rsidRPr="00376009" w:rsidRDefault="00D36E51">
      <w:pPr>
        <w:rPr>
          <w:rFonts w:asciiTheme="majorHAnsi" w:hAnsiTheme="majorHAnsi"/>
          <w:sz w:val="20"/>
          <w:szCs w:val="20"/>
        </w:rPr>
      </w:pPr>
      <w:r w:rsidRPr="00D36E51">
        <w:rPr>
          <w:rFonts w:asciiTheme="majorHAnsi" w:hAnsiTheme="majorHAnsi"/>
          <w:sz w:val="20"/>
          <w:szCs w:val="20"/>
        </w:rPr>
        <w:t xml:space="preserve">Opposite Lotus Hotel, Yusuf </w:t>
      </w:r>
      <w:proofErr w:type="spellStart"/>
      <w:r w:rsidRPr="00D36E51">
        <w:rPr>
          <w:rFonts w:asciiTheme="majorHAnsi" w:hAnsiTheme="majorHAnsi"/>
          <w:sz w:val="20"/>
          <w:szCs w:val="20"/>
        </w:rPr>
        <w:t>Karim</w:t>
      </w:r>
      <w:proofErr w:type="spellEnd"/>
      <w:r w:rsidRPr="00D36E51">
        <w:rPr>
          <w:rFonts w:asciiTheme="majorHAnsi" w:hAnsiTheme="majorHAnsi"/>
          <w:sz w:val="20"/>
          <w:szCs w:val="20"/>
        </w:rPr>
        <w:t xml:space="preserve"> Road, Mombasa, Kenya</w:t>
      </w:r>
    </w:p>
    <w:p w:rsidR="00294092" w:rsidRPr="00376009" w:rsidRDefault="005B462E" w:rsidP="005B462E">
      <w:pPr>
        <w:spacing w:line="240" w:lineRule="auto"/>
        <w:contextualSpacing/>
        <w:rPr>
          <w:rFonts w:asciiTheme="majorHAnsi" w:hAnsiTheme="majorHAnsi"/>
          <w:sz w:val="20"/>
          <w:szCs w:val="20"/>
        </w:rPr>
      </w:pPr>
      <w:r w:rsidRPr="00376009">
        <w:rPr>
          <w:rFonts w:asciiTheme="majorHAnsi" w:hAnsiTheme="majorHAnsi"/>
          <w:sz w:val="20"/>
          <w:szCs w:val="20"/>
        </w:rPr>
        <w:t xml:space="preserve">From: </w:t>
      </w:r>
      <w:r w:rsidR="005871CF" w:rsidRPr="00376009">
        <w:rPr>
          <w:rFonts w:asciiTheme="majorHAnsi" w:hAnsiTheme="majorHAnsi"/>
          <w:sz w:val="20"/>
          <w:szCs w:val="20"/>
        </w:rPr>
        <w:tab/>
      </w:r>
      <w:r w:rsidRPr="00376009">
        <w:rPr>
          <w:rFonts w:asciiTheme="majorHAnsi" w:hAnsiTheme="majorHAnsi"/>
          <w:b/>
          <w:sz w:val="20"/>
          <w:szCs w:val="20"/>
        </w:rPr>
        <w:t>Prime Quality Training Singapore (PQSG)</w:t>
      </w:r>
    </w:p>
    <w:p w:rsidR="005B462E" w:rsidRPr="00376009" w:rsidRDefault="005B462E" w:rsidP="005B462E">
      <w:pPr>
        <w:spacing w:line="240" w:lineRule="auto"/>
        <w:contextualSpacing/>
        <w:rPr>
          <w:rFonts w:asciiTheme="majorHAnsi" w:hAnsiTheme="majorHAnsi"/>
          <w:sz w:val="20"/>
          <w:szCs w:val="20"/>
        </w:rPr>
      </w:pPr>
      <w:r w:rsidRPr="00376009">
        <w:rPr>
          <w:rFonts w:asciiTheme="majorHAnsi" w:hAnsiTheme="majorHAnsi"/>
          <w:sz w:val="20"/>
          <w:szCs w:val="20"/>
        </w:rPr>
        <w:t>8 Boon Lay Way #06 -11 Trade Hub 21,</w:t>
      </w:r>
      <w:r w:rsidRPr="00376009">
        <w:rPr>
          <w:rFonts w:asciiTheme="majorHAnsi" w:hAnsiTheme="majorHAnsi"/>
          <w:sz w:val="20"/>
          <w:szCs w:val="20"/>
        </w:rPr>
        <w:tab/>
      </w:r>
    </w:p>
    <w:p w:rsidR="005B462E" w:rsidRDefault="005B462E" w:rsidP="005B462E">
      <w:pPr>
        <w:spacing w:line="240" w:lineRule="auto"/>
        <w:contextualSpacing/>
        <w:rPr>
          <w:rFonts w:asciiTheme="majorHAnsi" w:hAnsiTheme="majorHAnsi"/>
          <w:sz w:val="20"/>
          <w:szCs w:val="20"/>
        </w:rPr>
      </w:pPr>
      <w:r w:rsidRPr="00376009">
        <w:rPr>
          <w:rFonts w:asciiTheme="majorHAnsi" w:hAnsiTheme="majorHAnsi"/>
          <w:sz w:val="20"/>
          <w:szCs w:val="20"/>
        </w:rPr>
        <w:t>Singapore 609964</w:t>
      </w:r>
    </w:p>
    <w:p w:rsidR="00E87107" w:rsidRDefault="00E87107" w:rsidP="005B462E">
      <w:pPr>
        <w:spacing w:line="240" w:lineRule="auto"/>
        <w:contextualSpacing/>
        <w:rPr>
          <w:rFonts w:asciiTheme="majorHAnsi" w:hAnsiTheme="majorHAnsi"/>
          <w:sz w:val="20"/>
          <w:szCs w:val="20"/>
        </w:rPr>
      </w:pPr>
    </w:p>
    <w:p w:rsidR="00E87107" w:rsidRPr="00376009" w:rsidRDefault="00E87107" w:rsidP="005B462E">
      <w:pPr>
        <w:spacing w:line="240" w:lineRule="auto"/>
        <w:contextualSpacing/>
        <w:rPr>
          <w:rFonts w:asciiTheme="majorHAnsi" w:hAnsiTheme="majorHAnsi"/>
          <w:sz w:val="20"/>
          <w:szCs w:val="20"/>
        </w:rPr>
      </w:pPr>
      <w:r>
        <w:rPr>
          <w:rFonts w:asciiTheme="majorHAnsi" w:hAnsiTheme="majorHAnsi"/>
          <w:sz w:val="20"/>
          <w:szCs w:val="20"/>
        </w:rPr>
        <w:t xml:space="preserve">Pages: </w:t>
      </w:r>
      <w:r w:rsidRPr="00E87107">
        <w:rPr>
          <w:rFonts w:asciiTheme="majorHAnsi" w:hAnsiTheme="majorHAnsi"/>
          <w:b/>
          <w:sz w:val="20"/>
          <w:szCs w:val="20"/>
        </w:rPr>
        <w:t>3</w:t>
      </w:r>
    </w:p>
    <w:p w:rsidR="00E87107" w:rsidRDefault="005871CF">
      <w:pPr>
        <w:rPr>
          <w:rFonts w:asciiTheme="majorHAnsi" w:hAnsiTheme="majorHAnsi"/>
          <w:sz w:val="20"/>
          <w:szCs w:val="20"/>
        </w:rPr>
      </w:pPr>
      <w:r w:rsidRPr="00376009">
        <w:rPr>
          <w:rFonts w:asciiTheme="majorHAnsi" w:hAnsiTheme="majorHAnsi"/>
          <w:sz w:val="20"/>
          <w:szCs w:val="20"/>
        </w:rPr>
        <w:t xml:space="preserve">CC: Tommy Nguyen, </w:t>
      </w:r>
      <w:r w:rsidR="00D36E51">
        <w:rPr>
          <w:rFonts w:asciiTheme="majorHAnsi" w:hAnsiTheme="majorHAnsi"/>
          <w:sz w:val="20"/>
          <w:szCs w:val="20"/>
        </w:rPr>
        <w:t xml:space="preserve">Nancy Tong, Jeffrey </w:t>
      </w:r>
      <w:proofErr w:type="spellStart"/>
      <w:r w:rsidR="00D36E51">
        <w:rPr>
          <w:rFonts w:asciiTheme="majorHAnsi" w:hAnsiTheme="majorHAnsi"/>
          <w:sz w:val="20"/>
          <w:szCs w:val="20"/>
        </w:rPr>
        <w:t>Briones</w:t>
      </w:r>
      <w:proofErr w:type="spellEnd"/>
    </w:p>
    <w:p w:rsidR="005871CF" w:rsidRPr="00E87107" w:rsidRDefault="005871CF">
      <w:pPr>
        <w:rPr>
          <w:rFonts w:asciiTheme="majorHAnsi" w:hAnsiTheme="majorHAnsi"/>
          <w:sz w:val="20"/>
          <w:szCs w:val="20"/>
        </w:rPr>
      </w:pPr>
      <w:r w:rsidRPr="00376009">
        <w:rPr>
          <w:rFonts w:asciiTheme="majorHAnsi" w:hAnsiTheme="majorHAnsi"/>
          <w:b/>
          <w:sz w:val="20"/>
          <w:szCs w:val="20"/>
          <w:u w:val="single"/>
        </w:rPr>
        <w:t>SUBJE</w:t>
      </w:r>
      <w:r w:rsidR="00763044">
        <w:rPr>
          <w:rFonts w:asciiTheme="majorHAnsi" w:hAnsiTheme="majorHAnsi"/>
          <w:b/>
          <w:sz w:val="20"/>
          <w:szCs w:val="20"/>
          <w:u w:val="single"/>
        </w:rPr>
        <w:t>CT: In House Training Proposal</w:t>
      </w:r>
    </w:p>
    <w:p w:rsidR="005871CF" w:rsidRPr="00376009" w:rsidRDefault="005871CF">
      <w:pPr>
        <w:rPr>
          <w:rFonts w:asciiTheme="majorHAnsi" w:hAnsiTheme="majorHAnsi"/>
          <w:sz w:val="20"/>
          <w:szCs w:val="20"/>
        </w:rPr>
      </w:pPr>
      <w:r w:rsidRPr="00376009">
        <w:rPr>
          <w:rFonts w:asciiTheme="majorHAnsi" w:hAnsiTheme="majorHAnsi"/>
          <w:sz w:val="20"/>
          <w:szCs w:val="20"/>
        </w:rPr>
        <w:t>Dear Sir/</w:t>
      </w:r>
      <w:proofErr w:type="spellStart"/>
      <w:r w:rsidRPr="00376009">
        <w:rPr>
          <w:rFonts w:asciiTheme="majorHAnsi" w:hAnsiTheme="majorHAnsi"/>
          <w:sz w:val="20"/>
          <w:szCs w:val="20"/>
        </w:rPr>
        <w:t>Mdm</w:t>
      </w:r>
      <w:proofErr w:type="spellEnd"/>
    </w:p>
    <w:p w:rsidR="005871CF" w:rsidRPr="00376009" w:rsidRDefault="005871CF" w:rsidP="009F4FB4">
      <w:pPr>
        <w:rPr>
          <w:rFonts w:asciiTheme="majorHAnsi" w:hAnsiTheme="majorHAnsi"/>
          <w:sz w:val="20"/>
          <w:szCs w:val="20"/>
        </w:rPr>
      </w:pPr>
      <w:r w:rsidRPr="00376009">
        <w:rPr>
          <w:rFonts w:asciiTheme="majorHAnsi" w:hAnsiTheme="majorHAnsi"/>
          <w:sz w:val="20"/>
          <w:szCs w:val="20"/>
        </w:rPr>
        <w:t xml:space="preserve">We would like to </w:t>
      </w:r>
      <w:r w:rsidR="0052017C">
        <w:rPr>
          <w:rFonts w:asciiTheme="majorHAnsi" w:hAnsiTheme="majorHAnsi"/>
          <w:sz w:val="20"/>
          <w:szCs w:val="20"/>
        </w:rPr>
        <w:t>offer training proposal on following details</w:t>
      </w:r>
      <w:r w:rsidRPr="00376009">
        <w:rPr>
          <w:rFonts w:asciiTheme="majorHAnsi" w:hAnsiTheme="majorHAnsi"/>
          <w:sz w:val="20"/>
          <w:szCs w:val="20"/>
        </w:rPr>
        <w:tab/>
      </w:r>
    </w:p>
    <w:tbl>
      <w:tblPr>
        <w:tblStyle w:val="TableGrid"/>
        <w:tblW w:w="0" w:type="auto"/>
        <w:tblLook w:val="04A0" w:firstRow="1" w:lastRow="0" w:firstColumn="1" w:lastColumn="0" w:noHBand="0" w:noVBand="1"/>
      </w:tblPr>
      <w:tblGrid>
        <w:gridCol w:w="2802"/>
        <w:gridCol w:w="5022"/>
        <w:gridCol w:w="1418"/>
      </w:tblGrid>
      <w:tr w:rsidR="005871CF" w:rsidRPr="00376009" w:rsidTr="00E87107">
        <w:tc>
          <w:tcPr>
            <w:tcW w:w="2802" w:type="dxa"/>
            <w:tcBorders>
              <w:right w:val="dotted" w:sz="4" w:space="0" w:color="auto"/>
            </w:tcBorders>
          </w:tcPr>
          <w:p w:rsidR="005871CF" w:rsidRPr="00376009" w:rsidRDefault="005871CF">
            <w:pPr>
              <w:rPr>
                <w:rFonts w:asciiTheme="majorHAnsi" w:hAnsiTheme="majorHAnsi"/>
                <w:sz w:val="20"/>
                <w:szCs w:val="20"/>
              </w:rPr>
            </w:pPr>
          </w:p>
        </w:tc>
        <w:tc>
          <w:tcPr>
            <w:tcW w:w="5022" w:type="dxa"/>
            <w:tcBorders>
              <w:top w:val="dotted" w:sz="4" w:space="0" w:color="auto"/>
              <w:left w:val="dotted" w:sz="4" w:space="0" w:color="auto"/>
              <w:bottom w:val="dotted" w:sz="4" w:space="0" w:color="auto"/>
              <w:right w:val="dotted" w:sz="4" w:space="0" w:color="auto"/>
            </w:tcBorders>
          </w:tcPr>
          <w:p w:rsidR="005871CF" w:rsidRPr="00376009" w:rsidRDefault="005871CF">
            <w:pPr>
              <w:rPr>
                <w:rFonts w:asciiTheme="majorHAnsi" w:hAnsiTheme="majorHAnsi"/>
                <w:sz w:val="20"/>
                <w:szCs w:val="20"/>
              </w:rPr>
            </w:pPr>
          </w:p>
        </w:tc>
        <w:tc>
          <w:tcPr>
            <w:tcW w:w="1418" w:type="dxa"/>
            <w:tcBorders>
              <w:top w:val="dotted" w:sz="4" w:space="0" w:color="auto"/>
              <w:left w:val="dotted" w:sz="4" w:space="0" w:color="auto"/>
              <w:bottom w:val="dotted" w:sz="4" w:space="0" w:color="auto"/>
              <w:right w:val="dotted" w:sz="4" w:space="0" w:color="auto"/>
            </w:tcBorders>
          </w:tcPr>
          <w:p w:rsidR="005871CF" w:rsidRPr="00376009" w:rsidRDefault="005871CF">
            <w:pPr>
              <w:rPr>
                <w:rFonts w:asciiTheme="majorHAnsi" w:hAnsiTheme="majorHAnsi"/>
                <w:sz w:val="20"/>
                <w:szCs w:val="20"/>
              </w:rPr>
            </w:pPr>
          </w:p>
        </w:tc>
      </w:tr>
      <w:tr w:rsidR="005871CF" w:rsidRPr="00376009" w:rsidTr="00E87107">
        <w:tc>
          <w:tcPr>
            <w:tcW w:w="2802" w:type="dxa"/>
            <w:tcBorders>
              <w:right w:val="dotted" w:sz="4" w:space="0" w:color="auto"/>
            </w:tcBorders>
          </w:tcPr>
          <w:p w:rsidR="005871CF" w:rsidRPr="00376009" w:rsidRDefault="0052017C">
            <w:pPr>
              <w:rPr>
                <w:rFonts w:asciiTheme="majorHAnsi" w:hAnsiTheme="majorHAnsi"/>
                <w:sz w:val="20"/>
                <w:szCs w:val="20"/>
              </w:rPr>
            </w:pPr>
            <w:r>
              <w:rPr>
                <w:rFonts w:asciiTheme="majorHAnsi" w:hAnsiTheme="majorHAnsi"/>
                <w:sz w:val="20"/>
                <w:szCs w:val="20"/>
              </w:rPr>
              <w:t>Training Topic</w:t>
            </w:r>
          </w:p>
        </w:tc>
        <w:tc>
          <w:tcPr>
            <w:tcW w:w="5022" w:type="dxa"/>
            <w:tcBorders>
              <w:top w:val="dotted" w:sz="4" w:space="0" w:color="auto"/>
              <w:left w:val="dotted" w:sz="4" w:space="0" w:color="auto"/>
              <w:bottom w:val="dotted" w:sz="4" w:space="0" w:color="auto"/>
              <w:right w:val="dotted" w:sz="4" w:space="0" w:color="auto"/>
            </w:tcBorders>
          </w:tcPr>
          <w:p w:rsidR="005871CF" w:rsidRPr="00376009" w:rsidRDefault="0052017C">
            <w:pPr>
              <w:rPr>
                <w:rFonts w:asciiTheme="majorHAnsi" w:hAnsiTheme="majorHAnsi"/>
                <w:sz w:val="20"/>
                <w:szCs w:val="20"/>
              </w:rPr>
            </w:pPr>
            <w:r>
              <w:rPr>
                <w:rFonts w:asciiTheme="majorHAnsi" w:hAnsiTheme="majorHAnsi"/>
                <w:sz w:val="20"/>
                <w:szCs w:val="20"/>
              </w:rPr>
              <w:t>Electrical Maintenance, Protection, Control</w:t>
            </w:r>
          </w:p>
        </w:tc>
        <w:tc>
          <w:tcPr>
            <w:tcW w:w="1418" w:type="dxa"/>
            <w:tcBorders>
              <w:top w:val="dotted" w:sz="4" w:space="0" w:color="auto"/>
              <w:left w:val="dotted" w:sz="4" w:space="0" w:color="auto"/>
              <w:bottom w:val="dotted" w:sz="4" w:space="0" w:color="auto"/>
              <w:right w:val="dotted" w:sz="4" w:space="0" w:color="auto"/>
            </w:tcBorders>
          </w:tcPr>
          <w:p w:rsidR="005871CF" w:rsidRPr="00376009" w:rsidRDefault="005871CF">
            <w:pPr>
              <w:rPr>
                <w:rFonts w:asciiTheme="majorHAnsi" w:hAnsiTheme="majorHAnsi"/>
                <w:sz w:val="20"/>
                <w:szCs w:val="20"/>
              </w:rPr>
            </w:pPr>
          </w:p>
        </w:tc>
      </w:tr>
      <w:tr w:rsidR="005871CF" w:rsidRPr="00376009" w:rsidTr="00E87107">
        <w:tc>
          <w:tcPr>
            <w:tcW w:w="2802" w:type="dxa"/>
            <w:tcBorders>
              <w:right w:val="dotted" w:sz="4" w:space="0" w:color="auto"/>
            </w:tcBorders>
          </w:tcPr>
          <w:p w:rsidR="005871CF" w:rsidRPr="00376009" w:rsidRDefault="0052017C">
            <w:pPr>
              <w:rPr>
                <w:rFonts w:asciiTheme="majorHAnsi" w:hAnsiTheme="majorHAnsi"/>
                <w:sz w:val="20"/>
                <w:szCs w:val="20"/>
              </w:rPr>
            </w:pPr>
            <w:r>
              <w:rPr>
                <w:rFonts w:asciiTheme="majorHAnsi" w:hAnsiTheme="majorHAnsi"/>
                <w:sz w:val="20"/>
                <w:szCs w:val="20"/>
              </w:rPr>
              <w:t>Training Dates</w:t>
            </w:r>
          </w:p>
        </w:tc>
        <w:tc>
          <w:tcPr>
            <w:tcW w:w="5022" w:type="dxa"/>
            <w:tcBorders>
              <w:top w:val="dotted" w:sz="4" w:space="0" w:color="auto"/>
              <w:left w:val="dotted" w:sz="4" w:space="0" w:color="auto"/>
              <w:bottom w:val="dotted" w:sz="4" w:space="0" w:color="auto"/>
              <w:right w:val="dotted" w:sz="4" w:space="0" w:color="auto"/>
            </w:tcBorders>
          </w:tcPr>
          <w:p w:rsidR="005871CF" w:rsidRPr="00667B7F" w:rsidRDefault="0052017C">
            <w:pPr>
              <w:rPr>
                <w:rFonts w:asciiTheme="majorHAnsi" w:hAnsiTheme="majorHAnsi"/>
                <w:b/>
                <w:sz w:val="20"/>
                <w:szCs w:val="20"/>
              </w:rPr>
            </w:pPr>
            <w:r w:rsidRPr="00667B7F">
              <w:rPr>
                <w:rFonts w:asciiTheme="majorHAnsi" w:hAnsiTheme="majorHAnsi"/>
                <w:b/>
                <w:sz w:val="20"/>
                <w:szCs w:val="20"/>
              </w:rPr>
              <w:t>27</w:t>
            </w:r>
            <w:r w:rsidRPr="00667B7F">
              <w:rPr>
                <w:rFonts w:asciiTheme="majorHAnsi" w:hAnsiTheme="majorHAnsi"/>
                <w:b/>
                <w:sz w:val="20"/>
                <w:szCs w:val="20"/>
                <w:vertAlign w:val="superscript"/>
              </w:rPr>
              <w:t>th</w:t>
            </w:r>
            <w:r w:rsidRPr="00667B7F">
              <w:rPr>
                <w:rFonts w:asciiTheme="majorHAnsi" w:hAnsiTheme="majorHAnsi"/>
                <w:b/>
                <w:sz w:val="20"/>
                <w:szCs w:val="20"/>
              </w:rPr>
              <w:t>, 28</w:t>
            </w:r>
            <w:r w:rsidRPr="00667B7F">
              <w:rPr>
                <w:rFonts w:asciiTheme="majorHAnsi" w:hAnsiTheme="majorHAnsi"/>
                <w:b/>
                <w:sz w:val="20"/>
                <w:szCs w:val="20"/>
                <w:vertAlign w:val="superscript"/>
              </w:rPr>
              <w:t>th</w:t>
            </w:r>
            <w:r w:rsidRPr="00667B7F">
              <w:rPr>
                <w:rFonts w:asciiTheme="majorHAnsi" w:hAnsiTheme="majorHAnsi"/>
                <w:b/>
                <w:sz w:val="20"/>
                <w:szCs w:val="20"/>
              </w:rPr>
              <w:t>, 29</w:t>
            </w:r>
            <w:r w:rsidRPr="00667B7F">
              <w:rPr>
                <w:rFonts w:asciiTheme="majorHAnsi" w:hAnsiTheme="majorHAnsi"/>
                <w:b/>
                <w:sz w:val="20"/>
                <w:szCs w:val="20"/>
                <w:vertAlign w:val="superscript"/>
              </w:rPr>
              <w:t>th</w:t>
            </w:r>
            <w:r w:rsidRPr="00667B7F">
              <w:rPr>
                <w:rFonts w:asciiTheme="majorHAnsi" w:hAnsiTheme="majorHAnsi"/>
                <w:b/>
                <w:sz w:val="20"/>
                <w:szCs w:val="20"/>
              </w:rPr>
              <w:t xml:space="preserve"> August 2014</w:t>
            </w:r>
          </w:p>
        </w:tc>
        <w:tc>
          <w:tcPr>
            <w:tcW w:w="1418" w:type="dxa"/>
            <w:tcBorders>
              <w:top w:val="dotted" w:sz="4" w:space="0" w:color="auto"/>
              <w:left w:val="dotted" w:sz="4" w:space="0" w:color="auto"/>
              <w:bottom w:val="dotted" w:sz="4" w:space="0" w:color="auto"/>
              <w:right w:val="dotted" w:sz="4" w:space="0" w:color="auto"/>
            </w:tcBorders>
          </w:tcPr>
          <w:p w:rsidR="005871CF" w:rsidRPr="00376009" w:rsidRDefault="005871CF">
            <w:pPr>
              <w:rPr>
                <w:rFonts w:asciiTheme="majorHAnsi" w:hAnsiTheme="majorHAnsi"/>
                <w:sz w:val="20"/>
                <w:szCs w:val="20"/>
              </w:rPr>
            </w:pPr>
          </w:p>
        </w:tc>
      </w:tr>
      <w:tr w:rsidR="005871CF" w:rsidRPr="00376009" w:rsidTr="00E87107">
        <w:tc>
          <w:tcPr>
            <w:tcW w:w="2802" w:type="dxa"/>
            <w:tcBorders>
              <w:bottom w:val="single" w:sz="4" w:space="0" w:color="auto"/>
              <w:right w:val="dotted" w:sz="4" w:space="0" w:color="auto"/>
            </w:tcBorders>
          </w:tcPr>
          <w:p w:rsidR="005871CF" w:rsidRPr="00376009" w:rsidRDefault="0052017C">
            <w:pPr>
              <w:rPr>
                <w:rFonts w:asciiTheme="majorHAnsi" w:hAnsiTheme="majorHAnsi"/>
                <w:sz w:val="20"/>
                <w:szCs w:val="20"/>
              </w:rPr>
            </w:pPr>
            <w:r>
              <w:rPr>
                <w:rFonts w:asciiTheme="majorHAnsi" w:hAnsiTheme="majorHAnsi"/>
                <w:sz w:val="20"/>
                <w:szCs w:val="20"/>
              </w:rPr>
              <w:t>Training Venue</w:t>
            </w:r>
          </w:p>
        </w:tc>
        <w:tc>
          <w:tcPr>
            <w:tcW w:w="5022" w:type="dxa"/>
            <w:tcBorders>
              <w:top w:val="dotted" w:sz="4" w:space="0" w:color="auto"/>
              <w:left w:val="dotted" w:sz="4" w:space="0" w:color="auto"/>
              <w:bottom w:val="dotted" w:sz="4" w:space="0" w:color="auto"/>
              <w:right w:val="dotted" w:sz="4" w:space="0" w:color="auto"/>
            </w:tcBorders>
          </w:tcPr>
          <w:p w:rsidR="009F4FB4" w:rsidRPr="00376009" w:rsidRDefault="009F4FB4">
            <w:pPr>
              <w:rPr>
                <w:rFonts w:asciiTheme="majorHAnsi" w:hAnsiTheme="majorHAnsi"/>
                <w:sz w:val="20"/>
                <w:szCs w:val="20"/>
              </w:rPr>
            </w:pPr>
            <w:bookmarkStart w:id="0" w:name="_GoBack"/>
            <w:bookmarkEnd w:id="0"/>
          </w:p>
        </w:tc>
        <w:tc>
          <w:tcPr>
            <w:tcW w:w="1418" w:type="dxa"/>
            <w:tcBorders>
              <w:top w:val="dotted" w:sz="4" w:space="0" w:color="auto"/>
              <w:left w:val="dotted" w:sz="4" w:space="0" w:color="auto"/>
              <w:bottom w:val="dotted" w:sz="4" w:space="0" w:color="auto"/>
              <w:right w:val="dotted" w:sz="4" w:space="0" w:color="auto"/>
            </w:tcBorders>
          </w:tcPr>
          <w:p w:rsidR="005871CF" w:rsidRPr="00376009" w:rsidRDefault="005871CF">
            <w:pPr>
              <w:rPr>
                <w:rFonts w:asciiTheme="majorHAnsi" w:hAnsiTheme="majorHAnsi"/>
                <w:sz w:val="20"/>
                <w:szCs w:val="20"/>
              </w:rPr>
            </w:pPr>
          </w:p>
        </w:tc>
      </w:tr>
      <w:tr w:rsidR="00A667B5" w:rsidRPr="00376009" w:rsidTr="00E87107">
        <w:tc>
          <w:tcPr>
            <w:tcW w:w="2802" w:type="dxa"/>
            <w:tcBorders>
              <w:bottom w:val="single" w:sz="4" w:space="0" w:color="auto"/>
              <w:right w:val="dotted" w:sz="4" w:space="0" w:color="auto"/>
            </w:tcBorders>
          </w:tcPr>
          <w:p w:rsidR="00A667B5" w:rsidRDefault="00A667B5">
            <w:pPr>
              <w:rPr>
                <w:rFonts w:asciiTheme="majorHAnsi" w:hAnsiTheme="majorHAnsi"/>
                <w:sz w:val="20"/>
                <w:szCs w:val="20"/>
              </w:rPr>
            </w:pPr>
            <w:r>
              <w:rPr>
                <w:rFonts w:asciiTheme="majorHAnsi" w:hAnsiTheme="majorHAnsi"/>
                <w:sz w:val="20"/>
                <w:szCs w:val="20"/>
              </w:rPr>
              <w:t>Trainer</w:t>
            </w:r>
          </w:p>
        </w:tc>
        <w:tc>
          <w:tcPr>
            <w:tcW w:w="5022" w:type="dxa"/>
            <w:tcBorders>
              <w:top w:val="dotted" w:sz="4" w:space="0" w:color="auto"/>
              <w:left w:val="dotted" w:sz="4" w:space="0" w:color="auto"/>
              <w:bottom w:val="dotted" w:sz="4" w:space="0" w:color="auto"/>
              <w:right w:val="dotted" w:sz="4" w:space="0" w:color="auto"/>
            </w:tcBorders>
          </w:tcPr>
          <w:p w:rsidR="00A667B5" w:rsidRDefault="00A667B5">
            <w:pPr>
              <w:rPr>
                <w:rFonts w:asciiTheme="majorHAnsi" w:hAnsiTheme="majorHAnsi"/>
                <w:sz w:val="20"/>
                <w:szCs w:val="20"/>
              </w:rPr>
            </w:pPr>
          </w:p>
        </w:tc>
        <w:tc>
          <w:tcPr>
            <w:tcW w:w="1418" w:type="dxa"/>
            <w:tcBorders>
              <w:top w:val="dotted" w:sz="4" w:space="0" w:color="auto"/>
              <w:left w:val="dotted" w:sz="4" w:space="0" w:color="auto"/>
              <w:bottom w:val="dotted" w:sz="4" w:space="0" w:color="auto"/>
              <w:right w:val="dotted" w:sz="4" w:space="0" w:color="auto"/>
            </w:tcBorders>
          </w:tcPr>
          <w:p w:rsidR="00A667B5" w:rsidRPr="00376009" w:rsidRDefault="00A667B5">
            <w:pPr>
              <w:rPr>
                <w:rFonts w:asciiTheme="majorHAnsi" w:hAnsiTheme="majorHAnsi"/>
                <w:sz w:val="20"/>
                <w:szCs w:val="20"/>
              </w:rPr>
            </w:pPr>
          </w:p>
        </w:tc>
      </w:tr>
      <w:tr w:rsidR="005871CF" w:rsidRPr="00376009" w:rsidTr="00E87107">
        <w:tc>
          <w:tcPr>
            <w:tcW w:w="2802" w:type="dxa"/>
            <w:tcBorders>
              <w:left w:val="single" w:sz="4" w:space="0" w:color="auto"/>
              <w:bottom w:val="single" w:sz="4" w:space="0" w:color="auto"/>
              <w:right w:val="single" w:sz="4" w:space="0" w:color="auto"/>
            </w:tcBorders>
          </w:tcPr>
          <w:p w:rsidR="005871CF" w:rsidRPr="00376009" w:rsidRDefault="0052017C">
            <w:pPr>
              <w:rPr>
                <w:rFonts w:asciiTheme="majorHAnsi" w:hAnsiTheme="majorHAnsi"/>
                <w:sz w:val="20"/>
                <w:szCs w:val="20"/>
              </w:rPr>
            </w:pPr>
            <w:r>
              <w:rPr>
                <w:rFonts w:asciiTheme="majorHAnsi" w:hAnsiTheme="majorHAnsi"/>
                <w:sz w:val="20"/>
                <w:szCs w:val="20"/>
              </w:rPr>
              <w:t>Proposal Fee</w:t>
            </w:r>
          </w:p>
        </w:tc>
        <w:tc>
          <w:tcPr>
            <w:tcW w:w="5022" w:type="dxa"/>
            <w:tcBorders>
              <w:top w:val="dotted" w:sz="4" w:space="0" w:color="auto"/>
              <w:left w:val="single" w:sz="4" w:space="0" w:color="auto"/>
              <w:bottom w:val="dotted" w:sz="4" w:space="0" w:color="auto"/>
              <w:right w:val="dotted" w:sz="4" w:space="0" w:color="auto"/>
            </w:tcBorders>
          </w:tcPr>
          <w:p w:rsidR="005871CF" w:rsidRPr="00720303" w:rsidRDefault="005871CF">
            <w:pPr>
              <w:rPr>
                <w:rFonts w:asciiTheme="majorHAnsi" w:hAnsiTheme="majorHAnsi"/>
                <w:b/>
                <w:color w:val="FF0000"/>
                <w:sz w:val="20"/>
                <w:szCs w:val="20"/>
              </w:rPr>
            </w:pPr>
          </w:p>
        </w:tc>
        <w:tc>
          <w:tcPr>
            <w:tcW w:w="1418" w:type="dxa"/>
            <w:tcBorders>
              <w:top w:val="dotted" w:sz="4" w:space="0" w:color="auto"/>
              <w:left w:val="dotted" w:sz="4" w:space="0" w:color="auto"/>
              <w:bottom w:val="dotted" w:sz="4" w:space="0" w:color="auto"/>
              <w:right w:val="dotted" w:sz="4" w:space="0" w:color="auto"/>
            </w:tcBorders>
          </w:tcPr>
          <w:p w:rsidR="005871CF" w:rsidRPr="00376009" w:rsidRDefault="005871CF">
            <w:pPr>
              <w:rPr>
                <w:rFonts w:asciiTheme="majorHAnsi" w:hAnsiTheme="majorHAnsi"/>
                <w:sz w:val="20"/>
                <w:szCs w:val="20"/>
              </w:rPr>
            </w:pPr>
          </w:p>
        </w:tc>
      </w:tr>
      <w:tr w:rsidR="009F4FB4" w:rsidRPr="00376009" w:rsidTr="00E87107">
        <w:tc>
          <w:tcPr>
            <w:tcW w:w="2802" w:type="dxa"/>
            <w:tcBorders>
              <w:top w:val="single" w:sz="4" w:space="0" w:color="auto"/>
              <w:left w:val="single" w:sz="4" w:space="0" w:color="auto"/>
              <w:bottom w:val="single" w:sz="4" w:space="0" w:color="auto"/>
              <w:right w:val="single" w:sz="4" w:space="0" w:color="auto"/>
            </w:tcBorders>
          </w:tcPr>
          <w:p w:rsidR="009F4FB4" w:rsidRDefault="0052017C">
            <w:pPr>
              <w:rPr>
                <w:rFonts w:asciiTheme="majorHAnsi" w:hAnsiTheme="majorHAnsi"/>
                <w:sz w:val="20"/>
                <w:szCs w:val="20"/>
              </w:rPr>
            </w:pPr>
            <w:r>
              <w:rPr>
                <w:rFonts w:asciiTheme="majorHAnsi" w:hAnsiTheme="majorHAnsi"/>
                <w:sz w:val="20"/>
                <w:szCs w:val="20"/>
              </w:rPr>
              <w:t>Delegates allowed</w:t>
            </w:r>
          </w:p>
          <w:p w:rsidR="002851E5" w:rsidRPr="00317C22" w:rsidRDefault="002851E5">
            <w:pPr>
              <w:rPr>
                <w:rFonts w:asciiTheme="majorHAnsi" w:hAnsiTheme="majorHAnsi"/>
                <w:i/>
                <w:sz w:val="20"/>
                <w:szCs w:val="20"/>
              </w:rPr>
            </w:pPr>
            <w:r w:rsidRPr="00317C22">
              <w:rPr>
                <w:rFonts w:asciiTheme="majorHAnsi" w:hAnsiTheme="majorHAnsi"/>
                <w:i/>
                <w:sz w:val="20"/>
                <w:szCs w:val="20"/>
              </w:rPr>
              <w:t>(From KPA)</w:t>
            </w:r>
          </w:p>
        </w:tc>
        <w:tc>
          <w:tcPr>
            <w:tcW w:w="5022" w:type="dxa"/>
            <w:tcBorders>
              <w:top w:val="dotted" w:sz="4" w:space="0" w:color="auto"/>
              <w:left w:val="single" w:sz="4" w:space="0" w:color="auto"/>
              <w:bottom w:val="dotted" w:sz="4" w:space="0" w:color="auto"/>
              <w:right w:val="dotted" w:sz="4" w:space="0" w:color="auto"/>
            </w:tcBorders>
          </w:tcPr>
          <w:p w:rsidR="009F4FB4" w:rsidRPr="00720303" w:rsidRDefault="0052017C">
            <w:pPr>
              <w:rPr>
                <w:rFonts w:asciiTheme="majorHAnsi" w:hAnsiTheme="majorHAnsi"/>
                <w:b/>
                <w:sz w:val="20"/>
                <w:szCs w:val="20"/>
              </w:rPr>
            </w:pPr>
            <w:r w:rsidRPr="00720303">
              <w:rPr>
                <w:rFonts w:asciiTheme="majorHAnsi" w:hAnsiTheme="majorHAnsi"/>
                <w:b/>
                <w:sz w:val="20"/>
                <w:szCs w:val="20"/>
              </w:rPr>
              <w:t>15-2</w:t>
            </w:r>
            <w:r w:rsidR="00317C22">
              <w:rPr>
                <w:rFonts w:asciiTheme="majorHAnsi" w:hAnsiTheme="majorHAnsi"/>
                <w:b/>
                <w:sz w:val="20"/>
                <w:szCs w:val="20"/>
              </w:rPr>
              <w:t>2</w:t>
            </w:r>
          </w:p>
        </w:tc>
        <w:tc>
          <w:tcPr>
            <w:tcW w:w="1418" w:type="dxa"/>
            <w:tcBorders>
              <w:top w:val="dotted" w:sz="4" w:space="0" w:color="auto"/>
              <w:left w:val="dotted" w:sz="4" w:space="0" w:color="auto"/>
              <w:bottom w:val="dotted" w:sz="4" w:space="0" w:color="auto"/>
              <w:right w:val="dotted" w:sz="4" w:space="0" w:color="auto"/>
            </w:tcBorders>
          </w:tcPr>
          <w:p w:rsidR="009F4FB4" w:rsidRPr="00376009" w:rsidRDefault="009F4FB4">
            <w:pPr>
              <w:rPr>
                <w:rFonts w:asciiTheme="majorHAnsi" w:hAnsiTheme="majorHAnsi"/>
                <w:b/>
                <w:color w:val="FF0000"/>
                <w:sz w:val="20"/>
                <w:szCs w:val="20"/>
              </w:rPr>
            </w:pPr>
          </w:p>
        </w:tc>
      </w:tr>
      <w:tr w:rsidR="00A667B5" w:rsidRPr="00376009" w:rsidTr="00E87107">
        <w:tc>
          <w:tcPr>
            <w:tcW w:w="2802" w:type="dxa"/>
            <w:tcBorders>
              <w:top w:val="single" w:sz="4" w:space="0" w:color="auto"/>
              <w:left w:val="single" w:sz="4" w:space="0" w:color="auto"/>
              <w:bottom w:val="single" w:sz="4" w:space="0" w:color="auto"/>
              <w:right w:val="single" w:sz="4" w:space="0" w:color="auto"/>
            </w:tcBorders>
          </w:tcPr>
          <w:p w:rsidR="00A667B5" w:rsidRDefault="00A667B5">
            <w:pPr>
              <w:rPr>
                <w:rFonts w:asciiTheme="majorHAnsi" w:hAnsiTheme="majorHAnsi"/>
                <w:sz w:val="20"/>
                <w:szCs w:val="20"/>
              </w:rPr>
            </w:pPr>
            <w:r>
              <w:rPr>
                <w:rFonts w:asciiTheme="majorHAnsi" w:hAnsiTheme="majorHAnsi"/>
                <w:sz w:val="20"/>
                <w:szCs w:val="20"/>
              </w:rPr>
              <w:t>Package Content</w:t>
            </w:r>
          </w:p>
        </w:tc>
        <w:tc>
          <w:tcPr>
            <w:tcW w:w="5022" w:type="dxa"/>
            <w:tcBorders>
              <w:top w:val="dotted" w:sz="4" w:space="0" w:color="auto"/>
              <w:left w:val="single" w:sz="4" w:space="0" w:color="auto"/>
              <w:bottom w:val="dotted" w:sz="4" w:space="0" w:color="auto"/>
              <w:right w:val="dotted" w:sz="4" w:space="0" w:color="auto"/>
            </w:tcBorders>
          </w:tcPr>
          <w:p w:rsidR="00A667B5" w:rsidRDefault="00A667B5">
            <w:pPr>
              <w:rPr>
                <w:rFonts w:asciiTheme="majorHAnsi" w:hAnsiTheme="majorHAnsi"/>
                <w:sz w:val="20"/>
                <w:szCs w:val="20"/>
              </w:rPr>
            </w:pPr>
          </w:p>
          <w:p w:rsidR="00A667B5" w:rsidRPr="00F41CDD" w:rsidRDefault="00A667B5" w:rsidP="00A667B5">
            <w:pPr>
              <w:numPr>
                <w:ilvl w:val="0"/>
                <w:numId w:val="2"/>
              </w:numPr>
              <w:rPr>
                <w:rFonts w:asciiTheme="majorHAnsi" w:hAnsiTheme="majorHAnsi"/>
                <w:i/>
                <w:sz w:val="20"/>
                <w:szCs w:val="20"/>
              </w:rPr>
            </w:pPr>
            <w:r w:rsidRPr="00F41CDD">
              <w:rPr>
                <w:rFonts w:asciiTheme="majorHAnsi" w:hAnsiTheme="majorHAnsi"/>
                <w:i/>
                <w:sz w:val="20"/>
                <w:szCs w:val="20"/>
              </w:rPr>
              <w:t>Training content is similar to brochure attached</w:t>
            </w:r>
            <w:r w:rsidR="00785130">
              <w:rPr>
                <w:rFonts w:asciiTheme="majorHAnsi" w:hAnsiTheme="majorHAnsi"/>
                <w:i/>
                <w:sz w:val="20"/>
                <w:szCs w:val="20"/>
              </w:rPr>
              <w:t>.</w:t>
            </w:r>
          </w:p>
          <w:p w:rsidR="00A667B5" w:rsidRDefault="00A667B5" w:rsidP="00A667B5">
            <w:pPr>
              <w:numPr>
                <w:ilvl w:val="0"/>
                <w:numId w:val="2"/>
              </w:numPr>
              <w:rPr>
                <w:rFonts w:asciiTheme="majorHAnsi" w:hAnsiTheme="majorHAnsi"/>
                <w:i/>
                <w:sz w:val="20"/>
                <w:szCs w:val="20"/>
              </w:rPr>
            </w:pPr>
            <w:r w:rsidRPr="00F41CDD">
              <w:rPr>
                <w:rFonts w:asciiTheme="majorHAnsi" w:hAnsiTheme="majorHAnsi"/>
                <w:i/>
                <w:sz w:val="20"/>
                <w:szCs w:val="20"/>
              </w:rPr>
              <w:t>Certificates, Training materials, Trainer’s accommodation</w:t>
            </w:r>
            <w:r w:rsidR="00B86948" w:rsidRPr="00F41CDD">
              <w:rPr>
                <w:rFonts w:asciiTheme="majorHAnsi" w:hAnsiTheme="majorHAnsi"/>
                <w:i/>
                <w:sz w:val="20"/>
                <w:szCs w:val="20"/>
              </w:rPr>
              <w:t xml:space="preserve">, </w:t>
            </w:r>
            <w:r w:rsidR="00F2593D">
              <w:rPr>
                <w:rFonts w:asciiTheme="majorHAnsi" w:hAnsiTheme="majorHAnsi"/>
                <w:i/>
                <w:sz w:val="20"/>
                <w:szCs w:val="20"/>
              </w:rPr>
              <w:t xml:space="preserve">airport &amp; hotel </w:t>
            </w:r>
            <w:r w:rsidR="00B86948" w:rsidRPr="00F41CDD">
              <w:rPr>
                <w:rFonts w:asciiTheme="majorHAnsi" w:hAnsiTheme="majorHAnsi"/>
                <w:i/>
                <w:sz w:val="20"/>
                <w:szCs w:val="20"/>
              </w:rPr>
              <w:t>transportation</w:t>
            </w:r>
            <w:r w:rsidR="00F41CDD">
              <w:rPr>
                <w:rFonts w:asciiTheme="majorHAnsi" w:hAnsiTheme="majorHAnsi"/>
                <w:i/>
                <w:sz w:val="20"/>
                <w:szCs w:val="20"/>
              </w:rPr>
              <w:t xml:space="preserve">, </w:t>
            </w:r>
            <w:r w:rsidR="00957879">
              <w:rPr>
                <w:rFonts w:asciiTheme="majorHAnsi" w:hAnsiTheme="majorHAnsi"/>
                <w:i/>
                <w:sz w:val="20"/>
                <w:szCs w:val="20"/>
              </w:rPr>
              <w:t xml:space="preserve">return </w:t>
            </w:r>
            <w:r w:rsidR="00F41CDD">
              <w:rPr>
                <w:rFonts w:asciiTheme="majorHAnsi" w:hAnsiTheme="majorHAnsi"/>
                <w:i/>
                <w:sz w:val="20"/>
                <w:szCs w:val="20"/>
              </w:rPr>
              <w:t>air ticket,</w:t>
            </w:r>
            <w:r w:rsidR="00833877">
              <w:rPr>
                <w:rFonts w:asciiTheme="majorHAnsi" w:hAnsiTheme="majorHAnsi"/>
                <w:i/>
                <w:sz w:val="20"/>
                <w:szCs w:val="20"/>
              </w:rPr>
              <w:t xml:space="preserve"> breakfast &amp; </w:t>
            </w:r>
            <w:r w:rsidR="002851E5">
              <w:rPr>
                <w:rFonts w:asciiTheme="majorHAnsi" w:hAnsiTheme="majorHAnsi"/>
                <w:i/>
                <w:sz w:val="20"/>
                <w:szCs w:val="20"/>
              </w:rPr>
              <w:t xml:space="preserve">dinner </w:t>
            </w:r>
            <w:r w:rsidR="002851E5" w:rsidRPr="00F41CDD">
              <w:rPr>
                <w:rFonts w:asciiTheme="majorHAnsi" w:hAnsiTheme="majorHAnsi"/>
                <w:i/>
                <w:sz w:val="20"/>
                <w:szCs w:val="20"/>
              </w:rPr>
              <w:t>is</w:t>
            </w:r>
            <w:r w:rsidR="00B86948" w:rsidRPr="00F41CDD">
              <w:rPr>
                <w:rFonts w:asciiTheme="majorHAnsi" w:hAnsiTheme="majorHAnsi"/>
                <w:i/>
                <w:sz w:val="20"/>
                <w:szCs w:val="20"/>
              </w:rPr>
              <w:t xml:space="preserve"> bound by PQ</w:t>
            </w:r>
            <w:r w:rsidR="00785130">
              <w:rPr>
                <w:rFonts w:asciiTheme="majorHAnsi" w:hAnsiTheme="majorHAnsi"/>
                <w:i/>
                <w:sz w:val="20"/>
                <w:szCs w:val="20"/>
              </w:rPr>
              <w:t>.</w:t>
            </w:r>
          </w:p>
          <w:p w:rsidR="00833877" w:rsidRPr="00F41CDD" w:rsidRDefault="00833877" w:rsidP="00A667B5">
            <w:pPr>
              <w:numPr>
                <w:ilvl w:val="0"/>
                <w:numId w:val="2"/>
              </w:numPr>
              <w:rPr>
                <w:rFonts w:asciiTheme="majorHAnsi" w:hAnsiTheme="majorHAnsi"/>
                <w:i/>
                <w:sz w:val="20"/>
                <w:szCs w:val="20"/>
              </w:rPr>
            </w:pPr>
            <w:r>
              <w:rPr>
                <w:rFonts w:asciiTheme="majorHAnsi" w:hAnsiTheme="majorHAnsi"/>
                <w:i/>
                <w:sz w:val="20"/>
                <w:szCs w:val="20"/>
              </w:rPr>
              <w:t xml:space="preserve">Luncheon is bound by Kenya Port Authority during 3 days training only. </w:t>
            </w:r>
          </w:p>
          <w:p w:rsidR="00B86948" w:rsidRPr="00F41CDD" w:rsidRDefault="007E25AE" w:rsidP="00A667B5">
            <w:pPr>
              <w:numPr>
                <w:ilvl w:val="0"/>
                <w:numId w:val="2"/>
              </w:numPr>
              <w:rPr>
                <w:rFonts w:asciiTheme="majorHAnsi" w:hAnsiTheme="majorHAnsi"/>
                <w:i/>
                <w:sz w:val="20"/>
                <w:szCs w:val="20"/>
              </w:rPr>
            </w:pPr>
            <w:r w:rsidRPr="00F41CDD">
              <w:rPr>
                <w:rFonts w:asciiTheme="majorHAnsi" w:hAnsiTheme="majorHAnsi"/>
                <w:i/>
                <w:sz w:val="20"/>
                <w:szCs w:val="20"/>
              </w:rPr>
              <w:t>PQ may add external attendees so to make the training more fruitful</w:t>
            </w:r>
            <w:r w:rsidR="002851E5">
              <w:rPr>
                <w:rFonts w:asciiTheme="majorHAnsi" w:hAnsiTheme="majorHAnsi"/>
                <w:i/>
                <w:sz w:val="20"/>
                <w:szCs w:val="20"/>
              </w:rPr>
              <w:t>.</w:t>
            </w:r>
          </w:p>
          <w:p w:rsidR="007E25AE" w:rsidRPr="00F41CDD" w:rsidRDefault="00720303" w:rsidP="00A667B5">
            <w:pPr>
              <w:numPr>
                <w:ilvl w:val="0"/>
                <w:numId w:val="2"/>
              </w:numPr>
              <w:rPr>
                <w:rFonts w:asciiTheme="majorHAnsi" w:hAnsiTheme="majorHAnsi"/>
                <w:i/>
                <w:sz w:val="20"/>
                <w:szCs w:val="20"/>
              </w:rPr>
            </w:pPr>
            <w:r w:rsidRPr="00F41CDD">
              <w:rPr>
                <w:rFonts w:asciiTheme="majorHAnsi" w:hAnsiTheme="majorHAnsi"/>
                <w:i/>
                <w:sz w:val="20"/>
                <w:szCs w:val="20"/>
              </w:rPr>
              <w:t>PQ</w:t>
            </w:r>
            <w:r w:rsidR="007E25AE" w:rsidRPr="00F41CDD">
              <w:rPr>
                <w:rFonts w:asciiTheme="majorHAnsi" w:hAnsiTheme="majorHAnsi"/>
                <w:i/>
                <w:sz w:val="20"/>
                <w:szCs w:val="20"/>
              </w:rPr>
              <w:t xml:space="preserve"> may </w:t>
            </w:r>
            <w:r w:rsidRPr="00F41CDD">
              <w:rPr>
                <w:rFonts w:asciiTheme="majorHAnsi" w:hAnsiTheme="majorHAnsi"/>
                <w:i/>
                <w:sz w:val="20"/>
                <w:szCs w:val="20"/>
              </w:rPr>
              <w:t>allow</w:t>
            </w:r>
            <w:r w:rsidR="007E25AE" w:rsidRPr="00F41CDD">
              <w:rPr>
                <w:rFonts w:asciiTheme="majorHAnsi" w:hAnsiTheme="majorHAnsi"/>
                <w:i/>
                <w:sz w:val="20"/>
                <w:szCs w:val="20"/>
              </w:rPr>
              <w:t xml:space="preserve"> for 90% of case</w:t>
            </w:r>
            <w:r w:rsidRPr="00F41CDD">
              <w:rPr>
                <w:rFonts w:asciiTheme="majorHAnsi" w:hAnsiTheme="majorHAnsi"/>
                <w:i/>
                <w:sz w:val="20"/>
                <w:szCs w:val="20"/>
              </w:rPr>
              <w:t xml:space="preserve"> </w:t>
            </w:r>
            <w:r w:rsidR="007E25AE" w:rsidRPr="00F41CDD">
              <w:rPr>
                <w:rFonts w:asciiTheme="majorHAnsi" w:hAnsiTheme="majorHAnsi"/>
                <w:i/>
                <w:sz w:val="20"/>
                <w:szCs w:val="20"/>
              </w:rPr>
              <w:t xml:space="preserve">studies to be from </w:t>
            </w:r>
            <w:r w:rsidRPr="00F41CDD">
              <w:rPr>
                <w:rFonts w:asciiTheme="majorHAnsi" w:hAnsiTheme="majorHAnsi"/>
                <w:i/>
                <w:sz w:val="20"/>
                <w:szCs w:val="20"/>
              </w:rPr>
              <w:t>Kenya Port Authority, with 2 weeks submission at least, prior to 1</w:t>
            </w:r>
            <w:r w:rsidRPr="00F41CDD">
              <w:rPr>
                <w:rFonts w:asciiTheme="majorHAnsi" w:hAnsiTheme="majorHAnsi"/>
                <w:i/>
                <w:sz w:val="20"/>
                <w:szCs w:val="20"/>
                <w:vertAlign w:val="superscript"/>
              </w:rPr>
              <w:t>st</w:t>
            </w:r>
            <w:r w:rsidRPr="00F41CDD">
              <w:rPr>
                <w:rFonts w:asciiTheme="majorHAnsi" w:hAnsiTheme="majorHAnsi"/>
                <w:i/>
                <w:sz w:val="20"/>
                <w:szCs w:val="20"/>
              </w:rPr>
              <w:t xml:space="preserve"> day of training.</w:t>
            </w:r>
          </w:p>
          <w:p w:rsidR="00720303" w:rsidRPr="00E87107" w:rsidRDefault="00551A5B" w:rsidP="00A667B5">
            <w:pPr>
              <w:numPr>
                <w:ilvl w:val="0"/>
                <w:numId w:val="2"/>
              </w:numPr>
              <w:rPr>
                <w:rFonts w:asciiTheme="majorHAnsi" w:hAnsiTheme="majorHAnsi"/>
                <w:i/>
                <w:sz w:val="20"/>
                <w:szCs w:val="20"/>
              </w:rPr>
            </w:pPr>
            <w:r w:rsidRPr="00E87107">
              <w:rPr>
                <w:rFonts w:asciiTheme="majorHAnsi" w:hAnsiTheme="majorHAnsi"/>
                <w:i/>
                <w:sz w:val="20"/>
                <w:szCs w:val="20"/>
              </w:rPr>
              <w:t>PQ only agrees to provide hard copy of training materials</w:t>
            </w:r>
          </w:p>
        </w:tc>
        <w:tc>
          <w:tcPr>
            <w:tcW w:w="1418" w:type="dxa"/>
            <w:tcBorders>
              <w:top w:val="dotted" w:sz="4" w:space="0" w:color="auto"/>
              <w:left w:val="dotted" w:sz="4" w:space="0" w:color="auto"/>
              <w:bottom w:val="dotted" w:sz="4" w:space="0" w:color="auto"/>
              <w:right w:val="dotted" w:sz="4" w:space="0" w:color="auto"/>
            </w:tcBorders>
          </w:tcPr>
          <w:p w:rsidR="00A667B5" w:rsidRPr="00376009" w:rsidRDefault="00A667B5">
            <w:pPr>
              <w:rPr>
                <w:rFonts w:asciiTheme="majorHAnsi" w:hAnsiTheme="majorHAnsi"/>
                <w:b/>
                <w:color w:val="FF0000"/>
                <w:sz w:val="20"/>
                <w:szCs w:val="20"/>
              </w:rPr>
            </w:pPr>
          </w:p>
        </w:tc>
      </w:tr>
    </w:tbl>
    <w:p w:rsidR="00E87107" w:rsidRDefault="00E87107" w:rsidP="00376009">
      <w:pPr>
        <w:jc w:val="right"/>
        <w:rPr>
          <w:rFonts w:asciiTheme="majorHAnsi" w:hAnsiTheme="majorHAnsi"/>
          <w:sz w:val="20"/>
          <w:szCs w:val="20"/>
        </w:rPr>
      </w:pPr>
    </w:p>
    <w:p w:rsidR="00600A38" w:rsidRDefault="00600A38">
      <w:pPr>
        <w:rPr>
          <w:rFonts w:asciiTheme="majorHAnsi" w:hAnsiTheme="majorHAnsi"/>
          <w:sz w:val="20"/>
          <w:szCs w:val="20"/>
        </w:rPr>
      </w:pPr>
    </w:p>
    <w:p w:rsidR="00E87107" w:rsidRDefault="00E87107">
      <w:pPr>
        <w:rPr>
          <w:rFonts w:asciiTheme="majorHAnsi" w:hAnsiTheme="majorHAnsi"/>
          <w:sz w:val="20"/>
          <w:szCs w:val="20"/>
        </w:rPr>
      </w:pPr>
    </w:p>
    <w:p w:rsidR="00667B7F" w:rsidRDefault="00667B7F">
      <w:pPr>
        <w:rPr>
          <w:rFonts w:asciiTheme="majorHAnsi" w:hAnsiTheme="majorHAnsi"/>
          <w:sz w:val="20"/>
          <w:szCs w:val="20"/>
        </w:rPr>
      </w:pPr>
    </w:p>
    <w:p w:rsidR="00667B7F" w:rsidRDefault="00667B7F">
      <w:pPr>
        <w:rPr>
          <w:rFonts w:asciiTheme="majorHAnsi" w:hAnsiTheme="majorHAnsi"/>
          <w:sz w:val="20"/>
          <w:szCs w:val="20"/>
        </w:rPr>
      </w:pPr>
    </w:p>
    <w:p w:rsidR="00E87107" w:rsidRDefault="00E87107" w:rsidP="00E87107">
      <w:pPr>
        <w:widowControl w:val="0"/>
        <w:autoSpaceDE w:val="0"/>
        <w:autoSpaceDN w:val="0"/>
        <w:adjustRightInd w:val="0"/>
        <w:spacing w:after="240" w:line="240" w:lineRule="auto"/>
        <w:ind w:right="-318"/>
        <w:contextualSpacing/>
        <w:rPr>
          <w:rFonts w:cs="Helvetica Neue"/>
          <w:color w:val="000000" w:themeColor="text1"/>
        </w:rPr>
      </w:pPr>
      <w:r w:rsidRPr="006D742A">
        <w:rPr>
          <w:rFonts w:cs="Helvetica Neue"/>
          <w:b/>
          <w:color w:val="000000" w:themeColor="text1"/>
        </w:rPr>
        <w:lastRenderedPageBreak/>
        <w:t>Payment Terms:</w:t>
      </w:r>
      <w:r w:rsidRPr="006D742A">
        <w:rPr>
          <w:rFonts w:cs="Helvetica Neue"/>
          <w:color w:val="000000" w:themeColor="text1"/>
        </w:rPr>
        <w:t xml:space="preserve"> Full payment (in the currency that is reflected in</w:t>
      </w:r>
      <w:r>
        <w:rPr>
          <w:rFonts w:cs="Helvetica Neue"/>
          <w:color w:val="000000" w:themeColor="text1"/>
        </w:rPr>
        <w:t xml:space="preserve"> invoice) is required within three (5</w:t>
      </w:r>
      <w:r w:rsidRPr="006D742A">
        <w:rPr>
          <w:rFonts w:cs="Helvetica Neue"/>
          <w:color w:val="000000" w:themeColor="text1"/>
        </w:rPr>
        <w:t>) working days on receipt of invoice or before the event date, whichever is earlier. Prime Quality Training reserves the right to refuse admission if payment is not received as stated. Should client request payment to be made in another currency (other than the one reflected on the invoice), an additional 5% exchange rate administrative fee will be added to the invoiced amount.</w:t>
      </w:r>
    </w:p>
    <w:p w:rsidR="00E87107" w:rsidRDefault="00E87107" w:rsidP="00E87107">
      <w:pPr>
        <w:widowControl w:val="0"/>
        <w:autoSpaceDE w:val="0"/>
        <w:autoSpaceDN w:val="0"/>
        <w:adjustRightInd w:val="0"/>
        <w:spacing w:after="240" w:line="240" w:lineRule="auto"/>
        <w:ind w:right="-318"/>
        <w:contextualSpacing/>
        <w:rPr>
          <w:rFonts w:cs="Helvetica Neue"/>
          <w:color w:val="000000" w:themeColor="text1"/>
        </w:rPr>
      </w:pPr>
    </w:p>
    <w:p w:rsidR="00E87107" w:rsidRDefault="00E87107" w:rsidP="00E87107">
      <w:pPr>
        <w:widowControl w:val="0"/>
        <w:autoSpaceDE w:val="0"/>
        <w:autoSpaceDN w:val="0"/>
        <w:adjustRightInd w:val="0"/>
        <w:spacing w:after="240" w:line="240" w:lineRule="auto"/>
        <w:ind w:right="-318"/>
        <w:contextualSpacing/>
        <w:rPr>
          <w:rFonts w:cs="Helvetica Neue"/>
          <w:color w:val="000000" w:themeColor="text1"/>
        </w:rPr>
      </w:pPr>
      <w:r w:rsidRPr="00570F03">
        <w:rPr>
          <w:rFonts w:cs="Helvetica Neue"/>
          <w:b/>
          <w:color w:val="000000" w:themeColor="text1"/>
        </w:rPr>
        <w:t>Admin Fee</w:t>
      </w:r>
      <w:r>
        <w:rPr>
          <w:rFonts w:cs="Helvetica Neue"/>
          <w:color w:val="000000" w:themeColor="text1"/>
        </w:rPr>
        <w:t xml:space="preserve">: </w:t>
      </w:r>
      <w:r w:rsidR="006E4CE5">
        <w:rPr>
          <w:rFonts w:cs="Helvetica Neue"/>
          <w:color w:val="000000" w:themeColor="text1"/>
        </w:rPr>
        <w:t xml:space="preserve">No </w:t>
      </w:r>
      <w:r w:rsidR="005F2683">
        <w:rPr>
          <w:rFonts w:cs="Helvetica Neue"/>
          <w:color w:val="000000" w:themeColor="text1"/>
        </w:rPr>
        <w:t xml:space="preserve">further </w:t>
      </w:r>
      <w:r w:rsidR="006E4CE5">
        <w:rPr>
          <w:rFonts w:cs="Helvetica Neue"/>
          <w:color w:val="000000" w:themeColor="text1"/>
        </w:rPr>
        <w:t>admin</w:t>
      </w:r>
      <w:r>
        <w:rPr>
          <w:rFonts w:cs="Helvetica Neue"/>
          <w:color w:val="000000" w:themeColor="text1"/>
        </w:rPr>
        <w:t xml:space="preserve"> will be added on top of total amount in all invoices.</w:t>
      </w:r>
    </w:p>
    <w:p w:rsidR="00E87107" w:rsidRDefault="00E87107" w:rsidP="00E87107">
      <w:pPr>
        <w:widowControl w:val="0"/>
        <w:autoSpaceDE w:val="0"/>
        <w:autoSpaceDN w:val="0"/>
        <w:adjustRightInd w:val="0"/>
        <w:spacing w:after="240" w:line="240" w:lineRule="auto"/>
        <w:ind w:right="-318"/>
        <w:contextualSpacing/>
        <w:rPr>
          <w:rFonts w:cs="Helvetica Neue"/>
          <w:color w:val="000000" w:themeColor="text1"/>
        </w:rPr>
      </w:pPr>
    </w:p>
    <w:p w:rsidR="00E87107" w:rsidRPr="006D742A" w:rsidRDefault="00E87107" w:rsidP="00E87107">
      <w:pPr>
        <w:widowControl w:val="0"/>
        <w:autoSpaceDE w:val="0"/>
        <w:autoSpaceDN w:val="0"/>
        <w:adjustRightInd w:val="0"/>
        <w:spacing w:after="240" w:line="240" w:lineRule="auto"/>
        <w:ind w:right="-318"/>
        <w:contextualSpacing/>
        <w:rPr>
          <w:rFonts w:cs="Helvetica Neue"/>
          <w:color w:val="000000" w:themeColor="text1"/>
        </w:rPr>
      </w:pPr>
      <w:r w:rsidRPr="006D742A">
        <w:rPr>
          <w:rFonts w:cs="Helvetica Neue"/>
          <w:b/>
          <w:color w:val="000000" w:themeColor="text1"/>
        </w:rPr>
        <w:t>Tax</w:t>
      </w:r>
      <w:r w:rsidRPr="006D742A">
        <w:rPr>
          <w:rFonts w:cs="Helvetica Neue"/>
          <w:color w:val="000000" w:themeColor="text1"/>
        </w:rPr>
        <w:t xml:space="preserve">: Registration fees exclude tax. For client outside Singapore, the sum payable is as the listed fees, exclusive of tax. To this sum shall be added </w:t>
      </w:r>
      <w:proofErr w:type="gramStart"/>
      <w:r w:rsidRPr="006D742A">
        <w:rPr>
          <w:rFonts w:cs="Helvetica Neue"/>
          <w:color w:val="000000" w:themeColor="text1"/>
        </w:rPr>
        <w:t>either Singapore’s Goods and</w:t>
      </w:r>
      <w:proofErr w:type="gramEnd"/>
      <w:r w:rsidRPr="006D742A">
        <w:rPr>
          <w:rFonts w:cs="Helvetica Neue"/>
          <w:color w:val="000000" w:themeColor="text1"/>
        </w:rPr>
        <w:t xml:space="preserve"> Services Tax (GST) for Singapore-based client or any other local tax or withholding tax</w:t>
      </w:r>
      <w:r>
        <w:rPr>
          <w:rFonts w:cs="Helvetica Neue"/>
          <w:color w:val="000000" w:themeColor="text1"/>
        </w:rPr>
        <w:t xml:space="preserve"> </w:t>
      </w:r>
      <w:r w:rsidRPr="006D742A">
        <w:rPr>
          <w:rFonts w:cs="Helvetica Neue"/>
          <w:color w:val="000000" w:themeColor="text1"/>
        </w:rPr>
        <w:t>from client’s country of origin, if any.</w:t>
      </w:r>
    </w:p>
    <w:p w:rsidR="00E87107" w:rsidRPr="006D742A" w:rsidRDefault="00E87107" w:rsidP="00E87107">
      <w:pPr>
        <w:widowControl w:val="0"/>
        <w:autoSpaceDE w:val="0"/>
        <w:autoSpaceDN w:val="0"/>
        <w:adjustRightInd w:val="0"/>
        <w:spacing w:after="240" w:line="240" w:lineRule="auto"/>
        <w:ind w:right="-318"/>
        <w:contextualSpacing/>
        <w:rPr>
          <w:rFonts w:cs="Times"/>
          <w:color w:val="000000" w:themeColor="text1"/>
        </w:rPr>
      </w:pPr>
    </w:p>
    <w:p w:rsidR="00E87107" w:rsidRDefault="00E87107" w:rsidP="00E87107">
      <w:pPr>
        <w:widowControl w:val="0"/>
        <w:autoSpaceDE w:val="0"/>
        <w:autoSpaceDN w:val="0"/>
        <w:adjustRightInd w:val="0"/>
        <w:spacing w:after="240" w:line="240" w:lineRule="auto"/>
        <w:ind w:right="-318"/>
        <w:contextualSpacing/>
        <w:rPr>
          <w:rFonts w:cs="Helvetica Neue"/>
          <w:color w:val="000000" w:themeColor="text1"/>
        </w:rPr>
      </w:pPr>
      <w:r w:rsidRPr="006D742A">
        <w:rPr>
          <w:rFonts w:cs="Helvetica Neue"/>
          <w:b/>
          <w:color w:val="000000" w:themeColor="text1"/>
        </w:rPr>
        <w:t>Transfer:</w:t>
      </w:r>
      <w:r w:rsidRPr="006D742A">
        <w:rPr>
          <w:rFonts w:cs="Helvetica Neue"/>
          <w:color w:val="000000" w:themeColor="text1"/>
        </w:rPr>
        <w:t xml:space="preserve"> Transfer to future event or to another person is allowed upon written notification from authorized personnel of Client Company. For transfer to future event(s), client shall receive a credit voucher of 90% for the amount that the client</w:t>
      </w:r>
      <w:r>
        <w:rPr>
          <w:rFonts w:hAnsiTheme="majorHAnsi" w:cs="Helvetica Neue"/>
          <w:color w:val="000000" w:themeColor="text1"/>
        </w:rPr>
        <w:t xml:space="preserve"> </w:t>
      </w:r>
      <w:r w:rsidRPr="006D742A">
        <w:rPr>
          <w:rFonts w:cs="Helvetica Neue"/>
          <w:color w:val="000000" w:themeColor="text1"/>
        </w:rPr>
        <w:t>has been invoiced</w:t>
      </w:r>
      <w:r>
        <w:rPr>
          <w:rFonts w:cs="Helvetica Neue"/>
          <w:color w:val="000000" w:themeColor="text1"/>
        </w:rPr>
        <w:t xml:space="preserve"> </w:t>
      </w:r>
      <w:r w:rsidRPr="006D742A">
        <w:rPr>
          <w:rFonts w:cs="Helvetica Neue"/>
          <w:color w:val="000000" w:themeColor="text1"/>
        </w:rPr>
        <w:t>for (including GST, if any), which is valid for one year to be used</w:t>
      </w:r>
      <w:r>
        <w:rPr>
          <w:rFonts w:hAnsiTheme="majorHAnsi" w:cs="Helvetica Neue"/>
          <w:color w:val="000000" w:themeColor="text1"/>
        </w:rPr>
        <w:t xml:space="preserve"> </w:t>
      </w:r>
      <w:r w:rsidRPr="006D742A">
        <w:rPr>
          <w:rFonts w:cs="Helvetica Neue"/>
          <w:color w:val="000000" w:themeColor="text1"/>
        </w:rPr>
        <w:t>for any future Prime Quality Training event. Transfer to future event confirmed less than two (2) weeks</w:t>
      </w:r>
      <w:r>
        <w:rPr>
          <w:rFonts w:hAnsiTheme="majorHAnsi" w:cs="Helvetica Neue"/>
          <w:color w:val="000000" w:themeColor="text1"/>
        </w:rPr>
        <w:t xml:space="preserve"> </w:t>
      </w:r>
      <w:r w:rsidRPr="006D742A">
        <w:rPr>
          <w:rFonts w:cs="Helvetica Neue"/>
          <w:color w:val="000000" w:themeColor="text1"/>
        </w:rPr>
        <w:t>prior to the event will b</w:t>
      </w:r>
      <w:r w:rsidR="00667B7F">
        <w:rPr>
          <w:rFonts w:cs="Helvetica Neue"/>
          <w:color w:val="000000" w:themeColor="text1"/>
        </w:rPr>
        <w:t xml:space="preserve">e subjected to an additional 5% </w:t>
      </w:r>
      <w:r w:rsidRPr="006D742A">
        <w:rPr>
          <w:rFonts w:cs="Helvetica Neue"/>
          <w:color w:val="000000" w:themeColor="text1"/>
        </w:rPr>
        <w:t>administrative fee (credit</w:t>
      </w:r>
      <w:r>
        <w:rPr>
          <w:rFonts w:hAnsiTheme="majorHAnsi" w:cs="Helvetica Neue"/>
          <w:color w:val="000000" w:themeColor="text1"/>
        </w:rPr>
        <w:t xml:space="preserve"> </w:t>
      </w:r>
      <w:r w:rsidRPr="006D742A">
        <w:rPr>
          <w:rFonts w:cs="Helvetica Neue"/>
          <w:color w:val="000000" w:themeColor="text1"/>
        </w:rPr>
        <w:t>voucher</w:t>
      </w:r>
      <w:r>
        <w:rPr>
          <w:rFonts w:cs="Helvetica Neue"/>
          <w:color w:val="000000" w:themeColor="text1"/>
        </w:rPr>
        <w:t xml:space="preserve"> </w:t>
      </w:r>
      <w:r w:rsidRPr="006D742A">
        <w:rPr>
          <w:rFonts w:cs="Helvetica Neue"/>
          <w:color w:val="000000" w:themeColor="text1"/>
        </w:rPr>
        <w:t xml:space="preserve">will bear only 85% for the amount client has been invoiced for </w:t>
      </w:r>
    </w:p>
    <w:p w:rsidR="00E87107" w:rsidRPr="006D742A" w:rsidRDefault="00E87107" w:rsidP="00E87107">
      <w:pPr>
        <w:widowControl w:val="0"/>
        <w:autoSpaceDE w:val="0"/>
        <w:autoSpaceDN w:val="0"/>
        <w:adjustRightInd w:val="0"/>
        <w:spacing w:after="240" w:line="240" w:lineRule="auto"/>
        <w:ind w:right="-318"/>
        <w:contextualSpacing/>
        <w:rPr>
          <w:rFonts w:cs="Helvetica Neue"/>
          <w:color w:val="000000" w:themeColor="text1"/>
        </w:rPr>
      </w:pPr>
      <w:proofErr w:type="gramStart"/>
      <w:r w:rsidRPr="006D742A">
        <w:rPr>
          <w:rFonts w:cs="Helvetica Neue"/>
          <w:color w:val="000000" w:themeColor="text1"/>
        </w:rPr>
        <w:t>including</w:t>
      </w:r>
      <w:proofErr w:type="gramEnd"/>
      <w:r w:rsidRPr="006D742A">
        <w:rPr>
          <w:rFonts w:cs="Helvetica Neue"/>
          <w:color w:val="000000" w:themeColor="text1"/>
        </w:rPr>
        <w:t xml:space="preserve"> GST,</w:t>
      </w:r>
      <w:r>
        <w:rPr>
          <w:rFonts w:hAnsiTheme="majorHAnsi" w:cs="Helvetica Neue"/>
          <w:color w:val="000000" w:themeColor="text1"/>
        </w:rPr>
        <w:t xml:space="preserve"> </w:t>
      </w:r>
      <w:r w:rsidRPr="006D742A">
        <w:rPr>
          <w:rFonts w:cs="Helvetica Neue"/>
          <w:color w:val="000000" w:themeColor="text1"/>
        </w:rPr>
        <w:t>if any). Should the value of the future event exceed the amount reflected on the credit</w:t>
      </w:r>
      <w:r>
        <w:rPr>
          <w:rFonts w:hAnsiTheme="majorHAnsi" w:cs="Helvetica Neue"/>
          <w:color w:val="000000" w:themeColor="text1"/>
        </w:rPr>
        <w:t xml:space="preserve"> </w:t>
      </w:r>
      <w:r w:rsidRPr="006D742A">
        <w:rPr>
          <w:rFonts w:cs="Helvetica Neue"/>
          <w:color w:val="000000" w:themeColor="text1"/>
        </w:rPr>
        <w:t>voucher, client is responsible for the additional amount. No refunds will be made for</w:t>
      </w:r>
      <w:r>
        <w:rPr>
          <w:rFonts w:hAnsiTheme="majorHAnsi" w:cs="Helvetica Neue"/>
          <w:color w:val="000000" w:themeColor="text1"/>
        </w:rPr>
        <w:t xml:space="preserve"> </w:t>
      </w:r>
      <w:r w:rsidRPr="006D742A">
        <w:rPr>
          <w:rFonts w:cs="Helvetica Neue"/>
          <w:color w:val="000000" w:themeColor="text1"/>
        </w:rPr>
        <w:t>any</w:t>
      </w:r>
      <w:r>
        <w:rPr>
          <w:rFonts w:cs="Helvetica Neue"/>
          <w:color w:val="000000" w:themeColor="text1"/>
        </w:rPr>
        <w:t xml:space="preserve"> </w:t>
      </w:r>
      <w:r w:rsidRPr="006D742A">
        <w:rPr>
          <w:rFonts w:cs="Helvetica Neue"/>
          <w:color w:val="000000" w:themeColor="text1"/>
        </w:rPr>
        <w:t>unutilized credit voucher amount(s). Each Credit Voucher can only be used once.</w:t>
      </w:r>
    </w:p>
    <w:p w:rsidR="00E87107" w:rsidRPr="006D742A" w:rsidRDefault="00E87107" w:rsidP="00E87107">
      <w:pPr>
        <w:widowControl w:val="0"/>
        <w:autoSpaceDE w:val="0"/>
        <w:autoSpaceDN w:val="0"/>
        <w:adjustRightInd w:val="0"/>
        <w:spacing w:after="240" w:line="240" w:lineRule="auto"/>
        <w:ind w:right="-318"/>
        <w:contextualSpacing/>
        <w:rPr>
          <w:rFonts w:cs="Helvetica Neue"/>
          <w:color w:val="000000" w:themeColor="text1"/>
        </w:rPr>
      </w:pPr>
    </w:p>
    <w:p w:rsidR="00E87107" w:rsidRDefault="00E87107" w:rsidP="00E87107">
      <w:pPr>
        <w:widowControl w:val="0"/>
        <w:autoSpaceDE w:val="0"/>
        <w:autoSpaceDN w:val="0"/>
        <w:adjustRightInd w:val="0"/>
        <w:spacing w:after="240" w:line="240" w:lineRule="auto"/>
        <w:ind w:right="-318"/>
        <w:contextualSpacing/>
        <w:rPr>
          <w:rFonts w:cs="Helvetica Neue"/>
          <w:color w:val="000000" w:themeColor="text1"/>
        </w:rPr>
      </w:pPr>
      <w:r w:rsidRPr="006D742A">
        <w:rPr>
          <w:rFonts w:cs="Helvetica Neue"/>
          <w:b/>
          <w:color w:val="000000" w:themeColor="text1"/>
        </w:rPr>
        <w:t>Cancellation</w:t>
      </w:r>
      <w:r w:rsidRPr="006D742A">
        <w:rPr>
          <w:rFonts w:cs="Helvetica Neue"/>
          <w:color w:val="000000" w:themeColor="text1"/>
        </w:rPr>
        <w:t>: Registration carries a 50% cancellation liability immediately after a signed sales registration contract has been received by Prime Quality Training. Prime Quality Training has to be notified of the cancellation in writing and respond with a written acknowledgement for the cancellation to be valid. Cancell</w:t>
      </w:r>
      <w:r>
        <w:rPr>
          <w:rFonts w:cs="Helvetica Neue"/>
          <w:color w:val="000000" w:themeColor="text1"/>
        </w:rPr>
        <w:t>ation confirmed less than six (4</w:t>
      </w:r>
      <w:r w:rsidRPr="006D742A">
        <w:rPr>
          <w:rFonts w:cs="Helvetica Neue"/>
          <w:color w:val="000000" w:themeColor="text1"/>
        </w:rPr>
        <w:t>) weeks prior to the event is non-refundable and the full fee is payable. By signing this contract, the client agrees that in case of dispute or cancellation of this contract that</w:t>
      </w:r>
      <w:r>
        <w:rPr>
          <w:rFonts w:cs="Helvetica Neue"/>
          <w:color w:val="000000" w:themeColor="text1"/>
        </w:rPr>
        <w:t xml:space="preserve"> </w:t>
      </w:r>
      <w:r w:rsidRPr="006D742A">
        <w:rPr>
          <w:rFonts w:cs="Helvetica Neue"/>
          <w:color w:val="000000" w:themeColor="text1"/>
        </w:rPr>
        <w:t xml:space="preserve">Prime Quality Training will not be able to mitigate its losses for any less </w:t>
      </w:r>
    </w:p>
    <w:p w:rsidR="00E87107" w:rsidRPr="006D742A" w:rsidRDefault="00E87107" w:rsidP="00E87107">
      <w:pPr>
        <w:widowControl w:val="0"/>
        <w:autoSpaceDE w:val="0"/>
        <w:autoSpaceDN w:val="0"/>
        <w:adjustRightInd w:val="0"/>
        <w:spacing w:after="240" w:line="240" w:lineRule="auto"/>
        <w:ind w:right="-318"/>
        <w:contextualSpacing/>
        <w:rPr>
          <w:rFonts w:cs="Helvetica Neue"/>
          <w:color w:val="000000" w:themeColor="text1"/>
        </w:rPr>
      </w:pPr>
      <w:proofErr w:type="gramStart"/>
      <w:r w:rsidRPr="006D742A">
        <w:rPr>
          <w:rFonts w:cs="Helvetica Neue"/>
          <w:color w:val="000000" w:themeColor="text1"/>
        </w:rPr>
        <w:t>than</w:t>
      </w:r>
      <w:proofErr w:type="gramEnd"/>
      <w:r w:rsidRPr="006D742A">
        <w:rPr>
          <w:rFonts w:cs="Helvetica Neue"/>
          <w:color w:val="000000" w:themeColor="text1"/>
        </w:rPr>
        <w:t xml:space="preserve"> 50% of the total contract value. If, for any reason, Prime Quality Training decides to cancel or postpone this event, Prime Quality Training is not responsible for covering airfare, hotel, or</w:t>
      </w:r>
      <w:r>
        <w:rPr>
          <w:rFonts w:cs="Helvetica Neue"/>
          <w:color w:val="000000" w:themeColor="text1"/>
        </w:rPr>
        <w:t xml:space="preserve"> </w:t>
      </w:r>
      <w:r w:rsidRPr="006D742A">
        <w:rPr>
          <w:rFonts w:cs="Helvetica Neue"/>
          <w:color w:val="000000" w:themeColor="text1"/>
        </w:rPr>
        <w:t>other travel costs incurred by clients. The fee will not be refunded, but can be credited to a future event.</w:t>
      </w:r>
    </w:p>
    <w:p w:rsidR="00E87107" w:rsidRPr="006D742A" w:rsidRDefault="00E87107" w:rsidP="00E87107">
      <w:pPr>
        <w:widowControl w:val="0"/>
        <w:autoSpaceDE w:val="0"/>
        <w:autoSpaceDN w:val="0"/>
        <w:adjustRightInd w:val="0"/>
        <w:spacing w:after="240" w:line="240" w:lineRule="auto"/>
        <w:ind w:right="-318"/>
        <w:contextualSpacing/>
        <w:rPr>
          <w:rFonts w:cs="Times"/>
          <w:color w:val="000000" w:themeColor="text1"/>
        </w:rPr>
      </w:pPr>
    </w:p>
    <w:p w:rsidR="00E87107" w:rsidRPr="006D742A" w:rsidRDefault="00E87107" w:rsidP="00E87107">
      <w:pPr>
        <w:widowControl w:val="0"/>
        <w:autoSpaceDE w:val="0"/>
        <w:autoSpaceDN w:val="0"/>
        <w:adjustRightInd w:val="0"/>
        <w:spacing w:after="240" w:line="240" w:lineRule="auto"/>
        <w:ind w:right="-318"/>
        <w:contextualSpacing/>
        <w:rPr>
          <w:rFonts w:cs="Helvetica Neue"/>
          <w:color w:val="000000" w:themeColor="text1"/>
        </w:rPr>
      </w:pPr>
      <w:r w:rsidRPr="006D742A">
        <w:rPr>
          <w:rFonts w:cs="Helvetica Neue"/>
          <w:b/>
          <w:color w:val="000000" w:themeColor="text1"/>
        </w:rPr>
        <w:t>No Show</w:t>
      </w:r>
      <w:r w:rsidRPr="006D742A">
        <w:rPr>
          <w:rFonts w:cs="Helvetica Neue"/>
          <w:color w:val="000000" w:themeColor="text1"/>
        </w:rPr>
        <w:t>: No show does not constitute transfer or cancellation and the full fee is payable.</w:t>
      </w:r>
    </w:p>
    <w:p w:rsidR="00E87107" w:rsidRPr="006D742A" w:rsidRDefault="00E87107" w:rsidP="00E87107">
      <w:pPr>
        <w:widowControl w:val="0"/>
        <w:autoSpaceDE w:val="0"/>
        <w:autoSpaceDN w:val="0"/>
        <w:adjustRightInd w:val="0"/>
        <w:spacing w:after="240" w:line="240" w:lineRule="auto"/>
        <w:ind w:right="-318"/>
        <w:contextualSpacing/>
        <w:rPr>
          <w:rFonts w:cs="Helvetica Neue"/>
          <w:color w:val="000000" w:themeColor="text1"/>
        </w:rPr>
      </w:pPr>
    </w:p>
    <w:p w:rsidR="00E87107" w:rsidRPr="006D742A" w:rsidRDefault="00E87107" w:rsidP="00E87107">
      <w:pPr>
        <w:widowControl w:val="0"/>
        <w:autoSpaceDE w:val="0"/>
        <w:autoSpaceDN w:val="0"/>
        <w:adjustRightInd w:val="0"/>
        <w:spacing w:after="240" w:line="240" w:lineRule="auto"/>
        <w:ind w:right="-318"/>
        <w:contextualSpacing/>
        <w:rPr>
          <w:rFonts w:cs="Helvetica Neue"/>
          <w:color w:val="000000" w:themeColor="text1"/>
        </w:rPr>
      </w:pPr>
      <w:r w:rsidRPr="006D742A">
        <w:rPr>
          <w:rFonts w:cs="Helvetica Neue"/>
          <w:b/>
          <w:color w:val="000000" w:themeColor="text1"/>
        </w:rPr>
        <w:t>Changes</w:t>
      </w:r>
      <w:r w:rsidRPr="006D742A">
        <w:rPr>
          <w:rFonts w:cs="Helvetica Neue"/>
          <w:color w:val="000000" w:themeColor="text1"/>
        </w:rPr>
        <w:t>: Prime Quality Training reserves the right to change event dates, location or omit event features, or merge the event with another event, as it deems necessary without penalty and in such situations no refunds, part refunds or alternative offers shall be made. In the event that Prime Quality Training cancels the event permanently for any reason whatsoever, (including, but not limited to any force majeure occurrence) the client shall receive a credit that the client has paid to such permanently cancelled event, valid for up to one year to be used at another Prime Quality Training event. No refunds, part refunds or alternative offers shall be made.</w:t>
      </w:r>
    </w:p>
    <w:p w:rsidR="00E87107" w:rsidRPr="006D742A" w:rsidRDefault="00E87107" w:rsidP="00E87107">
      <w:pPr>
        <w:widowControl w:val="0"/>
        <w:autoSpaceDE w:val="0"/>
        <w:autoSpaceDN w:val="0"/>
        <w:adjustRightInd w:val="0"/>
        <w:spacing w:after="240" w:line="240" w:lineRule="auto"/>
        <w:ind w:right="-318"/>
        <w:contextualSpacing/>
        <w:rPr>
          <w:rFonts w:cs="Helvetica Neue"/>
          <w:color w:val="000000" w:themeColor="text1"/>
        </w:rPr>
      </w:pPr>
    </w:p>
    <w:p w:rsidR="00E87107" w:rsidRPr="006D742A" w:rsidRDefault="00E87107" w:rsidP="00E87107">
      <w:pPr>
        <w:widowControl w:val="0"/>
        <w:autoSpaceDE w:val="0"/>
        <w:autoSpaceDN w:val="0"/>
        <w:adjustRightInd w:val="0"/>
        <w:spacing w:after="240" w:line="240" w:lineRule="auto"/>
        <w:ind w:right="-318"/>
        <w:contextualSpacing/>
        <w:rPr>
          <w:rFonts w:cs="Helvetica Neue"/>
          <w:color w:val="000000" w:themeColor="text1"/>
        </w:rPr>
      </w:pPr>
      <w:r w:rsidRPr="006D742A">
        <w:rPr>
          <w:rFonts w:cs="Helvetica Neue"/>
          <w:b/>
          <w:color w:val="000000" w:themeColor="text1"/>
        </w:rPr>
        <w:t>Governing law</w:t>
      </w:r>
      <w:r w:rsidRPr="006D742A">
        <w:rPr>
          <w:rFonts w:cs="Helvetica Neue"/>
          <w:color w:val="000000" w:themeColor="text1"/>
        </w:rPr>
        <w:t>: This Agreement shall be governed and construed in accordance with the law of Singapore and the parties submit to the exclusive jurisdiction of the Singaporean Courts in Singapore. However Prime Quality Training only is entitled to waive this right and submit to the jurisdiction of the courts in which the client is located.</w:t>
      </w:r>
    </w:p>
    <w:p w:rsidR="00E87107" w:rsidRDefault="00E87107">
      <w:pPr>
        <w:rPr>
          <w:rFonts w:asciiTheme="majorHAnsi" w:hAnsiTheme="majorHAnsi"/>
        </w:rPr>
      </w:pPr>
    </w:p>
    <w:p w:rsidR="00667B7F" w:rsidRDefault="00667B7F">
      <w:pPr>
        <w:rPr>
          <w:rFonts w:asciiTheme="majorHAnsi" w:hAnsiTheme="majorHAnsi"/>
        </w:rPr>
      </w:pPr>
    </w:p>
    <w:p w:rsidR="00667B7F" w:rsidRDefault="00667B7F">
      <w:pPr>
        <w:rPr>
          <w:rFonts w:asciiTheme="majorHAnsi" w:hAnsiTheme="majorHAnsi"/>
        </w:rPr>
      </w:pPr>
    </w:p>
    <w:p w:rsidR="000A0170" w:rsidRDefault="000A0170" w:rsidP="000A0170">
      <w:pPr>
        <w:rPr>
          <w:rFonts w:asciiTheme="majorHAnsi" w:hAnsiTheme="majorHAnsi"/>
        </w:rPr>
      </w:pPr>
    </w:p>
    <w:p w:rsidR="000A0170" w:rsidRPr="002F1235" w:rsidRDefault="000A0170" w:rsidP="000A0170">
      <w:r w:rsidRPr="002F1235">
        <w:t>Please confirm your acceptance of these term and conditions by signing at the bottom of the enclosed duplicate copy of this letter and returning the same to us.</w:t>
      </w:r>
    </w:p>
    <w:p w:rsidR="00CA6097" w:rsidRPr="002F1235" w:rsidRDefault="00CA6097" w:rsidP="00CA6097">
      <w:pPr>
        <w:spacing w:line="240" w:lineRule="auto"/>
        <w:contextualSpacing/>
      </w:pPr>
      <w:r w:rsidRPr="002F1235">
        <w:t>I</w:t>
      </w:r>
      <w:proofErr w:type="gramStart"/>
      <w:r w:rsidR="00876865" w:rsidRPr="002F1235">
        <w:t>,TOMMY</w:t>
      </w:r>
      <w:proofErr w:type="gramEnd"/>
      <w:r w:rsidR="00876865" w:rsidRPr="002F1235">
        <w:t xml:space="preserve"> NGUYEN</w:t>
      </w:r>
      <w:r w:rsidRPr="002F1235">
        <w:t>, on behalf of PQ(Prime Quality Training), confirm that I have read and agreed with all terms and conditions as stimulated in this proposal and commit to provide the best quality training session.</w:t>
      </w:r>
    </w:p>
    <w:p w:rsidR="00667B7F" w:rsidRPr="002F1235" w:rsidRDefault="00667B7F"/>
    <w:p w:rsidR="00CA6097" w:rsidRPr="002F1235" w:rsidRDefault="00CA6097" w:rsidP="00CA6097">
      <w:pPr>
        <w:spacing w:line="240" w:lineRule="auto"/>
        <w:contextualSpacing/>
      </w:pPr>
      <w:r w:rsidRPr="002F1235">
        <w:t>Signature:</w:t>
      </w:r>
      <w:r w:rsidRPr="002F1235">
        <w:tab/>
        <w:t>_______________________</w:t>
      </w:r>
    </w:p>
    <w:p w:rsidR="00CA6097" w:rsidRPr="002F1235" w:rsidRDefault="00CA6097" w:rsidP="00CA6097">
      <w:pPr>
        <w:spacing w:line="240" w:lineRule="auto"/>
        <w:contextualSpacing/>
      </w:pPr>
      <w:r w:rsidRPr="002F1235">
        <w:t>Name:</w:t>
      </w:r>
      <w:r w:rsidRPr="002F1235">
        <w:tab/>
      </w:r>
      <w:r w:rsidR="00876865" w:rsidRPr="002F1235">
        <w:tab/>
        <w:t>TOMMY NGUYEN</w:t>
      </w:r>
      <w:r w:rsidRPr="002F1235">
        <w:tab/>
      </w:r>
    </w:p>
    <w:p w:rsidR="00CA6097" w:rsidRPr="002F1235" w:rsidRDefault="00CA6097" w:rsidP="00CA6097">
      <w:pPr>
        <w:spacing w:line="240" w:lineRule="auto"/>
        <w:contextualSpacing/>
      </w:pPr>
      <w:r w:rsidRPr="002F1235">
        <w:t>Designation:</w:t>
      </w:r>
      <w:r w:rsidR="00876865" w:rsidRPr="002F1235">
        <w:tab/>
        <w:t>GM Business Development</w:t>
      </w:r>
    </w:p>
    <w:p w:rsidR="00CA6097" w:rsidRPr="002F1235" w:rsidRDefault="00CA6097" w:rsidP="00CA6097">
      <w:pPr>
        <w:spacing w:line="240" w:lineRule="auto"/>
        <w:contextualSpacing/>
      </w:pPr>
      <w:r w:rsidRPr="002F1235">
        <w:t>Date:</w:t>
      </w:r>
      <w:r w:rsidR="00876865" w:rsidRPr="002F1235">
        <w:tab/>
      </w:r>
      <w:r w:rsidR="00876865" w:rsidRPr="002F1235">
        <w:tab/>
        <w:t>17/07/2014</w:t>
      </w:r>
    </w:p>
    <w:p w:rsidR="00CA6097" w:rsidRPr="002F1235" w:rsidRDefault="00CA6097"/>
    <w:p w:rsidR="00667B7F" w:rsidRPr="002F1235" w:rsidRDefault="00CA6097" w:rsidP="00CA6097">
      <w:pPr>
        <w:tabs>
          <w:tab w:val="left" w:pos="2332"/>
        </w:tabs>
      </w:pPr>
      <w:r w:rsidRPr="002F1235">
        <w:tab/>
      </w:r>
    </w:p>
    <w:p w:rsidR="00667B7F" w:rsidRPr="002F1235" w:rsidRDefault="000A0170" w:rsidP="000A0170">
      <w:pPr>
        <w:jc w:val="center"/>
        <w:rPr>
          <w:b/>
          <w:u w:val="single"/>
        </w:rPr>
      </w:pPr>
      <w:r w:rsidRPr="002F1235">
        <w:rPr>
          <w:b/>
          <w:u w:val="single"/>
        </w:rPr>
        <w:t>ACCEPTANCE</w:t>
      </w:r>
    </w:p>
    <w:p w:rsidR="00667B7F" w:rsidRPr="002F1235" w:rsidRDefault="00667B7F">
      <w:r w:rsidRPr="002F1235">
        <w:t>I</w:t>
      </w:r>
      <w:proofErr w:type="gramStart"/>
      <w:r w:rsidRPr="002F1235">
        <w:t>,_</w:t>
      </w:r>
      <w:proofErr w:type="gramEnd"/>
      <w:r w:rsidRPr="002F1235">
        <w:t>_______________________________, on behalf of Kenya Port Authority, confirm that I have read and accepted all terms and conditions as stimulated in this proposal</w:t>
      </w:r>
    </w:p>
    <w:p w:rsidR="00667B7F" w:rsidRPr="002F1235" w:rsidRDefault="00667B7F"/>
    <w:p w:rsidR="00667B7F" w:rsidRPr="002F1235" w:rsidRDefault="00667B7F" w:rsidP="00667B7F">
      <w:pPr>
        <w:spacing w:line="240" w:lineRule="auto"/>
        <w:contextualSpacing/>
      </w:pPr>
      <w:r w:rsidRPr="002F1235">
        <w:t>Signature:</w:t>
      </w:r>
      <w:r w:rsidRPr="002F1235">
        <w:tab/>
        <w:t>_______________________</w:t>
      </w:r>
    </w:p>
    <w:p w:rsidR="00667B7F" w:rsidRPr="002F1235" w:rsidRDefault="00667B7F" w:rsidP="00667B7F">
      <w:pPr>
        <w:spacing w:line="240" w:lineRule="auto"/>
        <w:contextualSpacing/>
      </w:pPr>
      <w:r w:rsidRPr="002F1235">
        <w:t>Name:</w:t>
      </w:r>
      <w:r w:rsidRPr="002F1235">
        <w:tab/>
      </w:r>
      <w:r w:rsidRPr="002F1235">
        <w:tab/>
      </w:r>
    </w:p>
    <w:p w:rsidR="00667B7F" w:rsidRPr="002F1235" w:rsidRDefault="00667B7F" w:rsidP="00667B7F">
      <w:pPr>
        <w:spacing w:line="240" w:lineRule="auto"/>
        <w:contextualSpacing/>
      </w:pPr>
      <w:r w:rsidRPr="002F1235">
        <w:t>Designation:</w:t>
      </w:r>
    </w:p>
    <w:p w:rsidR="00667B7F" w:rsidRPr="002F1235" w:rsidRDefault="00667B7F" w:rsidP="00667B7F">
      <w:pPr>
        <w:spacing w:line="240" w:lineRule="auto"/>
        <w:contextualSpacing/>
      </w:pPr>
      <w:r w:rsidRPr="002F1235">
        <w:t>Date:</w:t>
      </w:r>
    </w:p>
    <w:p w:rsidR="00667B7F" w:rsidRDefault="00667B7F" w:rsidP="00667B7F">
      <w:pPr>
        <w:spacing w:line="240" w:lineRule="auto"/>
        <w:contextualSpacing/>
        <w:rPr>
          <w:rFonts w:asciiTheme="majorHAnsi" w:hAnsiTheme="majorHAnsi"/>
        </w:rPr>
      </w:pPr>
    </w:p>
    <w:p w:rsidR="00667B7F" w:rsidRDefault="00667B7F" w:rsidP="00667B7F">
      <w:pPr>
        <w:spacing w:line="240" w:lineRule="auto"/>
        <w:contextualSpacing/>
        <w:rPr>
          <w:rFonts w:asciiTheme="majorHAnsi" w:hAnsiTheme="majorHAnsi"/>
        </w:rPr>
      </w:pPr>
    </w:p>
    <w:sectPr w:rsidR="00667B7F" w:rsidSect="00667B7F">
      <w:footerReference w:type="default" r:id="rId9"/>
      <w:pgSz w:w="11906" w:h="16838"/>
      <w:pgMar w:top="720" w:right="720" w:bottom="720" w:left="720" w:header="563" w:footer="48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697" w:rsidRDefault="00BB7697" w:rsidP="0014219C">
      <w:pPr>
        <w:spacing w:after="0" w:line="240" w:lineRule="auto"/>
      </w:pPr>
      <w:r>
        <w:separator/>
      </w:r>
    </w:p>
  </w:endnote>
  <w:endnote w:type="continuationSeparator" w:id="0">
    <w:p w:rsidR="00BB7697" w:rsidRDefault="00BB7697" w:rsidP="00142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Neue">
    <w:charset w:val="00"/>
    <w:family w:val="auto"/>
    <w:pitch w:val="variable"/>
    <w:sig w:usb0="80000067"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B7F" w:rsidRDefault="00BB7697" w:rsidP="00430561">
    <w:pPr>
      <w:pStyle w:val="Footer"/>
      <w:pBdr>
        <w:top w:val="single" w:sz="4" w:space="0" w:color="D9D9D9" w:themeColor="background1" w:themeShade="D9"/>
      </w:pBdr>
      <w:jc w:val="center"/>
      <w:rPr>
        <w:color w:val="7F7F7F" w:themeColor="background1" w:themeShade="7F"/>
        <w:spacing w:val="60"/>
      </w:rPr>
    </w:pPr>
    <w:sdt>
      <w:sdtPr>
        <w:id w:val="5919455"/>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754586">
          <w:rPr>
            <w:noProof/>
          </w:rPr>
          <w:t>1</w:t>
        </w:r>
        <w:r>
          <w:rPr>
            <w:noProof/>
          </w:rPr>
          <w:fldChar w:fldCharType="end"/>
        </w:r>
        <w:r w:rsidR="00667B7F">
          <w:t xml:space="preserve"> | </w:t>
        </w:r>
        <w:r w:rsidR="00667B7F">
          <w:rPr>
            <w:color w:val="7F7F7F" w:themeColor="background1" w:themeShade="7F"/>
            <w:spacing w:val="60"/>
          </w:rPr>
          <w:t>Page</w:t>
        </w:r>
      </w:sdtContent>
    </w:sdt>
  </w:p>
  <w:p w:rsidR="00667B7F" w:rsidRDefault="00667B7F" w:rsidP="00430561">
    <w:pPr>
      <w:pStyle w:val="Footer"/>
      <w:pBdr>
        <w:top w:val="single" w:sz="4" w:space="0" w:color="D9D9D9" w:themeColor="background1" w:themeShade="D9"/>
      </w:pBdr>
      <w:rPr>
        <w:rFonts w:asciiTheme="majorHAnsi" w:hAnsiTheme="majorHAnsi" w:cs="Times New Roman"/>
        <w:b/>
      </w:rPr>
    </w:pPr>
  </w:p>
  <w:p w:rsidR="00667B7F" w:rsidRDefault="00667B7F" w:rsidP="00430561">
    <w:pPr>
      <w:pStyle w:val="Footer"/>
      <w:pBdr>
        <w:top w:val="single" w:sz="4" w:space="0" w:color="D9D9D9" w:themeColor="background1" w:themeShade="D9"/>
      </w:pBdr>
      <w:rPr>
        <w:rFonts w:asciiTheme="majorHAnsi" w:hAnsiTheme="majorHAnsi" w:cs="Times New Roman"/>
        <w:b/>
      </w:rPr>
    </w:pPr>
  </w:p>
  <w:tbl>
    <w:tblPr>
      <w:tblStyle w:val="TableGrid"/>
      <w:tblW w:w="11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8"/>
      <w:gridCol w:w="4820"/>
    </w:tblGrid>
    <w:tr w:rsidR="00667B7F" w:rsidTr="00667B7F">
      <w:tc>
        <w:tcPr>
          <w:tcW w:w="6238" w:type="dxa"/>
        </w:tcPr>
        <w:p w:rsidR="00667B7F" w:rsidRPr="008376FC" w:rsidRDefault="00667B7F" w:rsidP="0038178E">
          <w:pPr>
            <w:spacing w:after="200"/>
            <w:contextualSpacing/>
            <w:rPr>
              <w:rFonts w:asciiTheme="majorHAnsi" w:hAnsiTheme="majorHAnsi"/>
              <w:color w:val="0D0D0D" w:themeColor="text1" w:themeTint="F2"/>
            </w:rPr>
          </w:pPr>
          <w:r w:rsidRPr="008376FC">
            <w:rPr>
              <w:rFonts w:asciiTheme="majorHAnsi" w:hAnsiTheme="majorHAnsi"/>
              <w:b/>
              <w:color w:val="0D0D0D" w:themeColor="text1" w:themeTint="F2"/>
            </w:rPr>
            <w:t>PRIME QUALITY TRAINING PTE LTD.</w:t>
          </w:r>
        </w:p>
        <w:p w:rsidR="00667B7F" w:rsidRDefault="00667B7F" w:rsidP="0038178E">
          <w:pPr>
            <w:contextualSpacing/>
            <w:rPr>
              <w:rFonts w:asciiTheme="majorHAnsi" w:hAnsiTheme="majorHAnsi"/>
              <w:color w:val="0D0D0D" w:themeColor="text1" w:themeTint="F2"/>
            </w:rPr>
          </w:pPr>
          <w:r w:rsidRPr="008376FC">
            <w:rPr>
              <w:rFonts w:asciiTheme="majorHAnsi" w:hAnsiTheme="majorHAnsi"/>
              <w:color w:val="0D0D0D" w:themeColor="text1" w:themeTint="F2"/>
            </w:rPr>
            <w:t>Co UEN: 201324367M</w:t>
          </w:r>
          <w:r w:rsidRPr="008376FC">
            <w:rPr>
              <w:rFonts w:asciiTheme="majorHAnsi" w:hAnsiTheme="majorHAnsi"/>
              <w:color w:val="0D0D0D" w:themeColor="text1" w:themeTint="F2"/>
            </w:rPr>
            <w:tab/>
          </w:r>
        </w:p>
        <w:p w:rsidR="00667B7F" w:rsidRPr="008376FC" w:rsidRDefault="00667B7F" w:rsidP="0038178E">
          <w:pPr>
            <w:contextualSpacing/>
            <w:rPr>
              <w:rFonts w:asciiTheme="majorHAnsi" w:hAnsiTheme="majorHAnsi"/>
              <w:color w:val="0D0D0D" w:themeColor="text1" w:themeTint="F2"/>
            </w:rPr>
          </w:pPr>
          <w:r w:rsidRPr="008376FC">
            <w:rPr>
              <w:rFonts w:asciiTheme="majorHAnsi" w:hAnsiTheme="majorHAnsi"/>
              <w:color w:val="0D0D0D" w:themeColor="text1" w:themeTint="F2"/>
            </w:rPr>
            <w:t>8 Boon Lay Way #06 -11 Trade Hub 21,</w:t>
          </w:r>
          <w:r w:rsidRPr="008376FC">
            <w:rPr>
              <w:rFonts w:asciiTheme="majorHAnsi" w:hAnsiTheme="majorHAnsi"/>
              <w:color w:val="0D0D0D" w:themeColor="text1" w:themeTint="F2"/>
            </w:rPr>
            <w:tab/>
          </w:r>
        </w:p>
        <w:p w:rsidR="00667B7F" w:rsidRPr="008376FC" w:rsidRDefault="00667B7F" w:rsidP="0038178E">
          <w:pPr>
            <w:contextualSpacing/>
            <w:rPr>
              <w:rFonts w:asciiTheme="majorHAnsi" w:hAnsiTheme="majorHAnsi"/>
              <w:color w:val="0D0D0D" w:themeColor="text1" w:themeTint="F2"/>
            </w:rPr>
          </w:pPr>
          <w:r w:rsidRPr="008376FC">
            <w:rPr>
              <w:rFonts w:asciiTheme="majorHAnsi" w:hAnsiTheme="majorHAnsi"/>
              <w:color w:val="0D0D0D" w:themeColor="text1" w:themeTint="F2"/>
            </w:rPr>
            <w:t>Singapore 609964</w:t>
          </w:r>
          <w:r w:rsidRPr="008376FC">
            <w:rPr>
              <w:rFonts w:asciiTheme="majorHAnsi" w:hAnsiTheme="majorHAnsi"/>
              <w:color w:val="0D0D0D" w:themeColor="text1" w:themeTint="F2"/>
            </w:rPr>
            <w:tab/>
            <w:t>www.pri-qua.com</w:t>
          </w:r>
        </w:p>
        <w:p w:rsidR="00667B7F" w:rsidRPr="008376FC" w:rsidRDefault="00667B7F" w:rsidP="0038178E">
          <w:pPr>
            <w:contextualSpacing/>
            <w:rPr>
              <w:rFonts w:asciiTheme="majorHAnsi" w:hAnsiTheme="majorHAnsi"/>
              <w:color w:val="0D0D0D" w:themeColor="text1" w:themeTint="F2"/>
            </w:rPr>
          </w:pPr>
          <w:r w:rsidRPr="008376FC">
            <w:rPr>
              <w:rFonts w:asciiTheme="majorHAnsi" w:hAnsiTheme="majorHAnsi"/>
              <w:color w:val="0D0D0D" w:themeColor="text1" w:themeTint="F2"/>
            </w:rPr>
            <w:t>T:  +65 6515 3521</w:t>
          </w:r>
          <w:r w:rsidRPr="008376FC">
            <w:rPr>
              <w:rFonts w:asciiTheme="majorHAnsi" w:hAnsiTheme="majorHAnsi"/>
              <w:color w:val="0D0D0D" w:themeColor="text1" w:themeTint="F2"/>
            </w:rPr>
            <w:tab/>
            <w:t xml:space="preserve">F:  +65 6515 3525                  </w:t>
          </w:r>
        </w:p>
        <w:p w:rsidR="00667B7F" w:rsidRPr="008376FC" w:rsidRDefault="00667B7F">
          <w:pPr>
            <w:pStyle w:val="Footer"/>
            <w:rPr>
              <w:color w:val="0D0D0D" w:themeColor="text1" w:themeTint="F2"/>
            </w:rPr>
          </w:pPr>
        </w:p>
      </w:tc>
      <w:tc>
        <w:tcPr>
          <w:tcW w:w="4820" w:type="dxa"/>
        </w:tcPr>
        <w:p w:rsidR="00667B7F" w:rsidRDefault="00667B7F" w:rsidP="0019091D">
          <w:pPr>
            <w:pStyle w:val="Footer"/>
            <w:jc w:val="right"/>
            <w:rPr>
              <w:rFonts w:asciiTheme="majorHAnsi" w:hAnsiTheme="majorHAnsi"/>
              <w:b/>
              <w:color w:val="000000" w:themeColor="text1"/>
            </w:rPr>
          </w:pPr>
          <w:r>
            <w:rPr>
              <w:rFonts w:asciiTheme="majorHAnsi" w:hAnsiTheme="majorHAnsi"/>
              <w:b/>
              <w:color w:val="000000" w:themeColor="text1"/>
            </w:rPr>
            <w:t>C.TY TNHH Đ.T NHÂN LỰC Đ.N.Á</w:t>
          </w:r>
        </w:p>
        <w:p w:rsidR="00667B7F" w:rsidRDefault="00667B7F" w:rsidP="0019091D">
          <w:pPr>
            <w:pStyle w:val="Footer"/>
            <w:jc w:val="right"/>
            <w:rPr>
              <w:rFonts w:asciiTheme="majorHAnsi" w:hAnsiTheme="majorHAnsi"/>
              <w:color w:val="000000" w:themeColor="text1"/>
            </w:rPr>
          </w:pPr>
          <w:r>
            <w:rPr>
              <w:rFonts w:asciiTheme="majorHAnsi" w:hAnsiTheme="majorHAnsi"/>
              <w:color w:val="000000" w:themeColor="text1"/>
            </w:rPr>
            <w:t xml:space="preserve">Co </w:t>
          </w:r>
          <w:proofErr w:type="spellStart"/>
          <w:r>
            <w:rPr>
              <w:rFonts w:asciiTheme="majorHAnsi" w:hAnsiTheme="majorHAnsi"/>
              <w:color w:val="000000" w:themeColor="text1"/>
            </w:rPr>
            <w:t>Reg</w:t>
          </w:r>
          <w:proofErr w:type="spellEnd"/>
          <w:r>
            <w:rPr>
              <w:rFonts w:asciiTheme="majorHAnsi" w:hAnsiTheme="majorHAnsi"/>
              <w:color w:val="000000" w:themeColor="text1"/>
            </w:rPr>
            <w:t>: 0106451605</w:t>
          </w:r>
        </w:p>
        <w:p w:rsidR="00667B7F" w:rsidRDefault="00667B7F" w:rsidP="0019091D">
          <w:pPr>
            <w:pStyle w:val="Footer"/>
            <w:jc w:val="center"/>
            <w:rPr>
              <w:rFonts w:asciiTheme="majorHAnsi" w:hAnsiTheme="majorHAnsi"/>
              <w:color w:val="000000" w:themeColor="text1"/>
            </w:rPr>
          </w:pPr>
          <w:r>
            <w:rPr>
              <w:rFonts w:asciiTheme="majorHAnsi" w:hAnsiTheme="majorHAnsi"/>
              <w:color w:val="000000" w:themeColor="text1"/>
            </w:rPr>
            <w:t xml:space="preserve">17/167 Tay Son, </w:t>
          </w:r>
          <w:proofErr w:type="spellStart"/>
          <w:r>
            <w:rPr>
              <w:rFonts w:asciiTheme="majorHAnsi" w:hAnsiTheme="majorHAnsi"/>
              <w:color w:val="000000" w:themeColor="text1"/>
            </w:rPr>
            <w:t>Q.Trung</w:t>
          </w:r>
          <w:proofErr w:type="spellEnd"/>
          <w:r>
            <w:rPr>
              <w:rFonts w:asciiTheme="majorHAnsi" w:hAnsiTheme="majorHAnsi"/>
              <w:color w:val="000000" w:themeColor="text1"/>
            </w:rPr>
            <w:t xml:space="preserve"> Ward, Dong Da, Ha </w:t>
          </w:r>
          <w:proofErr w:type="spellStart"/>
          <w:r>
            <w:rPr>
              <w:rFonts w:asciiTheme="majorHAnsi" w:hAnsiTheme="majorHAnsi"/>
              <w:color w:val="000000" w:themeColor="text1"/>
            </w:rPr>
            <w:t>Noi</w:t>
          </w:r>
          <w:proofErr w:type="spellEnd"/>
        </w:p>
        <w:p w:rsidR="00667B7F" w:rsidRPr="008376FC" w:rsidRDefault="00667B7F" w:rsidP="009359C5">
          <w:pPr>
            <w:pStyle w:val="Footer"/>
            <w:jc w:val="right"/>
            <w:rPr>
              <w:color w:val="0D0D0D" w:themeColor="text1" w:themeTint="F2"/>
            </w:rPr>
          </w:pPr>
        </w:p>
      </w:tc>
    </w:tr>
  </w:tbl>
  <w:p w:rsidR="00667B7F" w:rsidRDefault="00667B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697" w:rsidRDefault="00BB7697" w:rsidP="0014219C">
      <w:pPr>
        <w:spacing w:after="0" w:line="240" w:lineRule="auto"/>
      </w:pPr>
      <w:r>
        <w:separator/>
      </w:r>
    </w:p>
  </w:footnote>
  <w:footnote w:type="continuationSeparator" w:id="0">
    <w:p w:rsidR="00BB7697" w:rsidRDefault="00BB7697" w:rsidP="001421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65B49"/>
    <w:multiLevelType w:val="hybridMultilevel"/>
    <w:tmpl w:val="8BEA296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713836F4"/>
    <w:multiLevelType w:val="hybridMultilevel"/>
    <w:tmpl w:val="32CAD37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4219C"/>
    <w:rsid w:val="0000114B"/>
    <w:rsid w:val="0006034F"/>
    <w:rsid w:val="00073223"/>
    <w:rsid w:val="000A0170"/>
    <w:rsid w:val="0014219C"/>
    <w:rsid w:val="0019091D"/>
    <w:rsid w:val="001B354D"/>
    <w:rsid w:val="0021471F"/>
    <w:rsid w:val="00236600"/>
    <w:rsid w:val="002851E5"/>
    <w:rsid w:val="00294092"/>
    <w:rsid w:val="002F1235"/>
    <w:rsid w:val="00317C22"/>
    <w:rsid w:val="00343B47"/>
    <w:rsid w:val="00376009"/>
    <w:rsid w:val="0038178E"/>
    <w:rsid w:val="003B4C6B"/>
    <w:rsid w:val="00430561"/>
    <w:rsid w:val="004C7A96"/>
    <w:rsid w:val="004D5FC6"/>
    <w:rsid w:val="004F6050"/>
    <w:rsid w:val="0052017C"/>
    <w:rsid w:val="00551A5B"/>
    <w:rsid w:val="005871CF"/>
    <w:rsid w:val="0059744D"/>
    <w:rsid w:val="005B462E"/>
    <w:rsid w:val="005F20EC"/>
    <w:rsid w:val="005F2683"/>
    <w:rsid w:val="005F579B"/>
    <w:rsid w:val="00600A38"/>
    <w:rsid w:val="00667B7F"/>
    <w:rsid w:val="006C2E30"/>
    <w:rsid w:val="006E4CE5"/>
    <w:rsid w:val="007113DC"/>
    <w:rsid w:val="00713087"/>
    <w:rsid w:val="00717927"/>
    <w:rsid w:val="00720303"/>
    <w:rsid w:val="007278E3"/>
    <w:rsid w:val="00754586"/>
    <w:rsid w:val="00763044"/>
    <w:rsid w:val="0077029D"/>
    <w:rsid w:val="0078474B"/>
    <w:rsid w:val="00785130"/>
    <w:rsid w:val="007E25AE"/>
    <w:rsid w:val="007F57CE"/>
    <w:rsid w:val="00833877"/>
    <w:rsid w:val="008376FC"/>
    <w:rsid w:val="00847270"/>
    <w:rsid w:val="00872B46"/>
    <w:rsid w:val="00876865"/>
    <w:rsid w:val="008E6F4F"/>
    <w:rsid w:val="008F2E22"/>
    <w:rsid w:val="009359C5"/>
    <w:rsid w:val="00957879"/>
    <w:rsid w:val="009908C1"/>
    <w:rsid w:val="009B021B"/>
    <w:rsid w:val="009F4FB4"/>
    <w:rsid w:val="00A14CD2"/>
    <w:rsid w:val="00A27431"/>
    <w:rsid w:val="00A433F3"/>
    <w:rsid w:val="00A667B5"/>
    <w:rsid w:val="00AF3F7F"/>
    <w:rsid w:val="00B04C0B"/>
    <w:rsid w:val="00B235B1"/>
    <w:rsid w:val="00B4631D"/>
    <w:rsid w:val="00B65809"/>
    <w:rsid w:val="00B86948"/>
    <w:rsid w:val="00BA24C1"/>
    <w:rsid w:val="00BB7697"/>
    <w:rsid w:val="00BF6114"/>
    <w:rsid w:val="00C13BBD"/>
    <w:rsid w:val="00C4134B"/>
    <w:rsid w:val="00CA6097"/>
    <w:rsid w:val="00D02E19"/>
    <w:rsid w:val="00D36E51"/>
    <w:rsid w:val="00D94089"/>
    <w:rsid w:val="00DB3657"/>
    <w:rsid w:val="00E831D5"/>
    <w:rsid w:val="00E87107"/>
    <w:rsid w:val="00F06093"/>
    <w:rsid w:val="00F2593D"/>
    <w:rsid w:val="00F33D61"/>
    <w:rsid w:val="00F41CDD"/>
    <w:rsid w:val="00FB14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C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2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19C"/>
    <w:rPr>
      <w:rFonts w:ascii="Tahoma" w:hAnsi="Tahoma" w:cs="Tahoma"/>
      <w:sz w:val="16"/>
      <w:szCs w:val="16"/>
    </w:rPr>
  </w:style>
  <w:style w:type="paragraph" w:styleId="Header">
    <w:name w:val="header"/>
    <w:basedOn w:val="Normal"/>
    <w:link w:val="HeaderChar"/>
    <w:uiPriority w:val="99"/>
    <w:semiHidden/>
    <w:unhideWhenUsed/>
    <w:rsid w:val="0014219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4219C"/>
  </w:style>
  <w:style w:type="paragraph" w:styleId="Footer">
    <w:name w:val="footer"/>
    <w:basedOn w:val="Normal"/>
    <w:link w:val="FooterChar"/>
    <w:uiPriority w:val="99"/>
    <w:unhideWhenUsed/>
    <w:rsid w:val="00142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19C"/>
  </w:style>
  <w:style w:type="table" w:styleId="TableGrid">
    <w:name w:val="Table Grid"/>
    <w:basedOn w:val="TableNormal"/>
    <w:uiPriority w:val="59"/>
    <w:rsid w:val="00381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6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Prime Quality</dc:creator>
  <cp:lastModifiedBy>Windows User</cp:lastModifiedBy>
  <cp:revision>61</cp:revision>
  <cp:lastPrinted>2014-02-26T13:11:00Z</cp:lastPrinted>
  <dcterms:created xsi:type="dcterms:W3CDTF">2014-02-26T12:39:00Z</dcterms:created>
  <dcterms:modified xsi:type="dcterms:W3CDTF">2014-10-14T16:32:00Z</dcterms:modified>
</cp:coreProperties>
</file>