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ldt8106t0w14" w:id="0"/>
      <w:bookmarkEnd w:id="0"/>
      <w:r w:rsidDel="00000000" w:rsidR="00000000" w:rsidRPr="00000000">
        <w:rPr>
          <w:b w:val="1"/>
          <w:bCs w:val="1"/>
          <w:sz w:val="34"/>
          <w:szCs w:val="34"/>
          <w:rtl w:val="0"/>
        </w:rPr>
        <w:t xml:space="preserve">Khảo sát nghiên cứu Quantum Security</w:t>
      </w:r>
    </w:p>
    <w:p w:rsidR="00000000" w:rsidDel="00000000" w:rsidP="00000000" w:rsidRDefault="00000000" w:rsidRPr="00000000" w14:paraId="00000002">
      <w:pPr>
        <w:pStyle w:val="Heading1"/>
        <w:keepNext w:val="0"/>
        <w:keepLines w:val="0"/>
        <w:spacing w:before="280" w:lineRule="auto"/>
        <w:rPr/>
      </w:pPr>
      <w:bookmarkStart w:colFirst="0" w:colLast="0" w:name="_vg25jivehsxf" w:id="1"/>
      <w:bookmarkEnd w:id="1"/>
      <w:r w:rsidDel="00000000" w:rsidR="00000000" w:rsidRPr="00000000">
        <w:rPr>
          <w:rtl w:val="0"/>
        </w:rPr>
        <w:t xml:space="preserve">I. Mối đe dọa từ Quantum Computing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Practical Challenges in Executing Shor's Algorithm on Existing Quantum Platforms</w:t>
      </w:r>
      <w:r w:rsidDel="00000000" w:rsidR="00000000" w:rsidRPr="00000000">
        <w:rPr>
          <w:rtl w:val="0"/>
        </w:rPr>
        <w:t xml:space="preserve"> arXiv:2512.15330 (2024) Thực nghiệm Shor's algorithm trên các cloud quantum processor hiện tại. Kết quả: khoảng cách rất lớn giữa phần cứng hiện có và yêu cầu để phá RSA-2048 thực tế. Cần dưới 1 triệu noisy qubit — chưa đạt được, nhưng đang tiến gần. </w:t>
      </w:r>
    </w:p>
    <w:p w:rsidR="00000000" w:rsidDel="00000000" w:rsidP="00000000" w:rsidRDefault="00000000" w:rsidRPr="00000000" w14:paraId="00000004">
      <w:pPr>
        <w:spacing w:after="240" w:before="240" w:lineRule="auto"/>
        <w:rPr/>
      </w:pPr>
      <w:r w:rsidDel="00000000" w:rsidR="00000000" w:rsidRPr="00000000">
        <w:rPr>
          <w:rtl w:val="0"/>
        </w:rPr>
        <w:t xml:space="preserve">https://arxiv.org/pdf/2512.15330</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Next-Generation Quantum Security: Threats, Mitigations, and Solutions</w:t>
      </w:r>
      <w:r w:rsidDel="00000000" w:rsidR="00000000" w:rsidRPr="00000000">
        <w:rPr>
          <w:rtl w:val="0"/>
        </w:rPr>
        <w:t xml:space="preserve"> ScienceDirect (2025) Phân tích chi tiết mức độ ảnh hưởng của Shor (phá RSA, ECC, DH) và Grover (yếu hóa AES xuống nửa độ dài key hiệu quả) lên toàn bộ hạ tầng mật mã hiện tại. </w:t>
      </w:r>
    </w:p>
    <w:p w:rsidR="00000000" w:rsidDel="00000000" w:rsidP="00000000" w:rsidRDefault="00000000" w:rsidRPr="00000000" w14:paraId="00000006">
      <w:pPr>
        <w:spacing w:after="240" w:before="240" w:lineRule="auto"/>
        <w:rPr/>
      </w:pPr>
      <w:r w:rsidDel="00000000" w:rsidR="00000000" w:rsidRPr="00000000">
        <w:rPr>
          <w:rtl w:val="0"/>
        </w:rPr>
        <w:t xml:space="preserve">https://www.sciencedirect.com/science/article/abs/pii/S0045790625005920</w:t>
      </w:r>
    </w:p>
    <w:p w:rsidR="00000000" w:rsidDel="00000000" w:rsidP="00000000" w:rsidRDefault="00000000" w:rsidRPr="00000000" w14:paraId="00000007">
      <w:pPr>
        <w:pStyle w:val="Heading1"/>
        <w:keepNext w:val="0"/>
        <w:keepLines w:val="0"/>
        <w:spacing w:before="280" w:lineRule="auto"/>
        <w:rPr/>
      </w:pPr>
      <w:bookmarkStart w:colFirst="0" w:colLast="0" w:name="_6u9xp24mirh4" w:id="2"/>
      <w:bookmarkEnd w:id="2"/>
      <w:r w:rsidDel="00000000" w:rsidR="00000000" w:rsidRPr="00000000">
        <w:rPr>
          <w:rtl w:val="0"/>
        </w:rPr>
        <w:t xml:space="preserve">II. Post-Quantum Cryptography (PQC) — NIST 2024</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Post-Quantum Cryptography and Quantum-Safe Security: A Comprehensive Survey</w:t>
      </w:r>
      <w:r w:rsidDel="00000000" w:rsidR="00000000" w:rsidRPr="00000000">
        <w:rPr>
          <w:rtl w:val="0"/>
        </w:rPr>
        <w:t xml:space="preserve"> arXiv:2510.10436 (2025) Khảo sát toàn diện nhất: taxonomy 6 họ thuật toán (lattice, code, hash, multivariate, isogeny, MPC-in-the-Head), so sánh performance, hardware acceleration (AVX2, FPGA/ASIC), và side-channel resistance. </w:t>
      </w:r>
    </w:p>
    <w:p w:rsidR="00000000" w:rsidDel="00000000" w:rsidP="00000000" w:rsidRDefault="00000000" w:rsidRPr="00000000" w14:paraId="00000009">
      <w:pPr>
        <w:spacing w:after="240" w:before="240" w:lineRule="auto"/>
        <w:rPr/>
      </w:pPr>
      <w:r w:rsidDel="00000000" w:rsidR="00000000" w:rsidRPr="00000000">
        <w:rPr>
          <w:rtl w:val="0"/>
        </w:rPr>
        <w:t xml:space="preserve">https://arxiv.org/html/2510.10436v1</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[4] NIST FIPS 203/204/205 — ML-KEM, ML-DSA, SLH-DSA</w:t>
      </w:r>
      <w:r w:rsidDel="00000000" w:rsidR="00000000" w:rsidRPr="00000000">
        <w:rPr>
          <w:rtl w:val="0"/>
        </w:rPr>
        <w:t xml:space="preserve"> NIST chính thức, tháng 8/2024 Ba chuẩn PQC đầu tiên được NIST công bố: ML-KEM (Kyber), ML-DSA (Dilithium), SLH-DSA (SPHINCS+). Tháng 3/2025: HQC được chọn thêm cho Round 4. </w:t>
      </w:r>
    </w:p>
    <w:p w:rsidR="00000000" w:rsidDel="00000000" w:rsidP="00000000" w:rsidRDefault="00000000" w:rsidRPr="00000000" w14:paraId="0000000B">
      <w:pPr>
        <w:spacing w:after="240" w:before="240" w:lineRule="auto"/>
        <w:rPr/>
      </w:pPr>
      <w:r w:rsidDel="00000000" w:rsidR="00000000" w:rsidRPr="00000000">
        <w:rPr>
          <w:rtl w:val="0"/>
        </w:rPr>
        <w:t xml:space="preserve">https://csrc.nist.gov/projects/post-quantum-cryptography/post-quantum-cryptography-standardization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[5] A Survey of Post-Quantum Cryptography Support in Cryptographic Libraries</w:t>
      </w:r>
      <w:r w:rsidDel="00000000" w:rsidR="00000000" w:rsidRPr="00000000">
        <w:rPr>
          <w:rtl w:val="0"/>
        </w:rPr>
        <w:t xml:space="preserve"> arXiv:2508.16078 (2025) Khảo sát mức độ tích hợp PQC vào các thư viện thực tế: OpenSSL 3.x (qua oqs-provider), BoringSSL (Chrome/Android hỗ trợ ML-KEM từ 2024), liboqs. Quan trọng cho developer. </w:t>
      </w:r>
    </w:p>
    <w:p w:rsidR="00000000" w:rsidDel="00000000" w:rsidP="00000000" w:rsidRDefault="00000000" w:rsidRPr="00000000" w14:paraId="0000000D">
      <w:pPr>
        <w:spacing w:after="240" w:before="240" w:lineRule="auto"/>
        <w:rPr/>
      </w:pPr>
      <w:r w:rsidDel="00000000" w:rsidR="00000000" w:rsidRPr="00000000">
        <w:rPr>
          <w:rtl w:val="0"/>
        </w:rPr>
        <w:t xml:space="preserve">https://arxiv.org/html/2508.16078v1</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[6] A Comparative Study of Classical and Post-Quantum Cryptographic Algorithms</w:t>
      </w:r>
      <w:r w:rsidDel="00000000" w:rsidR="00000000" w:rsidRPr="00000000">
        <w:rPr>
          <w:rtl w:val="0"/>
        </w:rPr>
        <w:t xml:space="preserve"> arXiv:2508.00832 (2025) So sánh trực tiếp RSA/ECC với ML-KEM/ML-DSA/SLH-DSA về performance, key size, và feasibility trong TLS/HTTPS hiện đại. </w:t>
      </w:r>
    </w:p>
    <w:p w:rsidR="00000000" w:rsidDel="00000000" w:rsidP="00000000" w:rsidRDefault="00000000" w:rsidRPr="00000000" w14:paraId="0000000F">
      <w:pPr>
        <w:spacing w:after="240" w:before="240" w:lineRule="auto"/>
        <w:rPr/>
      </w:pPr>
      <w:r w:rsidDel="00000000" w:rsidR="00000000" w:rsidRPr="00000000">
        <w:rPr>
          <w:rtl w:val="0"/>
        </w:rPr>
        <w:t xml:space="preserve">https://arxiv.org/pdf/2508.00832</w:t>
      </w:r>
    </w:p>
    <w:p w:rsidR="00000000" w:rsidDel="00000000" w:rsidP="00000000" w:rsidRDefault="00000000" w:rsidRPr="00000000" w14:paraId="00000010">
      <w:pPr>
        <w:pStyle w:val="Heading1"/>
        <w:keepNext w:val="0"/>
        <w:keepLines w:val="0"/>
        <w:spacing w:before="280" w:lineRule="auto"/>
        <w:rPr/>
      </w:pPr>
      <w:bookmarkStart w:colFirst="0" w:colLast="0" w:name="_rd4hyfouvg0i" w:id="3"/>
      <w:bookmarkEnd w:id="3"/>
      <w:r w:rsidDel="00000000" w:rsidR="00000000" w:rsidRPr="00000000">
        <w:rPr>
          <w:rtl w:val="0"/>
        </w:rPr>
        <w:t xml:space="preserve">III. Tấn công vào chính các thuật toán PQC</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[7] An Improved Two-Step Attack on Lattice-Based Cryptography: A Case Study of Kyber</w:t>
      </w:r>
      <w:r w:rsidDel="00000000" w:rsidR="00000000" w:rsidRPr="00000000">
        <w:rPr>
          <w:rtl w:val="0"/>
        </w:rPr>
        <w:t xml:space="preserve"> arXiv:2407.06942 (2024) — ACM/IEEE ICCAD 2024 Side-channel attack dùng Correlation Power Analysis (CPA) kết hợp lattice attack để khôi phục toàn bộ secret key Kyber-512/768/1024 chỉ với 15 power traces trong ~10 phút trên ARM Cortex-M4. </w:t>
      </w:r>
    </w:p>
    <w:p w:rsidR="00000000" w:rsidDel="00000000" w:rsidP="00000000" w:rsidRDefault="00000000" w:rsidRPr="00000000" w14:paraId="00000012">
      <w:pPr>
        <w:spacing w:after="240" w:before="240" w:lineRule="auto"/>
        <w:rPr/>
      </w:pPr>
      <w:r w:rsidDel="00000000" w:rsidR="00000000" w:rsidRPr="00000000">
        <w:rPr>
          <w:rtl w:val="0"/>
        </w:rPr>
        <w:t xml:space="preserve">https://arxiv.org/abs/2407.06942</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[8] Investigating CRYSTALS-Kyber Vulnerabilities: Attack Analysis and Mitigation</w:t>
      </w:r>
      <w:r w:rsidDel="00000000" w:rsidR="00000000" w:rsidRPr="00000000">
        <w:rPr>
          <w:rtl w:val="0"/>
        </w:rPr>
        <w:t xml:space="preserve"> MDPI Cryptography (2024) Phân tích chosen-ciphertext attack trên Kyber512 trong môi trường không kiểm soát — khôi phục secret key real-time. Đề xuất countermeasures. </w:t>
      </w:r>
    </w:p>
    <w:p w:rsidR="00000000" w:rsidDel="00000000" w:rsidP="00000000" w:rsidRDefault="00000000" w:rsidRPr="00000000" w14:paraId="00000014">
      <w:pPr>
        <w:spacing w:after="240" w:before="240" w:lineRule="auto"/>
        <w:rPr/>
      </w:pPr>
      <w:r w:rsidDel="00000000" w:rsidR="00000000" w:rsidRPr="00000000">
        <w:rPr>
          <w:rtl w:val="0"/>
        </w:rPr>
        <w:t xml:space="preserve">https://www.mdpi.com/2410-387X/8/2/15</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[9] A Hardware-Friendly Shuffling Countermeasure Against SCAs for Kyber</w:t>
      </w:r>
      <w:r w:rsidDel="00000000" w:rsidR="00000000" w:rsidRPr="00000000">
        <w:rPr>
          <w:rtl w:val="0"/>
        </w:rPr>
        <w:t xml:space="preserve"> arXiv:2407.02452 (2025) Đề xuất kiến trúc hardware shuffling compact để chống SCA và fault injection attack trên Kyber — countermeasure cho [7] và [8]. </w:t>
      </w:r>
    </w:p>
    <w:p w:rsidR="00000000" w:rsidDel="00000000" w:rsidP="00000000" w:rsidRDefault="00000000" w:rsidRPr="00000000" w14:paraId="00000016">
      <w:pPr>
        <w:spacing w:after="240" w:before="240" w:lineRule="auto"/>
        <w:rPr/>
      </w:pPr>
      <w:r w:rsidDel="00000000" w:rsidR="00000000" w:rsidRPr="00000000">
        <w:rPr>
          <w:rtl w:val="0"/>
        </w:rPr>
        <w:t xml:space="preserve">https://arxiv.org/html/2407.02452v3</w:t>
      </w:r>
    </w:p>
    <w:p w:rsidR="00000000" w:rsidDel="00000000" w:rsidP="00000000" w:rsidRDefault="00000000" w:rsidRPr="00000000" w14:paraId="00000017">
      <w:pPr>
        <w:pStyle w:val="Heading1"/>
        <w:keepNext w:val="0"/>
        <w:keepLines w:val="0"/>
        <w:spacing w:before="280" w:lineRule="auto"/>
        <w:rPr/>
      </w:pPr>
      <w:bookmarkStart w:colFirst="0" w:colLast="0" w:name="_3s30s3gyebga" w:id="4"/>
      <w:bookmarkEnd w:id="4"/>
      <w:r w:rsidDel="00000000" w:rsidR="00000000" w:rsidRPr="00000000">
        <w:rPr>
          <w:rtl w:val="0"/>
        </w:rPr>
        <w:t xml:space="preserve">IV. Quantum Key Distribution (QKD)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[10] Quantum Key Distribution Networks — Key Management: A Survey</w:t>
      </w:r>
      <w:r w:rsidDel="00000000" w:rsidR="00000000" w:rsidRPr="00000000">
        <w:rPr>
          <w:rtl w:val="0"/>
        </w:rPr>
        <w:t xml:space="preserve"> arXiv:2408.04580 (2024) Khảo sát toàn diện nhất về key management trong mạng QKD: key storage, lifecycle, relaying, supply. Phân tích QKD trusted-repeater networks và chiến lược triển khai thực tế. </w:t>
      </w:r>
    </w:p>
    <w:p w:rsidR="00000000" w:rsidDel="00000000" w:rsidP="00000000" w:rsidRDefault="00000000" w:rsidRPr="00000000" w14:paraId="00000019">
      <w:pPr>
        <w:spacing w:after="240" w:before="240" w:lineRule="auto"/>
        <w:rPr/>
      </w:pPr>
      <w:r w:rsidDel="00000000" w:rsidR="00000000" w:rsidRPr="00000000">
        <w:rPr>
          <w:rtl w:val="0"/>
        </w:rPr>
        <w:t xml:space="preserve">https://arxiv.org/abs/2408.04580</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[11] QUANTUM KEY DISTRIBUTION - Bridging Theoretical Security Proofs, Practical Attacks, and Error Correction</w:t>
      </w:r>
      <w:r w:rsidDel="00000000" w:rsidR="00000000" w:rsidRPr="00000000">
        <w:rPr>
          <w:rtl w:val="0"/>
        </w:rPr>
        <w:t xml:space="preserve"> arXiv:2511.20602 (2025) Lấp đầy khoảng cách giữa bằng chứng bảo mật lý thuyết và triển khai thực tế: practical attacks vào QKD hardware (photon number splitting, trojan horse), error correction, và quantum-augmented networks. </w:t>
      </w:r>
    </w:p>
    <w:p w:rsidR="00000000" w:rsidDel="00000000" w:rsidP="00000000" w:rsidRDefault="00000000" w:rsidRPr="00000000" w14:paraId="0000001B">
      <w:pPr>
        <w:spacing w:after="240" w:before="240" w:lineRule="auto"/>
        <w:rPr/>
      </w:pPr>
      <w:r w:rsidDel="00000000" w:rsidR="00000000" w:rsidRPr="00000000">
        <w:rPr>
          <w:rtl w:val="0"/>
        </w:rPr>
        <w:t xml:space="preserve">https://arxiv.org/pdf/2511.20602</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[12] QKD through Quantum Machine Learning: A Research Review</w:t>
      </w:r>
      <w:r w:rsidDel="00000000" w:rsidR="00000000" w:rsidRPr="00000000">
        <w:rPr>
          <w:rtl w:val="0"/>
        </w:rPr>
        <w:t xml:space="preserve"> Frontiers in Quantum Science (2025) Tích hợp QML vào QKD để phát hiện eavesdropping, cải thiện error correction và key rate — hướng nghiên cứu mới nhất kết hợp AI và QKD. </w:t>
      </w:r>
    </w:p>
    <w:p w:rsidR="00000000" w:rsidDel="00000000" w:rsidP="00000000" w:rsidRDefault="00000000" w:rsidRPr="00000000" w14:paraId="0000001D">
      <w:pPr>
        <w:spacing w:after="240" w:before="240" w:lineRule="auto"/>
        <w:rPr/>
      </w:pPr>
      <w:r w:rsidDel="00000000" w:rsidR="00000000" w:rsidRPr="00000000">
        <w:rPr>
          <w:rtl w:val="0"/>
        </w:rPr>
        <w:t xml:space="preserve">https://www.frontiersin.org/journals/quantum-science-and-technology/articles/10.3389/frqst.2025.1575498/full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280" w:lineRule="auto"/>
        <w:rPr/>
      </w:pPr>
      <w:bookmarkStart w:colFirst="0" w:colLast="0" w:name="_d5xuxhxfyhtt" w:id="5"/>
      <w:bookmarkEnd w:id="5"/>
      <w:r w:rsidDel="00000000" w:rsidR="00000000" w:rsidRPr="00000000">
        <w:rPr>
          <w:rtl w:val="0"/>
        </w:rPr>
        <w:t xml:space="preserve">V. Mối đe dọa "Harvest Now, Decrypt Later" (HNDL)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[13] Harvest-Now, Decrypt-Later: A Temporal Cybersecurity Risk in the Quantum Transition</w:t>
      </w:r>
      <w:r w:rsidDel="00000000" w:rsidR="00000000" w:rsidRPr="00000000">
        <w:rPr>
          <w:rtl w:val="0"/>
        </w:rPr>
        <w:t xml:space="preserve"> MDPI (2025) Mô hình hóa định lượng rủi ro HNDL theo từng lĩnh vực (vệ tinh, y tế, tài chính). Kết quả: hybrid PQC + forward-secure approach giảm exposure window hơn 2/3. </w:t>
      </w:r>
    </w:p>
    <w:p w:rsidR="00000000" w:rsidDel="00000000" w:rsidP="00000000" w:rsidRDefault="00000000" w:rsidRPr="00000000" w14:paraId="00000021">
      <w:pPr>
        <w:spacing w:after="240" w:before="240" w:lineRule="auto"/>
        <w:rPr/>
      </w:pPr>
      <w:r w:rsidDel="00000000" w:rsidR="00000000" w:rsidRPr="00000000">
        <w:rPr>
          <w:rtl w:val="0"/>
        </w:rPr>
        <w:t xml:space="preserve">https://www.mdpi.com/2673-4001/6/4/100</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[14] Are Enterprises Ready for Quantum-Safe Cybersecurity?</w:t>
      </w:r>
      <w:r w:rsidDel="00000000" w:rsidR="00000000" w:rsidRPr="00000000">
        <w:rPr>
          <w:rtl w:val="0"/>
        </w:rPr>
        <w:t xml:space="preserve"> arXiv:2509.01731 (2025) SWOT analysis: dưới 5% doanh nghiệp có formal quantum-transition plan. Phân tích từ góc độ CISO, kỹ thuật (PQC/QKD), và threat actor. </w:t>
      </w:r>
    </w:p>
    <w:p w:rsidR="00000000" w:rsidDel="00000000" w:rsidP="00000000" w:rsidRDefault="00000000" w:rsidRPr="00000000" w14:paraId="00000023">
      <w:pPr>
        <w:spacing w:after="240" w:before="240" w:lineRule="auto"/>
        <w:rPr/>
      </w:pPr>
      <w:r w:rsidDel="00000000" w:rsidR="00000000" w:rsidRPr="00000000">
        <w:rPr>
          <w:rtl w:val="0"/>
        </w:rPr>
        <w:t xml:space="preserve">https://arxiv.org/pdf/2509.01731</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[15] The Quantum Security Deadline: Building Crypto-Agility Against HNDL</w:t>
      </w:r>
      <w:r w:rsidDel="00000000" w:rsidR="00000000" w:rsidRPr="00000000">
        <w:rPr>
          <w:rtl w:val="0"/>
        </w:rPr>
        <w:t xml:space="preserve"> European Journal of Computer Science (2025) Đề xuất Cryptographic Bill of Materials (CBOM) và crypto-agility framework — thiết kế hệ thống có thể swap thuật toán mà không cần rebuild toàn bộ infrastructure. </w:t>
      </w:r>
    </w:p>
    <w:p w:rsidR="00000000" w:rsidDel="00000000" w:rsidP="00000000" w:rsidRDefault="00000000" w:rsidRPr="00000000" w14:paraId="00000025">
      <w:pPr>
        <w:spacing w:after="240" w:before="240" w:lineRule="auto"/>
        <w:rPr/>
      </w:pPr>
      <w:r w:rsidDel="00000000" w:rsidR="00000000" w:rsidRPr="00000000">
        <w:rPr>
          <w:rtl w:val="0"/>
        </w:rPr>
        <w:t xml:space="preserve">https://eajournals.org/ejcsit/wp-content/uploads/sites/21/2025/10/The-Quantum-Security-Deadline.pdf</w:t>
      </w:r>
    </w:p>
    <w:p w:rsidR="00000000" w:rsidDel="00000000" w:rsidP="00000000" w:rsidRDefault="00000000" w:rsidRPr="00000000" w14:paraId="00000026">
      <w:pPr>
        <w:pStyle w:val="Heading1"/>
        <w:keepNext w:val="0"/>
        <w:keepLines w:val="0"/>
        <w:spacing w:before="280" w:lineRule="auto"/>
        <w:rPr/>
      </w:pPr>
      <w:bookmarkStart w:colFirst="0" w:colLast="0" w:name="_8ivt78qeos2" w:id="6"/>
      <w:bookmarkEnd w:id="6"/>
      <w:r w:rsidDel="00000000" w:rsidR="00000000" w:rsidRPr="00000000">
        <w:rPr>
          <w:rtl w:val="0"/>
        </w:rPr>
        <w:t xml:space="preserve">VI. Ứng dụng &amp; Migration theo lĩnh vực</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[16] A Comprehensive Survey on Pre vs Post Quantum Security for 5G-Enabled IoT</w:t>
      </w:r>
      <w:r w:rsidDel="00000000" w:rsidR="00000000" w:rsidRPr="00000000">
        <w:rPr>
          <w:rtl w:val="0"/>
        </w:rPr>
        <w:t xml:space="preserve"> IEEE Access (2025) So sánh giải pháp bảo mật trước/sau quantum cho các ứng dụng IoT-5G: ITS, Smart Health, IIoT, UAV, Digital Twin. Phân tích constraint trên embedded devices. </w:t>
      </w:r>
    </w:p>
    <w:p w:rsidR="00000000" w:rsidDel="00000000" w:rsidP="00000000" w:rsidRDefault="00000000" w:rsidRPr="00000000" w14:paraId="00000028">
      <w:pPr>
        <w:spacing w:after="240" w:before="240" w:lineRule="auto"/>
        <w:rPr/>
      </w:pPr>
      <w:r w:rsidDel="00000000" w:rsidR="00000000" w:rsidRPr="00000000">
        <w:rPr>
          <w:rtl w:val="0"/>
        </w:rPr>
        <w:t xml:space="preserve"> https://ui.adsabs.harvard.edu/abs/2025IEEEA..1359305C/abstract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[17] Post-Quantum Blockchain Security for the Internet of Things</w:t>
      </w:r>
      <w:r w:rsidDel="00000000" w:rsidR="00000000" w:rsidRPr="00000000">
        <w:rPr>
          <w:rtl w:val="0"/>
        </w:rPr>
        <w:t xml:space="preserve"> IEEE Communications Surveys &amp; Tutorials (2024) Nghiên cứu đầu tiên kết hợp post-quantum blockchain + IoT: cách tích hợp PQ signatures (ML-DSA, SPHINCS+) vào blockchain consensus và smart contract. </w:t>
      </w:r>
    </w:p>
    <w:p w:rsidR="00000000" w:rsidDel="00000000" w:rsidP="00000000" w:rsidRDefault="00000000" w:rsidRPr="00000000" w14:paraId="0000002A">
      <w:pPr>
        <w:spacing w:after="240" w:before="240" w:lineRule="auto"/>
        <w:rPr/>
      </w:pPr>
      <w:r w:rsidDel="00000000" w:rsidR="00000000" w:rsidRPr="00000000">
        <w:rPr>
          <w:rtl w:val="0"/>
        </w:rPr>
        <w:t xml:space="preserve"> https://dl.acm.org/doi/abs/10.1109/COMST.2024.3355222</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[18] Harvest Now, Decrypt Later — Migration Framework for PQC</w:t>
      </w:r>
      <w:r w:rsidDel="00000000" w:rsidR="00000000" w:rsidRPr="00000000">
        <w:rPr>
          <w:rtl w:val="0"/>
        </w:rPr>
        <w:t xml:space="preserve"> ResearchGate (2026) Framework migration thực tế theo ngành: cloud (AWS/Azure đã deploy hybrid PQ-TLS), ICS/OT (thách thức operational safety), tài chính. Timeline: hoàn thành trước 2035 với hệ thống liên bang Mỹ. </w:t>
      </w:r>
    </w:p>
    <w:p w:rsidR="00000000" w:rsidDel="00000000" w:rsidP="00000000" w:rsidRDefault="00000000" w:rsidRPr="00000000" w14:paraId="0000002C">
      <w:pPr>
        <w:spacing w:after="240" w:before="240" w:lineRule="auto"/>
        <w:rPr/>
      </w:pPr>
      <w:r w:rsidDel="00000000" w:rsidR="00000000" w:rsidRPr="00000000">
        <w:rPr>
          <w:rtl w:val="0"/>
        </w:rPr>
        <w:t xml:space="preserve">https://www.researchgate.net/publication/400298687</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86pa7gdjezr" w:id="7"/>
      <w:bookmarkEnd w:id="7"/>
      <w:r w:rsidDel="00000000" w:rsidR="00000000" w:rsidRPr="00000000">
        <w:rPr>
          <w:rtl w:val="0"/>
        </w:rPr>
      </w:r>
    </w:p>
    <w:tbl>
      <w:tblPr>
        <w:tblStyle w:val="Table1"/>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915"/>
        <w:gridCol w:w="1790"/>
        <w:tblGridChange w:id="0">
          <w:tblGrid>
            <w:gridCol w:w="1835"/>
            <w:gridCol w:w="291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Chủ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Paper tiêu biểu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Shor, Grover, HNDL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 [2], [13]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NIST FIPS 203/204/205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 [4],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PQC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Lattice, code,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Attacks on PQC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SCA, fault, lattice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[7], [8], [9]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QKD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BB84, CV-QKD, key mgmt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[10], [11],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IoT, 5G, blockchain, TLS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[16], [17], [18]</w:t>
            </w:r>
          </w:p>
        </w:tc>
      </w:tr>
    </w:tbl>
    <w:p w:rsidR="00000000" w:rsidDel="00000000" w:rsidP="00000000" w:rsidRDefault="00000000" w:rsidRPr="00000000" w14:paraId="00000043">
      <w:pPr>
        <w:spacing w:after="240" w:before="240" w:lineRule="auto"/>
        <w:ind w:left="0" w:right="60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