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ĐỒ ÁN TỐT NGHIỆP</w:t>
      </w:r>
    </w:p>
    <w:p/>
    <w:p>
      <w:pPr>
        <w:jc w:val="center"/>
      </w:pPr>
      <w:r>
        <w:rPr>
          <w:color w:val="52514E"/>
          <w:sz w:val="28"/>
        </w:rPr>
        <w:t>NỘI DUNG 1</w:t>
      </w:r>
    </w:p>
    <w:p>
      <w:pPr>
        <w:jc w:val="center"/>
      </w:pPr>
      <w:r>
        <w:rPr>
          <w:b/>
          <w:color w:val="1C5CAB"/>
          <w:sz w:val="44"/>
        </w:rPr>
        <w:t>So sánh LangChain RAG thuần và LangGraph Self-RAG</w:t>
      </w:r>
    </w:p>
    <w:p>
      <w:pPr>
        <w:jc w:val="center"/>
      </w:pPr>
      <w:r>
        <w:rPr>
          <w:color w:val="52514E"/>
          <w:sz w:val="28"/>
        </w:rPr>
        <w:t>(Self-RAG xấp xỉ bằng prompt trên mô hình 7B)</w:t>
      </w:r>
    </w:p>
    <w:p>
      <w:pPr>
        <w:jc w:val="center"/>
      </w:pPr>
      <w:r>
        <w:rPr>
          <w:i/>
          <w:sz w:val="28"/>
        </w:rPr>
        <w:t>Faithfulness, answer relevancy và hallucination rate trên bộ bài báo khoa học</w:t>
      </w:r>
    </w:p>
    <w:p/>
    <w:p/>
    <w:p/>
    <w:p/>
    <w:p/>
    <w:p/>
    <w:p/>
    <w:p/>
    <w:p/>
    <w:p/>
    <w:p>
      <w:pPr>
        <w:jc w:val="center"/>
      </w:pPr>
      <w:r>
        <w:rPr>
          <w:color w:val="52514E"/>
          <w:sz w:val="26"/>
        </w:rPr>
        <w:t>Tháng 10 năm 2026</w:t>
      </w:r>
    </w:p>
    <w:p>
      <w:r>
        <w:br w:type="page"/>
      </w:r>
    </w:p>
    <w:p>
      <w:pPr>
        <w:pStyle w:val="Heading1"/>
      </w:pPr>
      <w:r>
        <w:t>1. MỤC TIÊU VÀ PHẠM VI</w:t>
      </w:r>
    </w:p>
    <w:p>
      <w:pPr>
        <w:ind w:firstLine="567"/>
      </w:pPr>
      <w:r>
        <w:t xml:space="preserve">Nội dung 1 so sánh hai hệ thống hỏi đáp trên cùng bộ 95 bài báo khoa học: </w:t>
      </w:r>
      <w:r>
        <w:rPr>
          <w:b/>
        </w:rPr>
        <w:t>LangChain RAG thuần</w:t>
      </w:r>
      <w:r>
        <w:t xml:space="preserve"> và </w:t>
      </w:r>
      <w:r>
        <w:rPr>
          <w:b/>
        </w:rPr>
        <w:t>LangGraph Self-RAG</w:t>
      </w:r>
      <w:r>
        <w:t xml:space="preserve">. Ba chỉ số so sánh là </w:t>
      </w:r>
      <w:r>
        <w:rPr>
          <w:b/>
        </w:rPr>
        <w:t>faithfulness</w:t>
      </w:r>
      <w:r>
        <w:t xml:space="preserve">, </w:t>
      </w:r>
      <w:r>
        <w:rPr>
          <w:b/>
        </w:rPr>
        <w:t>answer relevancy</w:t>
      </w:r>
      <w:r>
        <w:t xml:space="preserve"> và </w:t>
      </w:r>
      <w:r>
        <w:rPr>
          <w:b/>
        </w:rPr>
        <w:t>hallucination rate</w:t>
      </w:r>
      <w:r>
        <w:t>. Toàn bộ hệ thống (mô hình sinh, judge, embedding model, cơ sở dữ liệu vector) chạy cục bộ, không dùng API bên ngoài.</w:t>
      </w:r>
    </w:p>
    <w:p>
      <w:pPr>
        <w:ind w:firstLine="567"/>
      </w:pPr>
      <w:r>
        <w:t>Để so sánh có ý nghĩa, đánh giá được thực hiện trên ba loại câu hỏi (một đoạn, tổng hợp nhiều bài, out-of-corpus) và hai điều kiện truy xuất (top-k = 4 và top-k = 8 với nhiều đoạn không liên quan); faithfulness của hai hệ được chấm trên cùng một tập tài liệu.</w:t>
      </w:r>
    </w:p>
    <w:p>
      <w:pPr>
        <w:pStyle w:val="Heading1"/>
      </w:pPr>
      <w:r>
        <w:t>2. MÔI TRƯỜNG VÀ REPRODUCIBILITY</w:t>
      </w:r>
    </w:p>
    <w:p>
      <w:pPr>
        <w:pStyle w:val="Caption"/>
        <w:keepNext/>
        <w:jc w:val="center"/>
      </w:pPr>
      <w:r>
        <w:t>Bảng 1. Môi trường thực nghiệm</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3402"/>
            <w:shd w:val="clear" w:color="auto" w:fill="1C5CAB"/>
          </w:tcPr>
          <w:p>
            <w:pPr>
              <w:spacing w:after="20" w:line="264" w:lineRule="auto"/>
              <w:jc w:val="center"/>
            </w:pPr>
            <w:r/>
            <w:r>
              <w:rPr>
                <w:b/>
                <w:color w:val="FFFFFF"/>
                <w:sz w:val="22"/>
              </w:rPr>
              <w:t>Thành phần</w:t>
            </w:r>
          </w:p>
        </w:tc>
        <w:tc>
          <w:tcPr>
            <w:tcW w:type="dxa" w:w="5669"/>
            <w:shd w:val="clear" w:color="auto" w:fill="1C5CAB"/>
          </w:tcPr>
          <w:p>
            <w:pPr>
              <w:spacing w:after="20" w:line="264" w:lineRule="auto"/>
              <w:jc w:val="center"/>
            </w:pPr>
            <w:r/>
            <w:r>
              <w:rPr>
                <w:b/>
                <w:color w:val="FFFFFF"/>
                <w:sz w:val="22"/>
              </w:rPr>
              <w:t>Version / cấu hình</w:t>
            </w:r>
          </w:p>
        </w:tc>
      </w:tr>
      <w:tr>
        <w:trPr>
          <w:cantSplit w:val="true"/>
        </w:trPr>
        <w:tc>
          <w:tcPr>
            <w:tcW w:type="dxa" w:w="3402"/>
          </w:tcPr>
          <w:p>
            <w:pPr>
              <w:spacing w:after="20" w:line="264" w:lineRule="auto"/>
              <w:jc w:val="left"/>
            </w:pPr>
            <w:r>
              <w:rPr>
                <w:b/>
              </w:rPr>
            </w:r>
            <w:r>
              <w:rPr>
                <w:b/>
                <w:sz w:val="22"/>
              </w:rPr>
              <w:t>Python</w:t>
            </w:r>
          </w:p>
        </w:tc>
        <w:tc>
          <w:tcPr>
            <w:tcW w:type="dxa" w:w="5669"/>
          </w:tcPr>
          <w:p>
            <w:pPr>
              <w:spacing w:after="20" w:line="264" w:lineRule="auto"/>
              <w:jc w:val="left"/>
            </w:pPr>
            <w:r/>
            <w:r>
              <w:rPr>
                <w:sz w:val="22"/>
              </w:rPr>
              <w:t>3.14.6</w:t>
            </w:r>
          </w:p>
        </w:tc>
      </w:tr>
      <w:tr>
        <w:trPr>
          <w:cantSplit w:val="true"/>
        </w:trPr>
        <w:tc>
          <w:tcPr>
            <w:tcW w:type="dxa" w:w="3402"/>
            <w:shd w:val="clear" w:color="auto" w:fill="F0F5FC"/>
          </w:tcPr>
          <w:p>
            <w:pPr>
              <w:spacing w:after="20" w:line="264" w:lineRule="auto"/>
              <w:jc w:val="left"/>
            </w:pPr>
            <w:r>
              <w:rPr>
                <w:b/>
              </w:rPr>
            </w:r>
            <w:r>
              <w:rPr>
                <w:b/>
                <w:sz w:val="22"/>
              </w:rPr>
              <w:t>langchain / langchain-core</w:t>
            </w:r>
          </w:p>
        </w:tc>
        <w:tc>
          <w:tcPr>
            <w:tcW w:type="dxa" w:w="5669"/>
            <w:shd w:val="clear" w:color="auto" w:fill="F0F5FC"/>
          </w:tcPr>
          <w:p>
            <w:pPr>
              <w:spacing w:after="20" w:line="264" w:lineRule="auto"/>
              <w:jc w:val="left"/>
            </w:pPr>
            <w:r/>
            <w:r>
              <w:rPr>
                <w:sz w:val="22"/>
              </w:rPr>
              <w:t>1.4.3 / 1.6.6</w:t>
            </w:r>
          </w:p>
        </w:tc>
      </w:tr>
      <w:tr>
        <w:trPr>
          <w:cantSplit w:val="true"/>
        </w:trPr>
        <w:tc>
          <w:tcPr>
            <w:tcW w:type="dxa" w:w="3402"/>
          </w:tcPr>
          <w:p>
            <w:pPr>
              <w:spacing w:after="20" w:line="264" w:lineRule="auto"/>
              <w:jc w:val="left"/>
            </w:pPr>
            <w:r>
              <w:rPr>
                <w:b/>
              </w:rPr>
            </w:r>
            <w:r>
              <w:rPr>
                <w:b/>
                <w:sz w:val="22"/>
              </w:rPr>
              <w:t>langgraph</w:t>
            </w:r>
          </w:p>
        </w:tc>
        <w:tc>
          <w:tcPr>
            <w:tcW w:type="dxa" w:w="5669"/>
          </w:tcPr>
          <w:p>
            <w:pPr>
              <w:spacing w:after="20" w:line="264" w:lineRule="auto"/>
              <w:jc w:val="left"/>
            </w:pPr>
            <w:r/>
            <w:r>
              <w:rPr>
                <w:sz w:val="22"/>
              </w:rPr>
              <w:t>1.2.12</w:t>
            </w:r>
          </w:p>
        </w:tc>
      </w:tr>
      <w:tr>
        <w:trPr>
          <w:cantSplit w:val="true"/>
        </w:trPr>
        <w:tc>
          <w:tcPr>
            <w:tcW w:type="dxa" w:w="3402"/>
            <w:shd w:val="clear" w:color="auto" w:fill="F0F5FC"/>
          </w:tcPr>
          <w:p>
            <w:pPr>
              <w:spacing w:after="20" w:line="264" w:lineRule="auto"/>
              <w:jc w:val="left"/>
            </w:pPr>
            <w:r>
              <w:rPr>
                <w:b/>
              </w:rPr>
            </w:r>
            <w:r>
              <w:rPr>
                <w:b/>
                <w:sz w:val="22"/>
              </w:rPr>
              <w:t>langchain-ollama / langchain-chroma</w:t>
            </w:r>
          </w:p>
        </w:tc>
        <w:tc>
          <w:tcPr>
            <w:tcW w:type="dxa" w:w="5669"/>
            <w:shd w:val="clear" w:color="auto" w:fill="F0F5FC"/>
          </w:tcPr>
          <w:p>
            <w:pPr>
              <w:spacing w:after="20" w:line="264" w:lineRule="auto"/>
              <w:jc w:val="left"/>
            </w:pPr>
            <w:r/>
            <w:r>
              <w:rPr>
                <w:sz w:val="22"/>
              </w:rPr>
              <w:t>1.1.0 / 1.1.0</w:t>
            </w:r>
          </w:p>
        </w:tc>
      </w:tr>
      <w:tr>
        <w:trPr>
          <w:cantSplit w:val="true"/>
        </w:trPr>
        <w:tc>
          <w:tcPr>
            <w:tcW w:type="dxa" w:w="3402"/>
          </w:tcPr>
          <w:p>
            <w:pPr>
              <w:spacing w:after="20" w:line="264" w:lineRule="auto"/>
              <w:jc w:val="left"/>
            </w:pPr>
            <w:r>
              <w:rPr>
                <w:b/>
              </w:rPr>
            </w:r>
            <w:r>
              <w:rPr>
                <w:b/>
                <w:sz w:val="22"/>
              </w:rPr>
              <w:t>chromadb</w:t>
            </w:r>
          </w:p>
        </w:tc>
        <w:tc>
          <w:tcPr>
            <w:tcW w:type="dxa" w:w="5669"/>
          </w:tcPr>
          <w:p>
            <w:pPr>
              <w:spacing w:after="20" w:line="264" w:lineRule="auto"/>
              <w:jc w:val="left"/>
            </w:pPr>
            <w:r/>
            <w:r>
              <w:rPr>
                <w:sz w:val="22"/>
              </w:rPr>
              <w:t>1.5.9</w:t>
            </w:r>
          </w:p>
        </w:tc>
      </w:tr>
      <w:tr>
        <w:trPr>
          <w:cantSplit w:val="true"/>
        </w:trPr>
        <w:tc>
          <w:tcPr>
            <w:tcW w:type="dxa" w:w="3402"/>
            <w:shd w:val="clear" w:color="auto" w:fill="F0F5FC"/>
          </w:tcPr>
          <w:p>
            <w:pPr>
              <w:spacing w:after="20" w:line="264" w:lineRule="auto"/>
              <w:jc w:val="left"/>
            </w:pPr>
            <w:r>
              <w:rPr>
                <w:b/>
              </w:rPr>
            </w:r>
            <w:r>
              <w:rPr>
                <w:b/>
                <w:sz w:val="22"/>
              </w:rPr>
              <w:t>Ollama server</w:t>
            </w:r>
          </w:p>
        </w:tc>
        <w:tc>
          <w:tcPr>
            <w:tcW w:type="dxa" w:w="5669"/>
            <w:shd w:val="clear" w:color="auto" w:fill="F0F5FC"/>
          </w:tcPr>
          <w:p>
            <w:pPr>
              <w:spacing w:after="20" w:line="264" w:lineRule="auto"/>
              <w:jc w:val="left"/>
            </w:pPr>
            <w:r/>
            <w:r>
              <w:rPr>
                <w:sz w:val="22"/>
              </w:rPr>
              <w:t>0.40.4</w:t>
            </w:r>
          </w:p>
        </w:tc>
      </w:tr>
      <w:tr>
        <w:trPr>
          <w:cantSplit w:val="true"/>
        </w:trPr>
        <w:tc>
          <w:tcPr>
            <w:tcW w:type="dxa" w:w="3402"/>
          </w:tcPr>
          <w:p>
            <w:pPr>
              <w:spacing w:after="20" w:line="264" w:lineRule="auto"/>
              <w:jc w:val="left"/>
            </w:pPr>
            <w:r>
              <w:rPr>
                <w:b/>
              </w:rPr>
            </w:r>
            <w:r>
              <w:rPr>
                <w:b/>
                <w:sz w:val="22"/>
              </w:rPr>
              <w:t>LLM sinh câu trả lời</w:t>
            </w:r>
          </w:p>
        </w:tc>
        <w:tc>
          <w:tcPr>
            <w:tcW w:type="dxa" w:w="5669"/>
          </w:tcPr>
          <w:p>
            <w:pPr>
              <w:spacing w:after="20" w:line="264" w:lineRule="auto"/>
              <w:jc w:val="left"/>
            </w:pPr>
            <w:r/>
            <w:r>
              <w:rPr>
                <w:sz w:val="22"/>
              </w:rPr>
              <w:t>qwen2.5:7b (Q4_K_M, digest 845dbda0ea48)</w:t>
            </w:r>
          </w:p>
        </w:tc>
      </w:tr>
      <w:tr>
        <w:trPr>
          <w:cantSplit w:val="true"/>
        </w:trPr>
        <w:tc>
          <w:tcPr>
            <w:tcW w:type="dxa" w:w="3402"/>
            <w:shd w:val="clear" w:color="auto" w:fill="F0F5FC"/>
          </w:tcPr>
          <w:p>
            <w:pPr>
              <w:spacing w:after="20" w:line="264" w:lineRule="auto"/>
              <w:jc w:val="left"/>
            </w:pPr>
            <w:r>
              <w:rPr>
                <w:b/>
              </w:rPr>
            </w:r>
            <w:r>
              <w:rPr>
                <w:b/>
                <w:sz w:val="22"/>
              </w:rPr>
              <w:t>Judge</w:t>
            </w:r>
          </w:p>
        </w:tc>
        <w:tc>
          <w:tcPr>
            <w:tcW w:type="dxa" w:w="5669"/>
            <w:shd w:val="clear" w:color="auto" w:fill="F0F5FC"/>
          </w:tcPr>
          <w:p>
            <w:pPr>
              <w:spacing w:after="20" w:line="264" w:lineRule="auto"/>
              <w:jc w:val="left"/>
            </w:pPr>
            <w:r/>
            <w:r>
              <w:rPr>
                <w:sz w:val="22"/>
              </w:rPr>
              <w:t>llama3.1:8b (Q4_K_M, digest 46e0c10c039e)</w:t>
            </w:r>
          </w:p>
        </w:tc>
      </w:tr>
      <w:tr>
        <w:trPr>
          <w:cantSplit w:val="true"/>
        </w:trPr>
        <w:tc>
          <w:tcPr>
            <w:tcW w:type="dxa" w:w="3402"/>
          </w:tcPr>
          <w:p>
            <w:pPr>
              <w:spacing w:after="20" w:line="264" w:lineRule="auto"/>
              <w:jc w:val="left"/>
            </w:pPr>
            <w:r>
              <w:rPr>
                <w:b/>
              </w:rPr>
            </w:r>
            <w:r>
              <w:rPr>
                <w:b/>
                <w:sz w:val="22"/>
              </w:rPr>
              <w:t>Embedding model</w:t>
            </w:r>
          </w:p>
        </w:tc>
        <w:tc>
          <w:tcPr>
            <w:tcW w:type="dxa" w:w="5669"/>
          </w:tcPr>
          <w:p>
            <w:pPr>
              <w:spacing w:after="20" w:line="264" w:lineRule="auto"/>
              <w:jc w:val="left"/>
            </w:pPr>
            <w:r/>
            <w:r>
              <w:rPr>
                <w:sz w:val="22"/>
              </w:rPr>
              <w:t>nomic-embed-text (F16, digest 0a109f422b47)</w:t>
            </w:r>
          </w:p>
        </w:tc>
      </w:tr>
      <w:tr>
        <w:trPr>
          <w:cantSplit w:val="true"/>
        </w:trPr>
        <w:tc>
          <w:tcPr>
            <w:tcW w:type="dxa" w:w="3402"/>
            <w:shd w:val="clear" w:color="auto" w:fill="F0F5FC"/>
          </w:tcPr>
          <w:p>
            <w:pPr>
              <w:spacing w:after="20" w:line="264" w:lineRule="auto"/>
              <w:jc w:val="left"/>
            </w:pPr>
            <w:r>
              <w:rPr>
                <w:b/>
              </w:rPr>
            </w:r>
            <w:r>
              <w:rPr>
                <w:b/>
                <w:sz w:val="22"/>
              </w:rPr>
              <w:t>Phần cứng</w:t>
            </w:r>
          </w:p>
        </w:tc>
        <w:tc>
          <w:tcPr>
            <w:tcW w:type="dxa" w:w="5669"/>
            <w:shd w:val="clear" w:color="auto" w:fill="F0F5FC"/>
          </w:tcPr>
          <w:p>
            <w:pPr>
              <w:spacing w:after="20" w:line="264" w:lineRule="auto"/>
              <w:jc w:val="left"/>
            </w:pPr>
            <w:r/>
            <w:r>
              <w:rPr>
                <w:sz w:val="22"/>
              </w:rPr>
              <w:t>CPU i3-12100F, RAM 16 GB, GPU GTX 1660 Ti 6 GB</w:t>
            </w:r>
          </w:p>
        </w:tc>
      </w:tr>
    </w:tbl>
    <w:p>
      <w:pPr>
        <w:spacing w:after="40"/>
      </w:pPr>
    </w:p>
    <w:p>
      <w:pPr>
        <w:ind w:firstLine="567"/>
      </w:pPr>
      <w:r>
        <w:t xml:space="preserve">Mọi lần chạy dùng cùng một version Ollama và cùng digest của ba mô hình; version của từng lần chạy được ghi trong </w:t>
      </w:r>
      <w:r>
        <w:rPr>
          <w:rFonts w:ascii="Consolas" w:hAnsi="Consolas"/>
        </w:rPr>
        <w:t>results/&lt;run&gt;/run_info.json</w:t>
      </w:r>
      <w:r>
        <w:t>.</w:t>
      </w:r>
    </w:p>
    <w:p>
      <w:pPr>
        <w:ind w:firstLine="567"/>
      </w:pPr>
      <w:r>
        <w:t>Judge được chọn khác họ với mô hình sinh để tránh thiên lệch "tự chấm bài mình". Cả hai mô hình chạy với temperature = 0 và seed cố định. Do GPU chỉ có 6 GB, các mô hình đều là bản 7–8B lượng tử hoá Q4.</w:t>
      </w:r>
    </w:p>
    <w:p>
      <w:pPr>
        <w:ind w:firstLine="567"/>
      </w:pPr>
      <w:r>
        <w:t xml:space="preserve">Mã nguồn, bộ câu hỏi, kết quả và dữ liệu đều có trong repository: </w:t>
      </w:r>
      <w:r>
        <w:rPr>
          <w:rFonts w:ascii="Consolas" w:hAnsi="Consolas"/>
        </w:rPr>
        <w:t>data/chunks.jsonl</w:t>
      </w:r>
      <w:r>
        <w:t xml:space="preserve"> (văn bản các chunk), </w:t>
      </w:r>
      <w:r>
        <w:rPr>
          <w:rFonts w:ascii="Consolas" w:hAnsi="Consolas"/>
        </w:rPr>
        <w:t>data/chroma.zip</w:t>
      </w:r>
      <w:r>
        <w:t xml:space="preserve"> (cơ sở dữ liệu vector đúng như lúc chạy, tự giải nén ở lần chạy đầu), </w:t>
      </w:r>
      <w:r>
        <w:rPr>
          <w:rFonts w:ascii="Consolas" w:hAnsi="Consolas"/>
        </w:rPr>
        <w:t>data/MANIFEST.json</w:t>
      </w:r>
      <w:r>
        <w:t xml:space="preserve"> (số lượng, mã sha256, tham số chunking, version). </w:t>
      </w:r>
      <w:r>
        <w:rPr>
          <w:rFonts w:ascii="Consolas" w:hAnsi="Consolas"/>
        </w:rPr>
        <w:t>requirements.txt</w:t>
      </w:r>
      <w:r>
        <w:t xml:space="preserve"> ghi đúng version thư viện và mỗi lần đánh giá lưu lại version môi trường trong </w:t>
      </w:r>
      <w:r>
        <w:rPr>
          <w:rFonts w:ascii="Consolas" w:hAnsi="Consolas"/>
        </w:rPr>
        <w:t>results/&lt;run&gt;/run_info.json</w:t>
      </w:r>
      <w:r>
        <w:t xml:space="preserve">. Sau khi cài Ollama và tải ba mô hình, chạy lại toàn bộ đánh giá bằng </w:t>
      </w:r>
      <w:r>
        <w:rPr>
          <w:rFonts w:ascii="Consolas" w:hAnsi="Consolas"/>
        </w:rPr>
        <w:t>python evaluate.py</w:t>
      </w:r>
      <w:r>
        <w:t>.</w:t>
      </w:r>
    </w:p>
    <w:p>
      <w:pPr>
        <w:pStyle w:val="Heading1"/>
      </w:pPr>
      <w:r>
        <w:t>3. DỮ LIỆU</w:t>
      </w:r>
    </w:p>
    <w:p>
      <w:pPr>
        <w:ind w:firstLine="567"/>
      </w:pPr>
      <w:r>
        <w:t>Từ 96 tệp PDF trong 7 chủ đề, văn bản được trích bằng PyMuPDF, loại phần tài liệu tham khảo cuối bài và 1 tệp trùng lặp, chia thành đoạn 1000 ký tự (chồng lấn 150) rồi nhúng bằng nomic-embed-text vào Chroma (khoảng cách cosine), thu được 95 bài báo và 6.649 chunk.</w:t>
      </w:r>
    </w:p>
    <w:p>
      <w:pPr>
        <w:keepNext/>
        <w:jc w:val="center"/>
      </w:pPr>
      <w:r>
        <w:drawing>
          <wp:inline xmlns:a="http://schemas.openxmlformats.org/drawingml/2006/main" xmlns:pic="http://schemas.openxmlformats.org/drawingml/2006/picture">
            <wp:extent cx="5220000" cy="2081730"/>
            <wp:docPr id="1" name="Picture 1"/>
            <wp:cNvGraphicFramePr>
              <a:graphicFrameLocks noChangeAspect="1"/>
            </wp:cNvGraphicFramePr>
            <a:graphic>
              <a:graphicData uri="http://schemas.openxmlformats.org/drawingml/2006/picture">
                <pic:pic>
                  <pic:nvPicPr>
                    <pic:cNvPr id="0" name="fig9_corpus.png"/>
                    <pic:cNvPicPr/>
                  </pic:nvPicPr>
                  <pic:blipFill>
                    <a:blip r:embed="rId10"/>
                    <a:stretch>
                      <a:fillRect/>
                    </a:stretch>
                  </pic:blipFill>
                  <pic:spPr>
                    <a:xfrm>
                      <a:off x="0" y="0"/>
                      <a:ext cx="5220000" cy="2081730"/>
                    </a:xfrm>
                    <a:prstGeom prst="rect"/>
                  </pic:spPr>
                </pic:pic>
              </a:graphicData>
            </a:graphic>
          </wp:inline>
        </w:drawing>
      </w:r>
    </w:p>
    <w:p>
      <w:pPr>
        <w:pStyle w:val="Caption"/>
        <w:jc w:val="center"/>
      </w:pPr>
      <w:r>
        <w:t>Hình 1. Phân bố bài báo và chunk theo chủ đề</w:t>
      </w:r>
    </w:p>
    <w:p>
      <w:pPr>
        <w:pStyle w:val="Heading1"/>
      </w:pPr>
      <w:r>
        <w:t>4. HAI HỆ THỐNG</w:t>
      </w:r>
    </w:p>
    <w:p>
      <w:pPr>
        <w:keepNext/>
        <w:jc w:val="center"/>
      </w:pPr>
      <w:r>
        <w:drawing>
          <wp:inline xmlns:a="http://schemas.openxmlformats.org/drawingml/2006/main" xmlns:pic="http://schemas.openxmlformats.org/drawingml/2006/picture">
            <wp:extent cx="5760000" cy="4751186"/>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60000" cy="4751186"/>
                    </a:xfrm>
                    <a:prstGeom prst="rect"/>
                  </pic:spPr>
                </pic:pic>
              </a:graphicData>
            </a:graphic>
          </wp:inline>
        </w:drawing>
      </w:r>
    </w:p>
    <w:p>
      <w:pPr>
        <w:pStyle w:val="Caption"/>
        <w:jc w:val="center"/>
      </w:pPr>
      <w:r>
        <w:t>Hình 2. Kiến trúc (a) LangChain RAG thuần và (b) LangGraph Self-RAG</w:t>
      </w:r>
    </w:p>
    <w:p>
      <w:pPr>
        <w:ind w:firstLine="567"/>
      </w:pPr>
      <w:r>
        <w:t>Hai hệ dùng chung dữ liệu, bộ truy xuất, top-k, mô hình sinh và prompt sinh câu trả lời. Prompt sinh câu trả lời yêu cầu chỉ trả lời dựa trên tài liệu và trả lời đúng một câu cố định khi tài liệu không có thông tin. Khác biệt duy nhất giữa hai hệ là vòng tự đánh giá của Self-RAG.</w:t>
      </w:r>
    </w:p>
    <w:p>
      <w:pPr>
        <w:pStyle w:val="ListBullet"/>
        <w:spacing w:after="60"/>
      </w:pPr>
      <w:r>
        <w:rPr>
          <w:b/>
        </w:rPr>
        <w:t xml:space="preserve">Hệ A - LangChain RAG thuần: </w:t>
      </w:r>
      <w:r>
        <w:t>truy xuất top-k chunk rồi sinh câu trả lời; 1 lần gọi LLM mỗi câu hỏi.</w:t>
      </w:r>
    </w:p>
    <w:p>
      <w:pPr>
        <w:pStyle w:val="ListBullet"/>
        <w:spacing w:after="60"/>
      </w:pPr>
      <w:r>
        <w:rPr>
          <w:b/>
        </w:rPr>
        <w:t xml:space="preserve">Hệ B - LangGraph Self-RAG: </w:t>
      </w:r>
      <w:r>
        <w:t>dựng bằng LangGraph theo luồng: truy xuất → chấm độ liên quan từng tài liệu → sinh câu trả lời → kiểm tra câu trả lời có căn cứ (grounded) → kiểm tra câu trả lời có hữu ích (useful). Không có tài liệu liên quan thì viết lại truy vấn, hết lượt thì refuse; không có căn cứ thì sinh lại với prompt chặt hơn, hết lượt thì refuse; có căn cứ nhưng không hữu ích thì viết lại truy vấn, hết lượt thì giữ câu trả lời (tối đa 2 lần viết lại truy vấn và 2 lần sinh lại cho mỗi câu hỏi).</w:t>
      </w:r>
    </w:p>
    <w:p>
      <w:pPr>
        <w:ind w:firstLine="567"/>
      </w:pPr>
      <w:r>
        <w:t xml:space="preserve">Hệ B là </w:t>
      </w:r>
      <w:r>
        <w:rPr>
          <w:b/>
        </w:rPr>
        <w:t>approximate / prompt-based Self-RAG</w:t>
      </w:r>
      <w:r>
        <w:t>. Self-RAG gốc (Asai và cộng sự, 2023) huấn luyện mô hình để tự sinh các reflection token [Retrieve], [IsRel], [IsSup], [IsUse]. Ở đây dùng mô hình qwen2.5:7b có sẵn, mỗi bước tự đánh giá là một lần gọi LLM với prompt chấm điểm có/không, và hệ luôn truy xuất (không có bước [Retrieve]):</w:t>
      </w:r>
    </w:p>
    <w:p>
      <w:pPr>
        <w:pStyle w:val="Caption"/>
        <w:keepNext/>
        <w:jc w:val="center"/>
      </w:pPr>
      <w:r>
        <w:t>Bảng 2. Đối chiếu Self-RAG gốc và hệ B</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4535"/>
            <w:shd w:val="clear" w:color="auto" w:fill="1C5CAB"/>
          </w:tcPr>
          <w:p>
            <w:pPr>
              <w:spacing w:after="20" w:line="264" w:lineRule="auto"/>
              <w:jc w:val="center"/>
            </w:pPr>
            <w:r/>
            <w:r>
              <w:rPr>
                <w:b/>
                <w:color w:val="FFFFFF"/>
                <w:sz w:val="21"/>
              </w:rPr>
              <w:t>Self-RAG gốc (Asai và cộng sự, 2023)</w:t>
            </w:r>
          </w:p>
        </w:tc>
        <w:tc>
          <w:tcPr>
            <w:tcW w:type="dxa" w:w="4535"/>
            <w:shd w:val="clear" w:color="auto" w:fill="1C5CAB"/>
          </w:tcPr>
          <w:p>
            <w:pPr>
              <w:spacing w:after="20" w:line="264" w:lineRule="auto"/>
              <w:jc w:val="center"/>
            </w:pPr>
            <w:r/>
            <w:r>
              <w:rPr>
                <w:b/>
                <w:color w:val="FFFFFF"/>
                <w:sz w:val="21"/>
              </w:rPr>
              <w:t>Hệ B (LangGraph)</w:t>
            </w:r>
          </w:p>
        </w:tc>
      </w:tr>
      <w:tr>
        <w:trPr>
          <w:cantSplit w:val="true"/>
        </w:trPr>
        <w:tc>
          <w:tcPr>
            <w:tcW w:type="dxa" w:w="4535"/>
          </w:tcPr>
          <w:p>
            <w:pPr>
              <w:spacing w:after="20" w:line="264" w:lineRule="auto"/>
              <w:jc w:val="left"/>
            </w:pPr>
            <w:r/>
            <w:r>
              <w:rPr>
                <w:sz w:val="21"/>
              </w:rPr>
              <w:t>[Retrieve]: mô hình tự quyết định có cần truy xuất</w:t>
            </w:r>
          </w:p>
        </w:tc>
        <w:tc>
          <w:tcPr>
            <w:tcW w:type="dxa" w:w="4535"/>
          </w:tcPr>
          <w:p>
            <w:pPr>
              <w:spacing w:after="20" w:line="264" w:lineRule="auto"/>
              <w:jc w:val="left"/>
            </w:pPr>
            <w:r/>
            <w:r>
              <w:rPr>
                <w:sz w:val="21"/>
              </w:rPr>
              <w:t>Luôn truy xuất</w:t>
            </w:r>
          </w:p>
        </w:tc>
      </w:tr>
      <w:tr>
        <w:trPr>
          <w:cantSplit w:val="true"/>
        </w:trPr>
        <w:tc>
          <w:tcPr>
            <w:tcW w:type="dxa" w:w="4535"/>
            <w:shd w:val="clear" w:color="auto" w:fill="F0F5FC"/>
          </w:tcPr>
          <w:p>
            <w:pPr>
              <w:spacing w:after="20" w:line="264" w:lineRule="auto"/>
              <w:jc w:val="left"/>
            </w:pPr>
            <w:r/>
            <w:r>
              <w:rPr>
                <w:sz w:val="21"/>
              </w:rPr>
              <w:t>[IsRel]: token đánh giá độ liên quan của passage</w:t>
            </w:r>
          </w:p>
        </w:tc>
        <w:tc>
          <w:tcPr>
            <w:tcW w:type="dxa" w:w="4535"/>
            <w:shd w:val="clear" w:color="auto" w:fill="F0F5FC"/>
          </w:tcPr>
          <w:p>
            <w:pPr>
              <w:spacing w:after="20" w:line="264" w:lineRule="auto"/>
              <w:jc w:val="left"/>
            </w:pPr>
            <w:r/>
            <w:r>
              <w:rPr>
                <w:sz w:val="21"/>
              </w:rPr>
              <w:t>grade_documents: LLM chấm từng tài liệu liên quan / không</w:t>
            </w:r>
          </w:p>
        </w:tc>
      </w:tr>
      <w:tr>
        <w:trPr>
          <w:cantSplit w:val="true"/>
        </w:trPr>
        <w:tc>
          <w:tcPr>
            <w:tcW w:type="dxa" w:w="4535"/>
          </w:tcPr>
          <w:p>
            <w:pPr>
              <w:spacing w:after="20" w:line="264" w:lineRule="auto"/>
              <w:jc w:val="left"/>
            </w:pPr>
            <w:r/>
            <w:r>
              <w:rPr>
                <w:sz w:val="21"/>
              </w:rPr>
              <w:t>[IsSup]: token đánh giá câu trả lời có căn cứ</w:t>
            </w:r>
          </w:p>
        </w:tc>
        <w:tc>
          <w:tcPr>
            <w:tcW w:type="dxa" w:w="4535"/>
          </w:tcPr>
          <w:p>
            <w:pPr>
              <w:spacing w:after="20" w:line="264" w:lineRule="auto"/>
              <w:jc w:val="left"/>
            </w:pPr>
            <w:r/>
            <w:r>
              <w:rPr>
                <w:sz w:val="21"/>
              </w:rPr>
              <w:t>grade_generation: LLM chấm grounded (prompt có few-shot)</w:t>
            </w:r>
          </w:p>
        </w:tc>
      </w:tr>
      <w:tr>
        <w:trPr>
          <w:cantSplit w:val="true"/>
        </w:trPr>
        <w:tc>
          <w:tcPr>
            <w:tcW w:type="dxa" w:w="4535"/>
            <w:shd w:val="clear" w:color="auto" w:fill="F0F5FC"/>
          </w:tcPr>
          <w:p>
            <w:pPr>
              <w:spacing w:after="20" w:line="264" w:lineRule="auto"/>
              <w:jc w:val="left"/>
            </w:pPr>
            <w:r/>
            <w:r>
              <w:rPr>
                <w:sz w:val="21"/>
              </w:rPr>
              <w:t>[IsUse]: token đánh giá độ hữu ích (thang 1–5)</w:t>
            </w:r>
          </w:p>
        </w:tc>
        <w:tc>
          <w:tcPr>
            <w:tcW w:type="dxa" w:w="4535"/>
            <w:shd w:val="clear" w:color="auto" w:fill="F0F5FC"/>
          </w:tcPr>
          <w:p>
            <w:pPr>
              <w:spacing w:after="20" w:line="264" w:lineRule="auto"/>
              <w:jc w:val="left"/>
            </w:pPr>
            <w:r/>
            <w:r>
              <w:rPr>
                <w:sz w:val="21"/>
              </w:rPr>
              <w:t>grade_generation: LLM chấm useful (có / không)</w:t>
            </w:r>
          </w:p>
        </w:tc>
      </w:tr>
      <w:tr>
        <w:trPr>
          <w:cantSplit w:val="true"/>
        </w:trPr>
        <w:tc>
          <w:tcPr>
            <w:tcW w:type="dxa" w:w="4535"/>
          </w:tcPr>
          <w:p>
            <w:pPr>
              <w:spacing w:after="20" w:line="264" w:lineRule="auto"/>
              <w:jc w:val="left"/>
            </w:pPr>
            <w:r/>
            <w:r>
              <w:rPr>
                <w:sz w:val="21"/>
              </w:rPr>
              <w:t>Mô hình được fine-tune để sinh token</w:t>
            </w:r>
          </w:p>
        </w:tc>
        <w:tc>
          <w:tcPr>
            <w:tcW w:type="dxa" w:w="4535"/>
          </w:tcPr>
          <w:p>
            <w:pPr>
              <w:spacing w:after="20" w:line="264" w:lineRule="auto"/>
              <w:jc w:val="left"/>
            </w:pPr>
            <w:r/>
            <w:r>
              <w:rPr>
                <w:sz w:val="21"/>
              </w:rPr>
              <w:t>Mô hình có sẵn, không huấn luyện thêm</w:t>
            </w:r>
          </w:p>
        </w:tc>
      </w:tr>
    </w:tbl>
    <w:p>
      <w:pPr>
        <w:spacing w:after="40"/>
      </w:pPr>
    </w:p>
    <w:p>
      <w:pPr>
        <w:ind w:firstLine="567"/>
      </w:pPr>
      <w:r>
        <w:t xml:space="preserve">Mô hình 7B dễ chấm bước kiểm tra căn cứ (ISSUP) theo kiểu "câu trả lời có đủ ý không" thay vì "có bịa không", dẫn tới refuse hoặc sinh lại không cần thiết. Vì vậy prompt ISSUP định nghĩa rõ: câu trả lời có căn cứ khi mọi ý suy ra trực tiếp được từ tài liệu, </w:t>
      </w:r>
      <w:r>
        <w:rPr>
          <w:b/>
        </w:rPr>
        <w:t>không cần chứa đủ mọi chi tiết</w:t>
      </w:r>
      <w:r>
        <w:t>; chỉ chấm "không" khi có thông tin không có trong tài liệu hoặc mâu thuẫn với tài liệu. Prompt kèm 4 ví dụ few-shot (2 có căn cứ, 2 không), lấy ngoài lĩnh vực của corpus để không trùng với bộ câu hỏi đánh giá.</w:t>
      </w:r>
    </w:p>
    <w:p>
      <w:pPr>
        <w:ind w:firstLine="567"/>
      </w:pPr>
      <w:r>
        <w:t>Prompt ISSUP được viết lại sau vòng chạy đầu tiên trên chính 86 câu single-hop của bộ đánh giá (không có tập dev riêng). Ở vòng đó, với prompt ISSUP ban đầu (chỉ yêu cầu "mọi ý được tài liệu hỗ trợ", không có định nghĩa và few-shot), Self-RAG refuse 11/86 câu, trong đó 4 câu do bước ISSUP liên tục chấm "không có căn cứ" (7 câu còn lại do bước chấm độ liên quan không giữ được tài liệu nào), và 10 câu phải sinh lại câu trả lời. Vì vậy ở câu single-hop, hệ B có thể được lợi nhẹ so với hệ A do prompt được chỉnh sau khi xem hành vi trên cùng bộ câu hỏi; dù vậy, ở câu single-hop vẫn không đủ bằng chứng để phân biệt hai hệ (mục 7.1). Câu multi-hop và out-of-corpus được đưa vào bộ đánh giá trong cùng đợt cập nhật với prompt mới, không có ở vòng chạy đầu. Các vòng chạy được lưu trong lịch sử git của repository.</w:t>
      </w:r>
    </w:p>
    <w:p>
      <w:pPr>
        <w:pStyle w:val="Heading1"/>
      </w:pPr>
      <w:r>
        <w:t>5. BỘ CÂU HỎI ĐÁNH GIÁ</w:t>
      </w:r>
    </w:p>
    <w:p>
      <w:pPr>
        <w:pStyle w:val="Caption"/>
        <w:keepNext/>
        <w:jc w:val="center"/>
      </w:pPr>
      <w:r>
        <w:t>Bảng 3. Ba loại câu hỏi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361"/>
            <w:shd w:val="clear" w:color="auto" w:fill="1C5CAB"/>
          </w:tcPr>
          <w:p>
            <w:pPr>
              <w:spacing w:after="20" w:line="264" w:lineRule="auto"/>
              <w:jc w:val="center"/>
            </w:pPr>
            <w:r/>
            <w:r>
              <w:rPr>
                <w:b/>
                <w:color w:val="FFFFFF"/>
                <w:sz w:val="21"/>
              </w:rPr>
              <w:t>Loại</w:t>
            </w:r>
          </w:p>
        </w:tc>
        <w:tc>
          <w:tcPr>
            <w:tcW w:type="dxa" w:w="850"/>
            <w:shd w:val="clear" w:color="auto" w:fill="1C5CAB"/>
          </w:tcPr>
          <w:p>
            <w:pPr>
              <w:spacing w:after="20" w:line="264" w:lineRule="auto"/>
              <w:jc w:val="center"/>
            </w:pPr>
            <w:r/>
            <w:r>
              <w:rPr>
                <w:b/>
                <w:color w:val="FFFFFF"/>
                <w:sz w:val="21"/>
              </w:rPr>
              <w:t>Số câu</w:t>
            </w:r>
          </w:p>
        </w:tc>
        <w:tc>
          <w:tcPr>
            <w:tcW w:type="dxa" w:w="4309"/>
            <w:shd w:val="clear" w:color="auto" w:fill="1C5CAB"/>
          </w:tcPr>
          <w:p>
            <w:pPr>
              <w:spacing w:after="20" w:line="264" w:lineRule="auto"/>
              <w:jc w:val="center"/>
            </w:pPr>
            <w:r/>
            <w:r>
              <w:rPr>
                <w:b/>
                <w:color w:val="FFFFFF"/>
                <w:sz w:val="21"/>
              </w:rPr>
              <w:t>Cách tạo</w:t>
            </w:r>
          </w:p>
        </w:tc>
        <w:tc>
          <w:tcPr>
            <w:tcW w:type="dxa" w:w="2551"/>
            <w:shd w:val="clear" w:color="auto" w:fill="1C5CAB"/>
          </w:tcPr>
          <w:p>
            <w:pPr>
              <w:spacing w:after="20" w:line="264" w:lineRule="auto"/>
              <w:jc w:val="center"/>
            </w:pPr>
            <w:r/>
            <w:r>
              <w:rPr>
                <w:b/>
                <w:color w:val="FFFFFF"/>
                <w:sz w:val="21"/>
              </w:rPr>
              <w:t>Mục đích</w:t>
            </w:r>
          </w:p>
        </w:tc>
      </w:tr>
      <w:tr>
        <w:trPr>
          <w:cantSplit w:val="true"/>
        </w:trPr>
        <w:tc>
          <w:tcPr>
            <w:tcW w:type="dxa" w:w="1361"/>
          </w:tcPr>
          <w:p>
            <w:pPr>
              <w:spacing w:after="20" w:line="264" w:lineRule="auto"/>
              <w:jc w:val="left"/>
            </w:pPr>
            <w:r>
              <w:rPr>
                <w:b/>
              </w:rPr>
            </w:r>
            <w:r>
              <w:rPr>
                <w:b/>
                <w:sz w:val="21"/>
              </w:rPr>
              <w:t>Single-hop</w:t>
            </w:r>
          </w:p>
        </w:tc>
        <w:tc>
          <w:tcPr>
            <w:tcW w:type="dxa" w:w="850"/>
          </w:tcPr>
          <w:p>
            <w:pPr>
              <w:spacing w:after="20" w:line="264" w:lineRule="auto"/>
              <w:jc w:val="left"/>
            </w:pPr>
            <w:r/>
            <w:r>
              <w:rPr>
                <w:sz w:val="21"/>
              </w:rPr>
              <w:t>86</w:t>
            </w:r>
          </w:p>
        </w:tc>
        <w:tc>
          <w:tcPr>
            <w:tcW w:type="dxa" w:w="4309"/>
          </w:tcPr>
          <w:p>
            <w:pPr>
              <w:spacing w:after="20" w:line="264" w:lineRule="auto"/>
              <w:jc w:val="left"/>
            </w:pPr>
            <w:r/>
            <w:r>
              <w:rPr>
                <w:sz w:val="21"/>
              </w:rPr>
              <w:t>LLM sinh 1 câu hỏi + đáp án từ 1 đoạn ngẫu nhiên của mỗi bài (93 câu), duyệt tay</w:t>
            </w:r>
          </w:p>
        </w:tc>
        <w:tc>
          <w:tcPr>
            <w:tcW w:type="dxa" w:w="2551"/>
          </w:tcPr>
          <w:p>
            <w:pPr>
              <w:spacing w:after="20" w:line="264" w:lineRule="auto"/>
              <w:jc w:val="left"/>
            </w:pPr>
            <w:r/>
            <w:r>
              <w:rPr>
                <w:sz w:val="21"/>
              </w:rPr>
              <w:t>Câu hỏi sự kiện cơ bản</w:t>
            </w:r>
          </w:p>
        </w:tc>
      </w:tr>
      <w:tr>
        <w:trPr>
          <w:cantSplit w:val="true"/>
        </w:trPr>
        <w:tc>
          <w:tcPr>
            <w:tcW w:type="dxa" w:w="1361"/>
            <w:shd w:val="clear" w:color="auto" w:fill="F0F5FC"/>
          </w:tcPr>
          <w:p>
            <w:pPr>
              <w:spacing w:after="20" w:line="264" w:lineRule="auto"/>
              <w:jc w:val="left"/>
            </w:pPr>
            <w:r>
              <w:rPr>
                <w:b/>
              </w:rPr>
            </w:r>
            <w:r>
              <w:rPr>
                <w:b/>
                <w:sz w:val="21"/>
              </w:rPr>
              <w:t>Multi-hop</w:t>
            </w:r>
          </w:p>
        </w:tc>
        <w:tc>
          <w:tcPr>
            <w:tcW w:type="dxa" w:w="850"/>
            <w:shd w:val="clear" w:color="auto" w:fill="F0F5FC"/>
          </w:tcPr>
          <w:p>
            <w:pPr>
              <w:spacing w:after="20" w:line="264" w:lineRule="auto"/>
              <w:jc w:val="left"/>
            </w:pPr>
            <w:r/>
            <w:r>
              <w:rPr>
                <w:sz w:val="21"/>
              </w:rPr>
              <w:t>35</w:t>
            </w:r>
          </w:p>
        </w:tc>
        <w:tc>
          <w:tcPr>
            <w:tcW w:type="dxa" w:w="4309"/>
            <w:shd w:val="clear" w:color="auto" w:fill="F0F5FC"/>
          </w:tcPr>
          <w:p>
            <w:pPr>
              <w:spacing w:after="20" w:line="264" w:lineRule="auto"/>
              <w:jc w:val="left"/>
            </w:pPr>
            <w:r/>
            <w:r>
              <w:rPr>
                <w:sz w:val="21"/>
              </w:rPr>
              <w:t>Ghép 1 đoạn của bài A với đoạn gần nghĩa nhất của bài B; LLM đặt câu hỏi cần cả hai bài; loại câu mà 1 đoạn đã trả lời đủ (71 câu), duyệt tay</w:t>
            </w:r>
          </w:p>
        </w:tc>
        <w:tc>
          <w:tcPr>
            <w:tcW w:type="dxa" w:w="2551"/>
            <w:shd w:val="clear" w:color="auto" w:fill="F0F5FC"/>
          </w:tcPr>
          <w:p>
            <w:pPr>
              <w:spacing w:after="20" w:line="264" w:lineRule="auto"/>
              <w:jc w:val="left"/>
            </w:pPr>
            <w:r/>
            <w:r>
              <w:rPr>
                <w:sz w:val="21"/>
              </w:rPr>
              <w:t>Câu hỏi tổng hợp, cần truy xuất nhiều nguồn</w:t>
            </w:r>
          </w:p>
        </w:tc>
      </w:tr>
      <w:tr>
        <w:trPr>
          <w:cantSplit w:val="true"/>
        </w:trPr>
        <w:tc>
          <w:tcPr>
            <w:tcW w:type="dxa" w:w="1361"/>
          </w:tcPr>
          <w:p>
            <w:pPr>
              <w:spacing w:after="20" w:line="264" w:lineRule="auto"/>
              <w:jc w:val="left"/>
            </w:pPr>
            <w:r>
              <w:rPr>
                <w:b/>
              </w:rPr>
            </w:r>
            <w:r>
              <w:rPr>
                <w:b/>
                <w:sz w:val="21"/>
              </w:rPr>
              <w:t>Out-of-corpus</w:t>
            </w:r>
          </w:p>
        </w:tc>
        <w:tc>
          <w:tcPr>
            <w:tcW w:type="dxa" w:w="850"/>
          </w:tcPr>
          <w:p>
            <w:pPr>
              <w:spacing w:after="20" w:line="264" w:lineRule="auto"/>
              <w:jc w:val="left"/>
            </w:pPr>
            <w:r/>
            <w:r>
              <w:rPr>
                <w:sz w:val="21"/>
              </w:rPr>
              <w:t>23</w:t>
            </w:r>
          </w:p>
        </w:tc>
        <w:tc>
          <w:tcPr>
            <w:tcW w:type="dxa" w:w="4309"/>
          </w:tcPr>
          <w:p>
            <w:pPr>
              <w:spacing w:after="20" w:line="264" w:lineRule="auto"/>
              <w:jc w:val="left"/>
            </w:pPr>
            <w:r/>
            <w:r>
              <w:rPr>
                <w:sz w:val="21"/>
              </w:rPr>
              <w:t>Viết tay, chủ đề gần với corpus; kiểm tra từ khoá chứa đáp án không xuất hiện trong chunks</w:t>
            </w:r>
          </w:p>
        </w:tc>
        <w:tc>
          <w:tcPr>
            <w:tcW w:type="dxa" w:w="2551"/>
          </w:tcPr>
          <w:p>
            <w:pPr>
              <w:spacing w:after="20" w:line="264" w:lineRule="auto"/>
              <w:jc w:val="left"/>
            </w:pPr>
            <w:r/>
            <w:r>
              <w:rPr>
                <w:sz w:val="21"/>
              </w:rPr>
              <w:t>Hệ thống phải refuse trả lời (abstain)</w:t>
            </w:r>
          </w:p>
        </w:tc>
      </w:tr>
    </w:tbl>
    <w:p>
      <w:pPr>
        <w:spacing w:after="40"/>
      </w:pPr>
    </w:p>
    <w:p>
      <w:pPr>
        <w:ind w:firstLine="567"/>
      </w:pPr>
      <w:r>
        <w:t xml:space="preserve">Khi duyệt tay, mỗi câu được đối chiếu với passage gốc: sửa câu hỏi cho rõ và tự đứng được, sửa đáp án cho đúng với passage; loại câu hỏi về công thức bị lỗi ký tự, câu chỉ hỏi tên tác giả, và với multi-hop là các câu ghép hai ý không liên quan hoặc thực chất chỉ cần một bài. Lý do loại và nội dung sửa của từng câu được lưu trong </w:t>
      </w:r>
      <w:r>
        <w:rPr>
          <w:rFonts w:ascii="Consolas" w:hAnsi="Consolas"/>
        </w:rPr>
        <w:t>testset/review_edits.py</w:t>
      </w:r>
      <w:r>
        <w:t xml:space="preserve"> và </w:t>
      </w:r>
      <w:r>
        <w:rPr>
          <w:rFonts w:ascii="Consolas" w:hAnsi="Consolas"/>
        </w:rPr>
        <w:t>testset/review_multihop.py</w:t>
      </w:r>
      <w:r>
        <w:t xml:space="preserve">. Ngoài ba loại câu hỏi, câu single-hop và multi-hop được chạy thêm ở hai điều kiện truy xuất: </w:t>
      </w:r>
      <w:r>
        <w:rPr>
          <w:b/>
        </w:rPr>
        <w:t>top-k = 8</w:t>
      </w:r>
      <w:r>
        <w:t xml:space="preserve"> (thêm 4 đoạn xếp hạng tiếp theo: vừa có bằng chứng bổ sung vừa có đoạn cùng chủ đề nhưng không chứa đáp án) và </w:t>
      </w:r>
      <w:r>
        <w:rPr>
          <w:b/>
        </w:rPr>
        <w:t>nhiễu thuần</w:t>
      </w:r>
      <w:r>
        <w:t xml:space="preserve"> (giữ nguyên top-4, thêm 4 đoạn ngẫu nhiên của các bài không có trong top-4, xáo thứ tự; cùng câu hỏi luôn nhận cùng các đoạn nhiễu). Điều kiện thứ hai tách riêng tác động của nhiễu khỏi tác động của việc có thêm bằng chứng.</w:t>
      </w:r>
    </w:p>
    <w:p>
      <w:pPr>
        <w:keepNext/>
        <w:jc w:val="center"/>
      </w:pPr>
      <w:r>
        <w:drawing>
          <wp:inline xmlns:a="http://schemas.openxmlformats.org/drawingml/2006/main" xmlns:pic="http://schemas.openxmlformats.org/drawingml/2006/picture">
            <wp:extent cx="5040000" cy="1686257"/>
            <wp:docPr id="3" name="Picture 3"/>
            <wp:cNvGraphicFramePr>
              <a:graphicFrameLocks noChangeAspect="1"/>
            </wp:cNvGraphicFramePr>
            <a:graphic>
              <a:graphicData uri="http://schemas.openxmlformats.org/drawingml/2006/picture">
                <pic:pic>
                  <pic:nvPicPr>
                    <pic:cNvPr id="0" name="fig2_testset.png"/>
                    <pic:cNvPicPr/>
                  </pic:nvPicPr>
                  <pic:blipFill>
                    <a:blip r:embed="rId12"/>
                    <a:stretch>
                      <a:fillRect/>
                    </a:stretch>
                  </pic:blipFill>
                  <pic:spPr>
                    <a:xfrm>
                      <a:off x="0" y="0"/>
                      <a:ext cx="5040000" cy="1686257"/>
                    </a:xfrm>
                    <a:prstGeom prst="rect"/>
                  </pic:spPr>
                </pic:pic>
              </a:graphicData>
            </a:graphic>
          </wp:inline>
        </w:drawing>
      </w:r>
    </w:p>
    <w:p>
      <w:pPr>
        <w:pStyle w:val="Caption"/>
        <w:jc w:val="center"/>
      </w:pPr>
      <w:r>
        <w:t>Hình 3. Bộ câu hỏi đánh giá</w:t>
      </w:r>
    </w:p>
    <w:p>
      <w:pPr>
        <w:pStyle w:val="Heading1"/>
      </w:pPr>
      <w:r>
        <w:t>6. PHƯƠNG PHÁP ĐÁNH GIÁ</w:t>
      </w:r>
    </w:p>
    <w:p>
      <w:pPr>
        <w:pStyle w:val="Caption"/>
        <w:keepNext/>
        <w:jc w:val="center"/>
      </w:pPr>
      <w:r>
        <w:t>Bảng 4. Ba chỉ số so sánh (định nghĩa theo RAGAS [2])</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2268"/>
            <w:shd w:val="clear" w:color="auto" w:fill="1C5CAB"/>
          </w:tcPr>
          <w:p>
            <w:pPr>
              <w:spacing w:after="20" w:line="264" w:lineRule="auto"/>
              <w:jc w:val="center"/>
            </w:pPr>
            <w:r/>
            <w:r>
              <w:rPr>
                <w:b/>
                <w:color w:val="FFFFFF"/>
                <w:sz w:val="22"/>
              </w:rPr>
              <w:t>Chỉ số</w:t>
            </w:r>
          </w:p>
        </w:tc>
        <w:tc>
          <w:tcPr>
            <w:tcW w:type="dxa" w:w="6803"/>
            <w:shd w:val="clear" w:color="auto" w:fill="1C5CAB"/>
          </w:tcPr>
          <w:p>
            <w:pPr>
              <w:spacing w:after="20" w:line="264" w:lineRule="auto"/>
              <w:jc w:val="center"/>
            </w:pPr>
            <w:r/>
            <w:r>
              <w:rPr>
                <w:b/>
                <w:color w:val="FFFFFF"/>
                <w:sz w:val="22"/>
              </w:rPr>
              <w:t>Cách tính</w:t>
            </w:r>
          </w:p>
        </w:tc>
      </w:tr>
      <w:tr>
        <w:trPr>
          <w:cantSplit w:val="true"/>
        </w:trPr>
        <w:tc>
          <w:tcPr>
            <w:tcW w:type="dxa" w:w="2268"/>
          </w:tcPr>
          <w:p>
            <w:pPr>
              <w:spacing w:after="20" w:line="264" w:lineRule="auto"/>
              <w:jc w:val="left"/>
            </w:pPr>
            <w:r>
              <w:rPr>
                <w:b/>
              </w:rPr>
            </w:r>
            <w:r>
              <w:rPr>
                <w:b/>
                <w:sz w:val="22"/>
              </w:rPr>
              <w:t>Faithfulness ↑</w:t>
            </w:r>
          </w:p>
        </w:tc>
        <w:tc>
          <w:tcPr>
            <w:tcW w:type="dxa" w:w="6803"/>
          </w:tcPr>
          <w:p>
            <w:pPr>
              <w:spacing w:after="20" w:line="264" w:lineRule="auto"/>
              <w:jc w:val="left"/>
            </w:pPr>
            <w:r/>
            <w:r>
              <w:rPr>
                <w:sz w:val="22"/>
              </w:rPr>
              <w:t>Judge tách câu trả lời thành các claim, kiểm tra từng claim có suy ra được từ tài liệu. Điểm = số claim được hỗ trợ / tổng số claim. Câu refusal không có claim nên không tính.</w:t>
            </w:r>
          </w:p>
        </w:tc>
      </w:tr>
      <w:tr>
        <w:trPr>
          <w:cantSplit w:val="true"/>
        </w:trPr>
        <w:tc>
          <w:tcPr>
            <w:tcW w:type="dxa" w:w="2268"/>
            <w:shd w:val="clear" w:color="auto" w:fill="F0F5FC"/>
          </w:tcPr>
          <w:p>
            <w:pPr>
              <w:spacing w:after="20" w:line="264" w:lineRule="auto"/>
              <w:jc w:val="left"/>
            </w:pPr>
            <w:r>
              <w:rPr>
                <w:b/>
              </w:rPr>
            </w:r>
            <w:r>
              <w:rPr>
                <w:b/>
                <w:sz w:val="22"/>
              </w:rPr>
              <w:t>Answer relevancy ↑</w:t>
            </w:r>
          </w:p>
        </w:tc>
        <w:tc>
          <w:tcPr>
            <w:tcW w:type="dxa" w:w="6803"/>
            <w:shd w:val="clear" w:color="auto" w:fill="F0F5FC"/>
          </w:tcPr>
          <w:p>
            <w:pPr>
              <w:spacing w:after="20" w:line="264" w:lineRule="auto"/>
              <w:jc w:val="left"/>
            </w:pPr>
            <w:r/>
            <w:r>
              <w:rPr>
                <w:sz w:val="22"/>
              </w:rPr>
              <w:t>Judge tạo 3 reverse-generated question từ câu trả lời; điểm = độ tương đồng cosine trung bình với câu hỏi gốc. Câu né tránh / refuse được 0 điểm.</w:t>
            </w:r>
          </w:p>
        </w:tc>
      </w:tr>
      <w:tr>
        <w:trPr>
          <w:cantSplit w:val="true"/>
        </w:trPr>
        <w:tc>
          <w:tcPr>
            <w:tcW w:type="dxa" w:w="2268"/>
          </w:tcPr>
          <w:p>
            <w:pPr>
              <w:spacing w:after="20" w:line="264" w:lineRule="auto"/>
              <w:jc w:val="left"/>
            </w:pPr>
            <w:r>
              <w:rPr>
                <w:b/>
              </w:rPr>
            </w:r>
            <w:r>
              <w:rPr>
                <w:b/>
                <w:sz w:val="22"/>
              </w:rPr>
              <w:t>Hallucination rate ↓</w:t>
            </w:r>
          </w:p>
        </w:tc>
        <w:tc>
          <w:tcPr>
            <w:tcW w:type="dxa" w:w="6803"/>
          </w:tcPr>
          <w:p>
            <w:pPr>
              <w:spacing w:after="20" w:line="264" w:lineRule="auto"/>
              <w:jc w:val="left"/>
            </w:pPr>
            <w:r/>
            <w:r>
              <w:rPr>
                <w:sz w:val="22"/>
              </w:rPr>
              <w:t>Tỉ lệ câu hỏi có câu trả lời chứa ít nhất một claim không được tài liệu hỗ trợ.</w:t>
            </w:r>
          </w:p>
        </w:tc>
      </w:tr>
    </w:tbl>
    <w:p>
      <w:pPr>
        <w:spacing w:after="40"/>
      </w:pPr>
    </w:p>
    <w:p>
      <w:pPr>
        <w:pStyle w:val="ListBullet"/>
        <w:spacing w:after="60"/>
      </w:pPr>
      <w:r>
        <w:rPr>
          <w:b/>
        </w:rPr>
        <w:t xml:space="preserve">Chấm trên cùng tài liệu: </w:t>
      </w:r>
      <w:r>
        <w:t>Self-RAG lọc bớt tài liệu trước khi sinh câu trả lời. Nếu chấm faithfulness trên tài liệu đã lọc thì Self-RAG bị chấm trên ít bằng chứng hơn RAG thuần. Vì vậy faithfulness và hallucination của cả hai hệ được chấm trên full top-k ban đầu của câu hỏi gốc.</w:t>
      </w:r>
    </w:p>
    <w:p>
      <w:pPr>
        <w:pStyle w:val="ListBullet"/>
        <w:spacing w:after="60"/>
      </w:pPr>
      <w:r>
        <w:rPr>
          <w:b/>
        </w:rPr>
        <w:t xml:space="preserve">Câu out-of-corpus: </w:t>
      </w:r>
      <w:r>
        <w:t>hành vi đúng là refuse, nên chỉ số cần xem là hallucination rate; answer relevancy của câu refusal bằng 0 theo định nghĩa nên không dùng để đánh giá loại câu này.</w:t>
      </w:r>
    </w:p>
    <w:p>
      <w:pPr>
        <w:pStyle w:val="ListBullet"/>
        <w:spacing w:after="60"/>
      </w:pPr>
      <w:r>
        <w:rPr>
          <w:b/>
        </w:rPr>
        <w:t xml:space="preserve">Thống kê: </w:t>
      </w:r>
      <w:r>
        <w:t>mỗi chỉ số có CI 95% (bootstrap 2000 lần, seed cố định cho từng lần bootstrap nên cùng dữ liệu luôn cho cùng CI). Paired difference giữa hai hệ được kiểm định trên cùng câu hỏi (bootstrap 5000 lần); hallucination dùng thêm kiểm định McNemar. Mỗi bảng paired difference là một họ so sánh (2 loại câu × 3 chỉ số) và p được hiệu chỉnh đa so sánh theo Holm; chỉ chênh lệch qua được hiệu chỉnh mới được gọi là có statistical significance, chênh lệch có CI 95% không chứa 0 nhưng không qua hiệu chỉnh được ghi là gợi ý.</w:t>
      </w:r>
    </w:p>
    <w:p>
      <w:pPr>
        <w:pStyle w:val="ListBullet"/>
        <w:spacing w:after="60"/>
      </w:pPr>
      <w:r>
        <w:rPr>
          <w:b/>
        </w:rPr>
        <w:t xml:space="preserve">Judge chấm 3 lần: </w:t>
      </w:r>
      <w:r>
        <w:t>ở bảng chính (top-k = 4), mỗi câu trả lời được judge chấm 3 lần (cùng cách chấm, temperature 0); nhãn nhị phân (hallucination, độ đúng) lấy đa số, faithfulness và answer relevancy lấy trung bình 3 lần, kèm độ lệch giữa các lần (mục 7.6). Điều kiện top-k = 8 và nhiễu thuần chấm 1 lần. Khi judge trả JSON hỏng, bị Ollama huỷ hoặc thiếu verdict, lần gọi được thử lại tối đa 3 lần; verdict vẫn thiếu thì claim đó bị loại khỏi mẫu số thay vì bị tính là không được hỗ trợ.</w:t>
      </w:r>
    </w:p>
    <w:p>
      <w:pPr>
        <w:pStyle w:val="ListBullet"/>
        <w:spacing w:after="60"/>
      </w:pPr>
      <w:r>
        <w:rPr>
          <w:b/>
        </w:rPr>
        <w:t xml:space="preserve">Secondary metric: </w:t>
      </w:r>
      <w:r>
        <w:t>refusal rate, độ đúng so với ground truth, retrieval hit (đủ bài nguồn), tỉ lệ lấy được gold chunk (đoạn dùng để sinh câu hỏi), độ đúng của baseline không truy xuất (closed-book: qwen2.5:7b trả lời không có tài liệu, cùng câu hỏi, chấm bằng cùng prompt), thời gian và số lần gọi LLM; chỉ dùng để giải thích kết quả.</w:t>
      </w:r>
    </w:p>
    <w:p>
      <w:pPr>
        <w:pStyle w:val="Heading1"/>
      </w:pPr>
      <w:r>
        <w:t>7. KẾT QUẢ</w:t>
      </w:r>
    </w:p>
    <w:p>
      <w:pPr>
        <w:pStyle w:val="Heading2"/>
      </w:pPr>
      <w:r>
        <w:t>7.1. Ba chỉ số với top-k = 4</w:t>
      </w:r>
    </w:p>
    <w:p>
      <w:pPr>
        <w:pStyle w:val="Caption"/>
        <w:keepNext/>
        <w:jc w:val="center"/>
      </w:pPr>
      <w:r>
        <w:t>Bảng 5. Ba chỉ số, top-k = 4: giá trị trung bình [CI 95%]</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644"/>
            <w:shd w:val="clear" w:color="auto" w:fill="1C5CAB"/>
          </w:tcPr>
          <w:p>
            <w:pPr>
              <w:spacing w:after="20" w:line="264" w:lineRule="auto"/>
              <w:jc w:val="center"/>
            </w:pPr>
            <w:r/>
            <w:r>
              <w:rPr>
                <w:b/>
                <w:color w:val="FFFFFF"/>
                <w:sz w:val="21"/>
              </w:rPr>
              <w:t>Loại câu hỏi</w:t>
            </w:r>
          </w:p>
        </w:tc>
        <w:tc>
          <w:tcPr>
            <w:tcW w:type="dxa" w:w="1871"/>
            <w:shd w:val="clear" w:color="auto" w:fill="1C5CAB"/>
          </w:tcPr>
          <w:p>
            <w:pPr>
              <w:spacing w:after="20" w:line="264" w:lineRule="auto"/>
              <w:jc w:val="center"/>
            </w:pPr>
            <w:r/>
            <w:r>
              <w:rPr>
                <w:b/>
                <w:color w:val="FFFFFF"/>
                <w:sz w:val="21"/>
              </w:rPr>
              <w:t>Hệ thống</w:t>
            </w:r>
          </w:p>
        </w:tc>
        <w:tc>
          <w:tcPr>
            <w:tcW w:type="dxa" w:w="1871"/>
            <w:shd w:val="clear" w:color="auto" w:fill="1C5CAB"/>
          </w:tcPr>
          <w:p>
            <w:pPr>
              <w:spacing w:after="20" w:line="264" w:lineRule="auto"/>
              <w:jc w:val="center"/>
            </w:pPr>
            <w:r/>
            <w:r>
              <w:rPr>
                <w:b/>
                <w:color w:val="FFFFFF"/>
                <w:sz w:val="21"/>
              </w:rPr>
              <w:t>Faithfulness ↑</w:t>
            </w:r>
          </w:p>
        </w:tc>
        <w:tc>
          <w:tcPr>
            <w:tcW w:type="dxa" w:w="1871"/>
            <w:shd w:val="clear" w:color="auto" w:fill="1C5CAB"/>
          </w:tcPr>
          <w:p>
            <w:pPr>
              <w:spacing w:after="20" w:line="264" w:lineRule="auto"/>
              <w:jc w:val="center"/>
            </w:pPr>
            <w:r/>
            <w:r>
              <w:rPr>
                <w:b/>
                <w:color w:val="FFFFFF"/>
                <w:sz w:val="21"/>
              </w:rPr>
              <w:t>Answer relevancy ↑</w:t>
            </w:r>
          </w:p>
        </w:tc>
        <w:tc>
          <w:tcPr>
            <w:tcW w:type="dxa" w:w="1984"/>
            <w:shd w:val="clear" w:color="auto" w:fill="1C5CAB"/>
          </w:tcPr>
          <w:p>
            <w:pPr>
              <w:spacing w:after="20" w:line="264" w:lineRule="auto"/>
              <w:jc w:val="center"/>
            </w:pPr>
            <w:r/>
            <w:r>
              <w:rPr>
                <w:b/>
                <w:color w:val="FFFFFF"/>
                <w:sz w:val="21"/>
              </w:rPr>
              <w:t>Hallucination rate ↓</w:t>
            </w:r>
          </w:p>
        </w:tc>
      </w:tr>
      <w:tr>
        <w:trPr>
          <w:cantSplit w:val="true"/>
        </w:trPr>
        <w:tc>
          <w:tcPr>
            <w:tcW w:type="dxa" w:w="1644"/>
          </w:tcPr>
          <w:p>
            <w:pPr>
              <w:spacing w:after="20" w:line="264" w:lineRule="auto"/>
              <w:jc w:val="left"/>
            </w:pPr>
            <w:r>
              <w:rPr>
                <w:b/>
              </w:rPr>
            </w:r>
            <w:r>
              <w:rPr>
                <w:b/>
                <w:sz w:val="21"/>
              </w:rPr>
              <w:t>Single-hop (n = 86)</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0,893 [0,845; 0,938] (n = 79)</w:t>
            </w:r>
          </w:p>
        </w:tc>
        <w:tc>
          <w:tcPr>
            <w:tcW w:type="dxa" w:w="1871"/>
          </w:tcPr>
          <w:p>
            <w:pPr>
              <w:spacing w:after="20" w:line="264" w:lineRule="auto"/>
              <w:jc w:val="center"/>
            </w:pPr>
            <w:r/>
            <w:r>
              <w:rPr>
                <w:sz w:val="21"/>
              </w:rPr>
              <w:t>0,756 [0,703; 0,801]</w:t>
            </w:r>
          </w:p>
        </w:tc>
        <w:tc>
          <w:tcPr>
            <w:tcW w:type="dxa" w:w="1984"/>
          </w:tcPr>
          <w:p>
            <w:pPr>
              <w:spacing w:after="20" w:line="264" w:lineRule="auto"/>
              <w:jc w:val="center"/>
            </w:pPr>
            <w:r/>
            <w:r>
              <w:rPr>
                <w:sz w:val="21"/>
              </w:rPr>
              <w:t>27,9% [18,6%; 37,2%]</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0,911 [0,879; 0,941] (n = 78)</w:t>
            </w:r>
          </w:p>
        </w:tc>
        <w:tc>
          <w:tcPr>
            <w:tcW w:type="dxa" w:w="1871"/>
            <w:shd w:val="clear" w:color="auto" w:fill="F0F5FC"/>
          </w:tcPr>
          <w:p>
            <w:pPr>
              <w:spacing w:after="20" w:line="264" w:lineRule="auto"/>
              <w:jc w:val="center"/>
            </w:pPr>
            <w:r/>
            <w:r>
              <w:rPr>
                <w:sz w:val="21"/>
              </w:rPr>
              <w:t>0,742 [0,686; 0,790]</w:t>
            </w:r>
          </w:p>
        </w:tc>
        <w:tc>
          <w:tcPr>
            <w:tcW w:type="dxa" w:w="1984"/>
            <w:shd w:val="clear" w:color="auto" w:fill="F0F5FC"/>
          </w:tcPr>
          <w:p>
            <w:pPr>
              <w:spacing w:after="20" w:line="264" w:lineRule="auto"/>
              <w:jc w:val="center"/>
            </w:pPr>
            <w:r/>
            <w:r>
              <w:rPr>
                <w:sz w:val="21"/>
              </w:rPr>
              <w:t>30,2% [20,9%; 39,5%]</w:t>
            </w:r>
          </w:p>
        </w:tc>
      </w:tr>
      <w:tr>
        <w:trPr>
          <w:cantSplit w:val="true"/>
        </w:trPr>
        <w:tc>
          <w:tcPr>
            <w:tcW w:type="dxa" w:w="1644"/>
          </w:tcPr>
          <w:p>
            <w:pPr>
              <w:spacing w:after="20" w:line="264" w:lineRule="auto"/>
              <w:jc w:val="left"/>
            </w:pPr>
            <w:r>
              <w:rPr>
                <w:b/>
              </w:rPr>
            </w:r>
            <w:r>
              <w:rPr>
                <w:b/>
                <w:sz w:val="21"/>
              </w:rPr>
              <w:t>Multi-hop (n = 35)</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0,800 [0,754; 0,845] (n = 30)</w:t>
            </w:r>
          </w:p>
        </w:tc>
        <w:tc>
          <w:tcPr>
            <w:tcW w:type="dxa" w:w="1871"/>
          </w:tcPr>
          <w:p>
            <w:pPr>
              <w:spacing w:after="20" w:line="264" w:lineRule="auto"/>
              <w:jc w:val="center"/>
            </w:pPr>
            <w:r/>
            <w:r>
              <w:rPr>
                <w:sz w:val="21"/>
              </w:rPr>
              <w:t>0,702 [0,602; 0,786]</w:t>
            </w:r>
          </w:p>
        </w:tc>
        <w:tc>
          <w:tcPr>
            <w:tcW w:type="dxa" w:w="1984"/>
          </w:tcPr>
          <w:p>
            <w:pPr>
              <w:spacing w:after="20" w:line="264" w:lineRule="auto"/>
              <w:jc w:val="center"/>
            </w:pPr>
            <w:r/>
            <w:r>
              <w:rPr>
                <w:sz w:val="21"/>
              </w:rPr>
              <w:t>71,4% [57,1%; 85,7%]</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0,828 [0,780; 0,874] (n = 18)</w:t>
            </w:r>
          </w:p>
        </w:tc>
        <w:tc>
          <w:tcPr>
            <w:tcW w:type="dxa" w:w="1871"/>
            <w:shd w:val="clear" w:color="auto" w:fill="F0F5FC"/>
          </w:tcPr>
          <w:p>
            <w:pPr>
              <w:spacing w:after="20" w:line="264" w:lineRule="auto"/>
              <w:jc w:val="center"/>
            </w:pPr>
            <w:r/>
            <w:r>
              <w:rPr>
                <w:sz w:val="21"/>
              </w:rPr>
              <w:t>0,417 [0,282; 0,551]</w:t>
            </w:r>
          </w:p>
        </w:tc>
        <w:tc>
          <w:tcPr>
            <w:tcW w:type="dxa" w:w="1984"/>
            <w:shd w:val="clear" w:color="auto" w:fill="F0F5FC"/>
          </w:tcPr>
          <w:p>
            <w:pPr>
              <w:spacing w:after="20" w:line="264" w:lineRule="auto"/>
              <w:jc w:val="center"/>
            </w:pPr>
            <w:r/>
            <w:r>
              <w:rPr>
                <w:sz w:val="21"/>
              </w:rPr>
              <w:t>37,1% [22,9%; 54,3%]</w:t>
            </w:r>
          </w:p>
        </w:tc>
      </w:tr>
      <w:tr>
        <w:trPr>
          <w:cantSplit w:val="true"/>
        </w:trPr>
        <w:tc>
          <w:tcPr>
            <w:tcW w:type="dxa" w:w="1644"/>
          </w:tcPr>
          <w:p>
            <w:pPr>
              <w:spacing w:after="20" w:line="264" w:lineRule="auto"/>
              <w:jc w:val="left"/>
            </w:pPr>
            <w:r>
              <w:rPr>
                <w:b/>
              </w:rPr>
            </w:r>
            <w:r>
              <w:rPr>
                <w:b/>
                <w:sz w:val="21"/>
              </w:rPr>
              <w:t>Out-of-corpus (n = 23)</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 (không có claim)</w:t>
            </w:r>
          </w:p>
        </w:tc>
        <w:tc>
          <w:tcPr>
            <w:tcW w:type="dxa" w:w="1871"/>
          </w:tcPr>
          <w:p>
            <w:pPr>
              <w:spacing w:after="20" w:line="264" w:lineRule="auto"/>
              <w:jc w:val="center"/>
            </w:pPr>
            <w:r/>
            <w:r>
              <w:rPr>
                <w:sz w:val="21"/>
              </w:rPr>
              <w:t>0,000 [0,000; 0,000]</w:t>
            </w:r>
          </w:p>
        </w:tc>
        <w:tc>
          <w:tcPr>
            <w:tcW w:type="dxa" w:w="1984"/>
          </w:tcPr>
          <w:p>
            <w:pPr>
              <w:spacing w:after="20" w:line="264" w:lineRule="auto"/>
              <w:jc w:val="center"/>
            </w:pPr>
            <w:r/>
            <w:r>
              <w:rPr>
                <w:sz w:val="21"/>
              </w:rPr>
              <w:t>0,0% [0,0%; 0,0%]</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 (không có claim)</w:t>
            </w:r>
          </w:p>
        </w:tc>
        <w:tc>
          <w:tcPr>
            <w:tcW w:type="dxa" w:w="1871"/>
            <w:shd w:val="clear" w:color="auto" w:fill="F0F5FC"/>
          </w:tcPr>
          <w:p>
            <w:pPr>
              <w:spacing w:after="20" w:line="264" w:lineRule="auto"/>
              <w:jc w:val="center"/>
            </w:pPr>
            <w:r/>
            <w:r>
              <w:rPr>
                <w:sz w:val="21"/>
              </w:rPr>
              <w:t>0,000 [0,000; 0,000]</w:t>
            </w:r>
          </w:p>
        </w:tc>
        <w:tc>
          <w:tcPr>
            <w:tcW w:type="dxa" w:w="1984"/>
            <w:shd w:val="clear" w:color="auto" w:fill="F0F5FC"/>
          </w:tcPr>
          <w:p>
            <w:pPr>
              <w:spacing w:after="20" w:line="264" w:lineRule="auto"/>
              <w:jc w:val="center"/>
            </w:pPr>
            <w:r/>
            <w:r>
              <w:rPr>
                <w:sz w:val="21"/>
              </w:rPr>
              <w:t>0,0% [0,0%; 0,0%]</w:t>
            </w:r>
          </w:p>
        </w:tc>
      </w:tr>
    </w:tbl>
    <w:p>
      <w:pPr>
        <w:spacing w:after="40"/>
      </w:pPr>
    </w:p>
    <w:p>
      <w:r>
        <w:rPr>
          <w:i/>
          <w:sz w:val="20"/>
        </w:rPr>
        <w:t>n ở cột đầu là số câu hỏi. Faithfulness chỉ tính trên câu trả lời có claim (bỏ câu refusal), n ghi trong ô; answer relevancy và hallucination rate tính trên đủ n câu (câu refusal có answer relevancy = 0, hallucination = 0), nên faithfulness và hallucination rate không suy ra được từ nhau.</w:t>
      </w:r>
    </w:p>
    <w:p>
      <w:pPr>
        <w:keepNext/>
        <w:jc w:val="center"/>
      </w:pPr>
      <w:r>
        <w:drawing>
          <wp:inline xmlns:a="http://schemas.openxmlformats.org/drawingml/2006/main" xmlns:pic="http://schemas.openxmlformats.org/drawingml/2006/picture">
            <wp:extent cx="5760000" cy="2969729"/>
            <wp:docPr id="4" name="Picture 4"/>
            <wp:cNvGraphicFramePr>
              <a:graphicFrameLocks noChangeAspect="1"/>
            </wp:cNvGraphicFramePr>
            <a:graphic>
              <a:graphicData uri="http://schemas.openxmlformats.org/drawingml/2006/picture">
                <pic:pic>
                  <pic:nvPicPr>
                    <pic:cNvPr id="0" name="fig3_main_k4.png"/>
                    <pic:cNvPicPr/>
                  </pic:nvPicPr>
                  <pic:blipFill>
                    <a:blip r:embed="rId13"/>
                    <a:stretch>
                      <a:fillRect/>
                    </a:stretch>
                  </pic:blipFill>
                  <pic:spPr>
                    <a:xfrm>
                      <a:off x="0" y="0"/>
                      <a:ext cx="5760000" cy="2969729"/>
                    </a:xfrm>
                    <a:prstGeom prst="rect"/>
                  </pic:spPr>
                </pic:pic>
              </a:graphicData>
            </a:graphic>
          </wp:inline>
        </w:drawing>
      </w:r>
    </w:p>
    <w:p>
      <w:pPr>
        <w:pStyle w:val="Caption"/>
        <w:jc w:val="center"/>
      </w:pPr>
      <w:r>
        <w:t>Hình 4. Ba chỉ số theo loại câu hỏi, top-k = 4</w:t>
      </w:r>
    </w:p>
    <w:p>
      <w:pPr>
        <w:pStyle w:val="Caption"/>
        <w:keepNext/>
        <w:jc w:val="center"/>
      </w:pPr>
      <w:r>
        <w:t>Bảng 6. Paired difference Self-RAG − LangChain RAG, top-k = 4 (in đậm: còn statistical significance sau hiệu chỉnh Holm cho 6 so sánh của bảng)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1C5CAB"/>
          </w:tcPr>
          <w:p>
            <w:pPr>
              <w:spacing w:after="20" w:line="264" w:lineRule="auto"/>
              <w:jc w:val="center"/>
            </w:pPr>
            <w:r/>
            <w:r>
              <w:rPr>
                <w:b/>
                <w:color w:val="FFFFFF"/>
                <w:sz w:val="21"/>
              </w:rPr>
              <w:t>Loại câu hỏi</w:t>
            </w:r>
          </w:p>
        </w:tc>
        <w:tc>
          <w:tcPr>
            <w:tcW w:type="dxa" w:w="2438"/>
            <w:shd w:val="clear" w:color="auto" w:fill="1C5CAB"/>
          </w:tcPr>
          <w:p>
            <w:pPr>
              <w:spacing w:after="20" w:line="264" w:lineRule="auto"/>
              <w:jc w:val="center"/>
            </w:pPr>
            <w:r/>
            <w:r>
              <w:rPr>
                <w:b/>
                <w:color w:val="FFFFFF"/>
                <w:sz w:val="21"/>
              </w:rPr>
              <w:t>Δ Faithfulness</w:t>
            </w:r>
          </w:p>
        </w:tc>
        <w:tc>
          <w:tcPr>
            <w:tcW w:type="dxa" w:w="2438"/>
            <w:shd w:val="clear" w:color="auto" w:fill="1C5CAB"/>
          </w:tcPr>
          <w:p>
            <w:pPr>
              <w:spacing w:after="20" w:line="264" w:lineRule="auto"/>
              <w:jc w:val="center"/>
            </w:pPr>
            <w:r/>
            <w:r>
              <w:rPr>
                <w:b/>
                <w:color w:val="FFFFFF"/>
                <w:sz w:val="21"/>
              </w:rPr>
              <w:t>Δ Answer relevancy</w:t>
            </w:r>
          </w:p>
        </w:tc>
        <w:tc>
          <w:tcPr>
            <w:tcW w:type="dxa" w:w="2494"/>
            <w:shd w:val="clear" w:color="auto" w:fill="1C5CAB"/>
          </w:tcPr>
          <w:p>
            <w:pPr>
              <w:spacing w:after="20" w:line="264" w:lineRule="auto"/>
              <w:jc w:val="center"/>
            </w:pPr>
            <w:r/>
            <w:r>
              <w:rPr>
                <w:b/>
                <w:color w:val="FFFFFF"/>
                <w:sz w:val="21"/>
              </w:rPr>
              <w:t>Δ Hallucination rate</w:t>
            </w:r>
          </w:p>
        </w:tc>
      </w:tr>
      <w:tr>
        <w:trPr>
          <w:cantSplit w:val="true"/>
        </w:trPr>
        <w:tc>
          <w:tcPr>
            <w:tcW w:type="dxa" w:w="1701"/>
          </w:tcPr>
          <w:p>
            <w:pPr>
              <w:spacing w:after="20" w:line="264" w:lineRule="auto"/>
              <w:jc w:val="left"/>
            </w:pPr>
            <w:r>
              <w:rPr>
                <w:b/>
              </w:rPr>
            </w:r>
            <w:r>
              <w:rPr>
                <w:b/>
                <w:sz w:val="21"/>
              </w:rPr>
              <w:t>Single-hop</w:t>
            </w:r>
          </w:p>
        </w:tc>
        <w:tc>
          <w:tcPr>
            <w:tcW w:type="dxa" w:w="2438"/>
          </w:tcPr>
          <w:p>
            <w:pPr>
              <w:spacing w:after="20" w:line="264" w:lineRule="auto"/>
              <w:jc w:val="center"/>
            </w:pPr>
            <w:r/>
            <w:r>
              <w:rPr>
                <w:sz w:val="21"/>
              </w:rPr>
              <w:t>+0,016 (p ≈ 0,42; Holm ≈ 1,00)</w:t>
            </w:r>
          </w:p>
        </w:tc>
        <w:tc>
          <w:tcPr>
            <w:tcW w:type="dxa" w:w="2438"/>
          </w:tcPr>
          <w:p>
            <w:pPr>
              <w:spacing w:after="20" w:line="264" w:lineRule="auto"/>
              <w:jc w:val="center"/>
            </w:pPr>
            <w:r/>
            <w:r>
              <w:rPr>
                <w:sz w:val="21"/>
              </w:rPr>
              <w:t>-0,014 (p ≈ 0,41; Holm ≈ 1,00)</w:t>
            </w:r>
          </w:p>
        </w:tc>
        <w:tc>
          <w:tcPr>
            <w:tcW w:type="dxa" w:w="2494"/>
          </w:tcPr>
          <w:p>
            <w:pPr>
              <w:spacing w:after="20" w:line="264" w:lineRule="auto"/>
              <w:jc w:val="center"/>
            </w:pPr>
            <w:r/>
            <w:r>
              <w:rPr>
                <w:sz w:val="21"/>
              </w:rPr>
              <w:t>+2,3 điểm % (p ≈ 0,72; Holm ≈ 1,00)</w:t>
            </w:r>
          </w:p>
        </w:tc>
      </w:tr>
      <w:tr>
        <w:trPr>
          <w:cantSplit w:val="true"/>
        </w:trPr>
        <w:tc>
          <w:tcPr>
            <w:tcW w:type="dxa" w:w="1701"/>
            <w:shd w:val="clear" w:color="auto" w:fill="F0F5FC"/>
          </w:tcPr>
          <w:p>
            <w:pPr>
              <w:spacing w:after="20" w:line="264" w:lineRule="auto"/>
              <w:jc w:val="left"/>
            </w:pPr>
            <w:r>
              <w:rPr>
                <w:b/>
              </w:rPr>
            </w:r>
            <w:r>
              <w:rPr>
                <w:b/>
                <w:sz w:val="21"/>
              </w:rPr>
              <w:t>Multi-hop</w:t>
            </w:r>
          </w:p>
        </w:tc>
        <w:tc>
          <w:tcPr>
            <w:tcW w:type="dxa" w:w="2438"/>
            <w:shd w:val="clear" w:color="auto" w:fill="F0F5FC"/>
          </w:tcPr>
          <w:p>
            <w:pPr>
              <w:spacing w:after="20" w:line="264" w:lineRule="auto"/>
              <w:jc w:val="center"/>
            </w:pPr>
            <w:r/>
            <w:r>
              <w:rPr>
                <w:sz w:val="21"/>
              </w:rPr>
              <w:t>+0,012 (p ≈ 0,66; Holm ≈ 1,00)</w:t>
            </w:r>
          </w:p>
        </w:tc>
        <w:tc>
          <w:tcPr>
            <w:tcW w:type="dxa" w:w="2438"/>
            <w:shd w:val="clear" w:color="auto" w:fill="F0F5FC"/>
          </w:tcPr>
          <w:p>
            <w:pPr>
              <w:spacing w:after="20" w:line="264" w:lineRule="auto"/>
              <w:jc w:val="center"/>
            </w:pPr>
            <w:r/>
            <w:r>
              <w:rPr>
                <w:b/>
                <w:sz w:val="21"/>
              </w:rPr>
              <w:t>-0,285 (p &lt; 0,001; Holm &lt; 0,001)</w:t>
            </w:r>
          </w:p>
        </w:tc>
        <w:tc>
          <w:tcPr>
            <w:tcW w:type="dxa" w:w="2494"/>
            <w:shd w:val="clear" w:color="auto" w:fill="F0F5FC"/>
          </w:tcPr>
          <w:p>
            <w:pPr>
              <w:spacing w:after="20" w:line="264" w:lineRule="auto"/>
              <w:jc w:val="center"/>
            </w:pPr>
            <w:r/>
            <w:r>
              <w:rPr>
                <w:b/>
                <w:sz w:val="21"/>
              </w:rPr>
              <w:t>-34,3 điểm % (p &lt; 0,001; Holm &lt; 0,001)</w:t>
            </w:r>
          </w:p>
        </w:tc>
      </w:tr>
    </w:tbl>
    <w:p>
      <w:pPr>
        <w:spacing w:after="40"/>
      </w:pPr>
    </w:p>
    <w:p>
      <w:pPr>
        <w:keepNext/>
        <w:jc w:val="center"/>
      </w:pPr>
      <w:r>
        <w:drawing>
          <wp:inline xmlns:a="http://schemas.openxmlformats.org/drawingml/2006/main" xmlns:pic="http://schemas.openxmlformats.org/drawingml/2006/picture">
            <wp:extent cx="5760000" cy="2452016"/>
            <wp:docPr id="5" name="Picture 5"/>
            <wp:cNvGraphicFramePr>
              <a:graphicFrameLocks noChangeAspect="1"/>
            </wp:cNvGraphicFramePr>
            <a:graphic>
              <a:graphicData uri="http://schemas.openxmlformats.org/drawingml/2006/picture">
                <pic:pic>
                  <pic:nvPicPr>
                    <pic:cNvPr id="0" name="fig4_paired.png"/>
                    <pic:cNvPicPr/>
                  </pic:nvPicPr>
                  <pic:blipFill>
                    <a:blip r:embed="rId14"/>
                    <a:stretch>
                      <a:fillRect/>
                    </a:stretch>
                  </pic:blipFill>
                  <pic:spPr>
                    <a:xfrm>
                      <a:off x="0" y="0"/>
                      <a:ext cx="5760000" cy="2452016"/>
                    </a:xfrm>
                    <a:prstGeom prst="rect"/>
                  </pic:spPr>
                </pic:pic>
              </a:graphicData>
            </a:graphic>
          </wp:inline>
        </w:drawing>
      </w:r>
    </w:p>
    <w:p>
      <w:pPr>
        <w:pStyle w:val="Caption"/>
        <w:jc w:val="center"/>
      </w:pPr>
      <w:r>
        <w:t>Hình 5. Paired difference trên cùng câu hỏi (màu cam: CI 95% không chứa 0)</w:t>
      </w:r>
    </w:p>
    <w:p>
      <w:pPr>
        <w:ind w:firstLine="567"/>
      </w:pPr>
      <w:r>
        <w:rPr>
          <w:b/>
        </w:rPr>
        <w:t>Single-hop:</w:t>
      </w:r>
      <w:r>
        <w:t xml:space="preserve"> không đủ bằng chứng để phân biệt hai hệ trên cả ba chỉ số (faithfulness 0,893 so với 0,911, answer relevancy 0,756 so với 0,742, hallucination rate 27,9% so với 30,2%); không paired difference nào có statistical significance (p ≈ 0,42, p ≈ 0,41, p ≈ 0,72). Theo từng câu, Self-RAG sửa được 8 câu RAG thuần bị hallucination nhưng phát sinh 10 câu mới. Với loại câu hỏi dễ này, RAG thuần đã truy xuất đúng bài báo ở 97% số câu, nên vòng tự đánh giá có ít việc để cải thiện.</w:t>
      </w:r>
    </w:p>
    <w:p>
      <w:pPr>
        <w:ind w:firstLine="567"/>
      </w:pPr>
      <w:r>
        <w:rPr>
          <w:b/>
        </w:rPr>
        <w:t>Multi-hop:</w:t>
      </w:r>
      <w:r>
        <w:t xml:space="preserve"> Self-RAG có hallucination rate thấp hơn rõ rệt (37,1% so với 71,4%, p &lt; 0,001; McNemar: 13 câu chỉ RAG thuần bị hallucination, 1 câu chỉ Self-RAG, p ≈ 0,002); faithfulness không đủ bằng chứng để phân biệt (0,828 so với 0,800, p ≈ 0,66, tính trên 18 câu cả hai hệ cùng trả lời). Ngược lại answer relevancy thấp hơn rõ rệt (0,417 so với 0,702, p &lt; 0,001) vì Self-RAG refuse 49% số câu (RAG thuần 14%).</w:t>
      </w:r>
    </w:p>
    <w:p>
      <w:pPr>
        <w:pStyle w:val="Heading2"/>
      </w:pPr>
      <w:r>
        <w:t>7.2. Câu hỏi out-of-corpus và refuse đúng</w:t>
      </w:r>
    </w:p>
    <w:p>
      <w:pPr>
        <w:pStyle w:val="Caption"/>
        <w:keepNext/>
        <w:jc w:val="center"/>
      </w:pPr>
      <w:r>
        <w:t>Bảng 7. Refuse đúng và refuse oan, top-k = 4</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2551"/>
            <w:shd w:val="clear" w:color="auto" w:fill="1C5CAB"/>
          </w:tcPr>
          <w:p>
            <w:pPr>
              <w:spacing w:after="20" w:line="264" w:lineRule="auto"/>
              <w:jc w:val="center"/>
            </w:pPr>
            <w:r/>
            <w:r>
              <w:rPr>
                <w:b/>
                <w:color w:val="FFFFFF"/>
                <w:sz w:val="22"/>
              </w:rPr>
              <w:t>Hệ thống</w:t>
            </w:r>
          </w:p>
        </w:tc>
        <w:tc>
          <w:tcPr>
            <w:tcW w:type="dxa" w:w="3288"/>
            <w:shd w:val="clear" w:color="auto" w:fill="1C5CAB"/>
          </w:tcPr>
          <w:p>
            <w:pPr>
              <w:spacing w:after="20" w:line="264" w:lineRule="auto"/>
              <w:jc w:val="center"/>
            </w:pPr>
            <w:r/>
            <w:r>
              <w:rPr>
                <w:b/>
                <w:color w:val="FFFFFF"/>
                <w:sz w:val="22"/>
              </w:rPr>
              <w:t>Câu out-of-corpus được refuse (đúng)</w:t>
            </w:r>
          </w:p>
        </w:tc>
        <w:tc>
          <w:tcPr>
            <w:tcW w:type="dxa" w:w="3231"/>
            <w:shd w:val="clear" w:color="auto" w:fill="1C5CAB"/>
          </w:tcPr>
          <w:p>
            <w:pPr>
              <w:spacing w:after="20" w:line="264" w:lineRule="auto"/>
              <w:jc w:val="center"/>
            </w:pPr>
            <w:r/>
            <w:r>
              <w:rPr>
                <w:b/>
                <w:color w:val="FFFFFF"/>
                <w:sz w:val="22"/>
              </w:rPr>
              <w:t>Câu có đáp án bị refuse (oan)</w:t>
            </w:r>
          </w:p>
        </w:tc>
      </w:tr>
      <w:tr>
        <w:trPr>
          <w:cantSplit w:val="true"/>
        </w:trPr>
        <w:tc>
          <w:tcPr>
            <w:tcW w:type="dxa" w:w="2551"/>
          </w:tcPr>
          <w:p>
            <w:pPr>
              <w:spacing w:after="20" w:line="264" w:lineRule="auto"/>
              <w:jc w:val="left"/>
            </w:pPr>
            <w:r>
              <w:rPr>
                <w:b/>
              </w:rPr>
            </w:r>
            <w:r>
              <w:rPr>
                <w:b/>
                <w:sz w:val="22"/>
              </w:rPr>
              <w:t>LangChain RAG</w:t>
            </w:r>
          </w:p>
        </w:tc>
        <w:tc>
          <w:tcPr>
            <w:tcW w:type="dxa" w:w="3288"/>
          </w:tcPr>
          <w:p>
            <w:pPr>
              <w:spacing w:after="20" w:line="264" w:lineRule="auto"/>
              <w:jc w:val="center"/>
            </w:pPr>
            <w:r/>
            <w:r>
              <w:rPr>
                <w:sz w:val="22"/>
              </w:rPr>
              <w:t>23/23</w:t>
            </w:r>
          </w:p>
        </w:tc>
        <w:tc>
          <w:tcPr>
            <w:tcW w:type="dxa" w:w="3231"/>
          </w:tcPr>
          <w:p>
            <w:pPr>
              <w:spacing w:after="20" w:line="264" w:lineRule="auto"/>
              <w:jc w:val="center"/>
            </w:pPr>
            <w:r/>
            <w:r>
              <w:rPr>
                <w:sz w:val="22"/>
              </w:rPr>
              <w:t>12/121 (9,9%)</w:t>
            </w:r>
          </w:p>
        </w:tc>
      </w:tr>
      <w:tr>
        <w:trPr>
          <w:cantSplit w:val="true"/>
        </w:trPr>
        <w:tc>
          <w:tcPr>
            <w:tcW w:type="dxa" w:w="2551"/>
            <w:shd w:val="clear" w:color="auto" w:fill="F0F5FC"/>
          </w:tcPr>
          <w:p>
            <w:pPr>
              <w:spacing w:after="20" w:line="264" w:lineRule="auto"/>
              <w:jc w:val="left"/>
            </w:pPr>
            <w:r>
              <w:rPr>
                <w:b/>
              </w:rPr>
            </w:r>
            <w:r>
              <w:rPr>
                <w:b/>
                <w:sz w:val="22"/>
              </w:rPr>
              <w:t>LangGraph Self-RAG</w:t>
            </w:r>
          </w:p>
        </w:tc>
        <w:tc>
          <w:tcPr>
            <w:tcW w:type="dxa" w:w="3288"/>
            <w:shd w:val="clear" w:color="auto" w:fill="F0F5FC"/>
          </w:tcPr>
          <w:p>
            <w:pPr>
              <w:spacing w:after="20" w:line="264" w:lineRule="auto"/>
              <w:jc w:val="center"/>
            </w:pPr>
            <w:r/>
            <w:r>
              <w:rPr>
                <w:sz w:val="22"/>
              </w:rPr>
              <w:t>23/23</w:t>
            </w:r>
          </w:p>
        </w:tc>
        <w:tc>
          <w:tcPr>
            <w:tcW w:type="dxa" w:w="3231"/>
            <w:shd w:val="clear" w:color="auto" w:fill="F0F5FC"/>
          </w:tcPr>
          <w:p>
            <w:pPr>
              <w:spacing w:after="20" w:line="264" w:lineRule="auto"/>
              <w:jc w:val="center"/>
            </w:pPr>
            <w:r/>
            <w:r>
              <w:rPr>
                <w:sz w:val="22"/>
              </w:rPr>
              <w:t>25/121 (20,7%)</w:t>
            </w:r>
          </w:p>
        </w:tc>
      </w:tr>
    </w:tbl>
    <w:p>
      <w:pPr>
        <w:spacing w:after="40"/>
      </w:pPr>
    </w:p>
    <w:p>
      <w:pPr>
        <w:ind w:firstLine="567"/>
      </w:pPr>
      <w:r>
        <w:t>Cả hai hệ đều refuse đúng 23/23 câu out-of-corpus, hallucination rate bằng 0%. Prompt sinh câu trả lời dùng chung đã yêu cầu trả lời "không tìm thấy" khi tài liệu không có thông tin và qwen2.5:7b tuân thủ tốt, kể cả với những câu mà corpus có nhắc tới entity liên quan (ví dụ hỏi số máy bị WannaCry lây nhiễm, trong khi corpus chỉ nhắc tên WannaCry). Như vậy với prompt có chỉ dẫn refuse rõ ràng, cơ chế abstain của Self-RAG không tạo thêm khác biệt ở loại câu hỏi này. Khác biệt nằm ở vế còn lại của "refuse đúng": Self-RAG refuse 25 câu có đáp án, gần gấp đôi RAG thuần (12 câu), chủ yếu ở câu multi-hop.</w:t>
      </w:r>
    </w:p>
    <w:p>
      <w:pPr>
        <w:pStyle w:val="Heading2"/>
      </w:pPr>
      <w:r>
        <w:t>7.3. Top-k = 8 và nhiễu thuần</w:t>
      </w:r>
    </w:p>
    <w:p>
      <w:pPr>
        <w:pStyle w:val="Caption"/>
        <w:keepNext/>
        <w:jc w:val="center"/>
      </w:pPr>
      <w:r>
        <w:t>Bảng 8. Ba chỉ số, top-k = 8: giá trị trung bình [CI 95%]</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644"/>
            <w:shd w:val="clear" w:color="auto" w:fill="1C5CAB"/>
          </w:tcPr>
          <w:p>
            <w:pPr>
              <w:spacing w:after="20" w:line="264" w:lineRule="auto"/>
              <w:jc w:val="center"/>
            </w:pPr>
            <w:r/>
            <w:r>
              <w:rPr>
                <w:b/>
                <w:color w:val="FFFFFF"/>
                <w:sz w:val="21"/>
              </w:rPr>
              <w:t>Loại câu hỏi</w:t>
            </w:r>
          </w:p>
        </w:tc>
        <w:tc>
          <w:tcPr>
            <w:tcW w:type="dxa" w:w="1871"/>
            <w:shd w:val="clear" w:color="auto" w:fill="1C5CAB"/>
          </w:tcPr>
          <w:p>
            <w:pPr>
              <w:spacing w:after="20" w:line="264" w:lineRule="auto"/>
              <w:jc w:val="center"/>
            </w:pPr>
            <w:r/>
            <w:r>
              <w:rPr>
                <w:b/>
                <w:color w:val="FFFFFF"/>
                <w:sz w:val="21"/>
              </w:rPr>
              <w:t>Hệ thống</w:t>
            </w:r>
          </w:p>
        </w:tc>
        <w:tc>
          <w:tcPr>
            <w:tcW w:type="dxa" w:w="1871"/>
            <w:shd w:val="clear" w:color="auto" w:fill="1C5CAB"/>
          </w:tcPr>
          <w:p>
            <w:pPr>
              <w:spacing w:after="20" w:line="264" w:lineRule="auto"/>
              <w:jc w:val="center"/>
            </w:pPr>
            <w:r/>
            <w:r>
              <w:rPr>
                <w:b/>
                <w:color w:val="FFFFFF"/>
                <w:sz w:val="21"/>
              </w:rPr>
              <w:t>Faithfulness ↑</w:t>
            </w:r>
          </w:p>
        </w:tc>
        <w:tc>
          <w:tcPr>
            <w:tcW w:type="dxa" w:w="1871"/>
            <w:shd w:val="clear" w:color="auto" w:fill="1C5CAB"/>
          </w:tcPr>
          <w:p>
            <w:pPr>
              <w:spacing w:after="20" w:line="264" w:lineRule="auto"/>
              <w:jc w:val="center"/>
            </w:pPr>
            <w:r/>
            <w:r>
              <w:rPr>
                <w:b/>
                <w:color w:val="FFFFFF"/>
                <w:sz w:val="21"/>
              </w:rPr>
              <w:t>Answer relevancy ↑</w:t>
            </w:r>
          </w:p>
        </w:tc>
        <w:tc>
          <w:tcPr>
            <w:tcW w:type="dxa" w:w="1984"/>
            <w:shd w:val="clear" w:color="auto" w:fill="1C5CAB"/>
          </w:tcPr>
          <w:p>
            <w:pPr>
              <w:spacing w:after="20" w:line="264" w:lineRule="auto"/>
              <w:jc w:val="center"/>
            </w:pPr>
            <w:r/>
            <w:r>
              <w:rPr>
                <w:b/>
                <w:color w:val="FFFFFF"/>
                <w:sz w:val="21"/>
              </w:rPr>
              <w:t>Hallucination rate ↓</w:t>
            </w:r>
          </w:p>
        </w:tc>
      </w:tr>
      <w:tr>
        <w:trPr>
          <w:cantSplit w:val="true"/>
        </w:trPr>
        <w:tc>
          <w:tcPr>
            <w:tcW w:type="dxa" w:w="1644"/>
          </w:tcPr>
          <w:p>
            <w:pPr>
              <w:spacing w:after="20" w:line="264" w:lineRule="auto"/>
              <w:jc w:val="left"/>
            </w:pPr>
            <w:r>
              <w:rPr>
                <w:b/>
              </w:rPr>
            </w:r>
            <w:r>
              <w:rPr>
                <w:b/>
                <w:sz w:val="21"/>
              </w:rPr>
              <w:t>Single-hop (n = 86)</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0,898 [0,862; 0,932] (n = 81)</w:t>
            </w:r>
          </w:p>
        </w:tc>
        <w:tc>
          <w:tcPr>
            <w:tcW w:type="dxa" w:w="1871"/>
          </w:tcPr>
          <w:p>
            <w:pPr>
              <w:spacing w:after="20" w:line="264" w:lineRule="auto"/>
              <w:jc w:val="center"/>
            </w:pPr>
            <w:r/>
            <w:r>
              <w:rPr>
                <w:sz w:val="21"/>
              </w:rPr>
              <w:t>0,777 [0,730; 0,815]</w:t>
            </w:r>
          </w:p>
        </w:tc>
        <w:tc>
          <w:tcPr>
            <w:tcW w:type="dxa" w:w="1984"/>
          </w:tcPr>
          <w:p>
            <w:pPr>
              <w:spacing w:after="20" w:line="264" w:lineRule="auto"/>
              <w:jc w:val="center"/>
            </w:pPr>
            <w:r/>
            <w:r>
              <w:rPr>
                <w:sz w:val="21"/>
              </w:rPr>
              <w:t>33,7% [24,4%; 44,2%]</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0,920 [0,889; 0,949] (n = 81)</w:t>
            </w:r>
          </w:p>
        </w:tc>
        <w:tc>
          <w:tcPr>
            <w:tcW w:type="dxa" w:w="1871"/>
            <w:shd w:val="clear" w:color="auto" w:fill="F0F5FC"/>
          </w:tcPr>
          <w:p>
            <w:pPr>
              <w:spacing w:after="20" w:line="264" w:lineRule="auto"/>
              <w:jc w:val="center"/>
            </w:pPr>
            <w:r/>
            <w:r>
              <w:rPr>
                <w:sz w:val="21"/>
              </w:rPr>
              <w:t>0,776 [0,728; 0,815]</w:t>
            </w:r>
          </w:p>
        </w:tc>
        <w:tc>
          <w:tcPr>
            <w:tcW w:type="dxa" w:w="1984"/>
            <w:shd w:val="clear" w:color="auto" w:fill="F0F5FC"/>
          </w:tcPr>
          <w:p>
            <w:pPr>
              <w:spacing w:after="20" w:line="264" w:lineRule="auto"/>
              <w:jc w:val="center"/>
            </w:pPr>
            <w:r/>
            <w:r>
              <w:rPr>
                <w:sz w:val="21"/>
              </w:rPr>
              <w:t>27,9% [18,6%; 38,4%]</w:t>
            </w:r>
          </w:p>
        </w:tc>
      </w:tr>
      <w:tr>
        <w:trPr>
          <w:cantSplit w:val="true"/>
        </w:trPr>
        <w:tc>
          <w:tcPr>
            <w:tcW w:type="dxa" w:w="1644"/>
          </w:tcPr>
          <w:p>
            <w:pPr>
              <w:spacing w:after="20" w:line="264" w:lineRule="auto"/>
              <w:jc w:val="left"/>
            </w:pPr>
            <w:r>
              <w:rPr>
                <w:b/>
              </w:rPr>
            </w:r>
            <w:r>
              <w:rPr>
                <w:b/>
                <w:sz w:val="21"/>
              </w:rPr>
              <w:t>Multi-hop (n = 35)</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0,834 [0,772; 0,893] (n = 32)</w:t>
            </w:r>
          </w:p>
        </w:tc>
        <w:tc>
          <w:tcPr>
            <w:tcW w:type="dxa" w:w="1871"/>
          </w:tcPr>
          <w:p>
            <w:pPr>
              <w:spacing w:after="20" w:line="264" w:lineRule="auto"/>
              <w:jc w:val="center"/>
            </w:pPr>
            <w:r/>
            <w:r>
              <w:rPr>
                <w:sz w:val="21"/>
              </w:rPr>
              <w:t>0,748 [0,665; 0,818]</w:t>
            </w:r>
          </w:p>
        </w:tc>
        <w:tc>
          <w:tcPr>
            <w:tcW w:type="dxa" w:w="1984"/>
          </w:tcPr>
          <w:p>
            <w:pPr>
              <w:spacing w:after="20" w:line="264" w:lineRule="auto"/>
              <w:jc w:val="center"/>
            </w:pPr>
            <w:r/>
            <w:r>
              <w:rPr>
                <w:sz w:val="21"/>
              </w:rPr>
              <w:t>57,1% [40,0%; 74,3%]</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0,857 [0,796; 0,913] (n = 19)</w:t>
            </w:r>
          </w:p>
        </w:tc>
        <w:tc>
          <w:tcPr>
            <w:tcW w:type="dxa" w:w="1871"/>
            <w:shd w:val="clear" w:color="auto" w:fill="F0F5FC"/>
          </w:tcPr>
          <w:p>
            <w:pPr>
              <w:spacing w:after="20" w:line="264" w:lineRule="auto"/>
              <w:jc w:val="center"/>
            </w:pPr>
            <w:r/>
            <w:r>
              <w:rPr>
                <w:sz w:val="21"/>
              </w:rPr>
              <w:t>0,443 [0,304; 0,578]</w:t>
            </w:r>
          </w:p>
        </w:tc>
        <w:tc>
          <w:tcPr>
            <w:tcW w:type="dxa" w:w="1984"/>
            <w:shd w:val="clear" w:color="auto" w:fill="F0F5FC"/>
          </w:tcPr>
          <w:p>
            <w:pPr>
              <w:spacing w:after="20" w:line="264" w:lineRule="auto"/>
              <w:jc w:val="center"/>
            </w:pPr>
            <w:r/>
            <w:r>
              <w:rPr>
                <w:sz w:val="21"/>
              </w:rPr>
              <w:t>34,3% [20,0%; 48,6%]</w:t>
            </w:r>
          </w:p>
        </w:tc>
      </w:tr>
    </w:tbl>
    <w:p>
      <w:pPr>
        <w:spacing w:after="40"/>
      </w:pPr>
    </w:p>
    <w:p>
      <w:r>
        <w:rPr>
          <w:i/>
          <w:sz w:val="20"/>
        </w:rPr>
        <w:t>n ở cột đầu là số câu hỏi. Faithfulness chỉ tính trên câu trả lời có claim (bỏ câu refusal), n ghi trong ô; answer relevancy và hallucination rate tính trên đủ n câu (câu refusal có answer relevancy = 0, hallucination = 0), nên faithfulness và hallucination rate không suy ra được từ nhau.</w:t>
      </w:r>
    </w:p>
    <w:p>
      <w:pPr>
        <w:pStyle w:val="Caption"/>
        <w:keepNext/>
        <w:jc w:val="center"/>
      </w:pPr>
      <w:r>
        <w:t>Bảng 9. Paired difference Self-RAG − LangChain RAG, top-k = 8 (in đậm: còn statistical significance sau hiệu chỉnh Holm cho 6 so sánh của bảng)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1C5CAB"/>
          </w:tcPr>
          <w:p>
            <w:pPr>
              <w:spacing w:after="20" w:line="264" w:lineRule="auto"/>
              <w:jc w:val="center"/>
            </w:pPr>
            <w:r/>
            <w:r>
              <w:rPr>
                <w:b/>
                <w:color w:val="FFFFFF"/>
                <w:sz w:val="21"/>
              </w:rPr>
              <w:t>Loại câu hỏi</w:t>
            </w:r>
          </w:p>
        </w:tc>
        <w:tc>
          <w:tcPr>
            <w:tcW w:type="dxa" w:w="2438"/>
            <w:shd w:val="clear" w:color="auto" w:fill="1C5CAB"/>
          </w:tcPr>
          <w:p>
            <w:pPr>
              <w:spacing w:after="20" w:line="264" w:lineRule="auto"/>
              <w:jc w:val="center"/>
            </w:pPr>
            <w:r/>
            <w:r>
              <w:rPr>
                <w:b/>
                <w:color w:val="FFFFFF"/>
                <w:sz w:val="21"/>
              </w:rPr>
              <w:t>Δ Faithfulness</w:t>
            </w:r>
          </w:p>
        </w:tc>
        <w:tc>
          <w:tcPr>
            <w:tcW w:type="dxa" w:w="2438"/>
            <w:shd w:val="clear" w:color="auto" w:fill="1C5CAB"/>
          </w:tcPr>
          <w:p>
            <w:pPr>
              <w:spacing w:after="20" w:line="264" w:lineRule="auto"/>
              <w:jc w:val="center"/>
            </w:pPr>
            <w:r/>
            <w:r>
              <w:rPr>
                <w:b/>
                <w:color w:val="FFFFFF"/>
                <w:sz w:val="21"/>
              </w:rPr>
              <w:t>Δ Answer relevancy</w:t>
            </w:r>
          </w:p>
        </w:tc>
        <w:tc>
          <w:tcPr>
            <w:tcW w:type="dxa" w:w="2494"/>
            <w:shd w:val="clear" w:color="auto" w:fill="1C5CAB"/>
          </w:tcPr>
          <w:p>
            <w:pPr>
              <w:spacing w:after="20" w:line="264" w:lineRule="auto"/>
              <w:jc w:val="center"/>
            </w:pPr>
            <w:r/>
            <w:r>
              <w:rPr>
                <w:b/>
                <w:color w:val="FFFFFF"/>
                <w:sz w:val="21"/>
              </w:rPr>
              <w:t>Δ Hallucination rate</w:t>
            </w:r>
          </w:p>
        </w:tc>
      </w:tr>
      <w:tr>
        <w:trPr>
          <w:cantSplit w:val="true"/>
        </w:trPr>
        <w:tc>
          <w:tcPr>
            <w:tcW w:type="dxa" w:w="1701"/>
          </w:tcPr>
          <w:p>
            <w:pPr>
              <w:spacing w:after="20" w:line="264" w:lineRule="auto"/>
              <w:jc w:val="left"/>
            </w:pPr>
            <w:r>
              <w:rPr>
                <w:b/>
              </w:rPr>
            </w:r>
            <w:r>
              <w:rPr>
                <w:b/>
                <w:sz w:val="21"/>
              </w:rPr>
              <w:t>Single-hop</w:t>
            </w:r>
          </w:p>
        </w:tc>
        <w:tc>
          <w:tcPr>
            <w:tcW w:type="dxa" w:w="2438"/>
          </w:tcPr>
          <w:p>
            <w:pPr>
              <w:spacing w:after="20" w:line="264" w:lineRule="auto"/>
              <w:jc w:val="center"/>
            </w:pPr>
            <w:r/>
            <w:r>
              <w:rPr>
                <w:sz w:val="21"/>
              </w:rPr>
              <w:t>+0,020 (p ≈ 0,15; Holm ≈ 0,60)</w:t>
            </w:r>
          </w:p>
        </w:tc>
        <w:tc>
          <w:tcPr>
            <w:tcW w:type="dxa" w:w="2438"/>
          </w:tcPr>
          <w:p>
            <w:pPr>
              <w:spacing w:after="20" w:line="264" w:lineRule="auto"/>
              <w:jc w:val="center"/>
            </w:pPr>
            <w:r/>
            <w:r>
              <w:rPr>
                <w:sz w:val="21"/>
              </w:rPr>
              <w:t>-0,001 (p ≈ 0,97; Holm ≈ 0,97)</w:t>
            </w:r>
          </w:p>
        </w:tc>
        <w:tc>
          <w:tcPr>
            <w:tcW w:type="dxa" w:w="2494"/>
          </w:tcPr>
          <w:p>
            <w:pPr>
              <w:spacing w:after="20" w:line="264" w:lineRule="auto"/>
              <w:jc w:val="center"/>
            </w:pPr>
            <w:r/>
            <w:r>
              <w:rPr>
                <w:sz w:val="21"/>
              </w:rPr>
              <w:t>-5,8 điểm % (p ≈ 0,30; Holm ≈ 0,70)</w:t>
            </w:r>
          </w:p>
        </w:tc>
      </w:tr>
      <w:tr>
        <w:trPr>
          <w:cantSplit w:val="true"/>
        </w:trPr>
        <w:tc>
          <w:tcPr>
            <w:tcW w:type="dxa" w:w="1701"/>
            <w:shd w:val="clear" w:color="auto" w:fill="F0F5FC"/>
          </w:tcPr>
          <w:p>
            <w:pPr>
              <w:spacing w:after="20" w:line="264" w:lineRule="auto"/>
              <w:jc w:val="left"/>
            </w:pPr>
            <w:r>
              <w:rPr>
                <w:b/>
              </w:rPr>
            </w:r>
            <w:r>
              <w:rPr>
                <w:b/>
                <w:sz w:val="21"/>
              </w:rPr>
              <w:t>Multi-hop</w:t>
            </w:r>
          </w:p>
        </w:tc>
        <w:tc>
          <w:tcPr>
            <w:tcW w:type="dxa" w:w="2438"/>
            <w:shd w:val="clear" w:color="auto" w:fill="F0F5FC"/>
          </w:tcPr>
          <w:p>
            <w:pPr>
              <w:spacing w:after="20" w:line="264" w:lineRule="auto"/>
              <w:jc w:val="center"/>
            </w:pPr>
            <w:r/>
            <w:r>
              <w:rPr>
                <w:sz w:val="21"/>
              </w:rPr>
              <w:t>+0,036 (p ≈ 0,23; Holm ≈ 0,70)</w:t>
            </w:r>
          </w:p>
        </w:tc>
        <w:tc>
          <w:tcPr>
            <w:tcW w:type="dxa" w:w="2438"/>
            <w:shd w:val="clear" w:color="auto" w:fill="F0F5FC"/>
          </w:tcPr>
          <w:p>
            <w:pPr>
              <w:spacing w:after="20" w:line="264" w:lineRule="auto"/>
              <w:jc w:val="center"/>
            </w:pPr>
            <w:r/>
            <w:r>
              <w:rPr>
                <w:b/>
                <w:sz w:val="21"/>
              </w:rPr>
              <w:t>-0,304 (p &lt; 0,001; Holm &lt; 0,001)</w:t>
            </w:r>
          </w:p>
        </w:tc>
        <w:tc>
          <w:tcPr>
            <w:tcW w:type="dxa" w:w="2494"/>
            <w:shd w:val="clear" w:color="auto" w:fill="F0F5FC"/>
          </w:tcPr>
          <w:p>
            <w:pPr>
              <w:spacing w:after="20" w:line="264" w:lineRule="auto"/>
              <w:jc w:val="center"/>
            </w:pPr>
            <w:r/>
            <w:r>
              <w:rPr>
                <w:sz w:val="21"/>
              </w:rPr>
              <w:t>-22,9 điểm % (p ≈ 0,02; Holm ≈ 0,11)</w:t>
            </w:r>
          </w:p>
        </w:tc>
      </w:tr>
    </w:tbl>
    <w:p>
      <w:pPr>
        <w:spacing w:after="40"/>
      </w:pPr>
    </w:p>
    <w:p>
      <w:pPr>
        <w:keepNext/>
        <w:jc w:val="center"/>
      </w:pPr>
      <w:r>
        <w:drawing>
          <wp:inline xmlns:a="http://schemas.openxmlformats.org/drawingml/2006/main" xmlns:pic="http://schemas.openxmlformats.org/drawingml/2006/picture">
            <wp:extent cx="5760000" cy="2848696"/>
            <wp:docPr id="6" name="Picture 6"/>
            <wp:cNvGraphicFramePr>
              <a:graphicFrameLocks noChangeAspect="1"/>
            </wp:cNvGraphicFramePr>
            <a:graphic>
              <a:graphicData uri="http://schemas.openxmlformats.org/drawingml/2006/picture">
                <pic:pic>
                  <pic:nvPicPr>
                    <pic:cNvPr id="0" name="fig5_noisy.png"/>
                    <pic:cNvPicPr/>
                  </pic:nvPicPr>
                  <pic:blipFill>
                    <a:blip r:embed="rId15"/>
                    <a:stretch>
                      <a:fillRect/>
                    </a:stretch>
                  </pic:blipFill>
                  <pic:spPr>
                    <a:xfrm>
                      <a:off x="0" y="0"/>
                      <a:ext cx="5760000" cy="2848696"/>
                    </a:xfrm>
                    <a:prstGeom prst="rect"/>
                  </pic:spPr>
                </pic:pic>
              </a:graphicData>
            </a:graphic>
          </wp:inline>
        </w:drawing>
      </w:r>
    </w:p>
    <w:p>
      <w:pPr>
        <w:pStyle w:val="Caption"/>
        <w:jc w:val="center"/>
      </w:pPr>
      <w:r>
        <w:t>Hình 6. Ba chỉ số ở ba điều kiện truy xuất: top-4, top-8 và top-4 + 4 đoạn nhiễu ngẫu nhiên</w:t>
      </w:r>
    </w:p>
    <w:p>
      <w:pPr>
        <w:ind w:firstLine="567"/>
      </w:pPr>
      <w:r>
        <w:rPr>
          <w:b/>
        </w:rPr>
        <w:t>Single-hop, top-k = 8:</w:t>
      </w:r>
      <w:r>
        <w:t xml:space="preserve"> hallucination rate của RAG thuần là 33,7% (top-4: 27,9%), của Self-RAG là 27,9% (top-4: 30,2%); không paired difference nào có statistical significance (hallucination p ≈ 0,30, faithfulness p ≈ 0,15, answer relevancy p ≈ 0,97). Thay đổi giữa các điều kiện truy xuất của cùng một hệ là các lần chạy khác nhau, chỉ mô tả, không kiểm định.</w:t>
      </w:r>
    </w:p>
    <w:p>
      <w:pPr>
        <w:ind w:firstLine="567"/>
      </w:pPr>
      <w:r>
        <w:rPr>
          <w:b/>
        </w:rPr>
        <w:t>Multi-hop:</w:t>
      </w:r>
      <w:r>
        <w:t xml:space="preserve"> top-8 giúp RAG thuần có đủ cả hai bài nguồn nhiều hơn (60% → 77% số câu), nên hallucination rate của RAG thuần giảm từ 71,4% xuống 57,1% và độ đúng tăng lên 91%. Self-RAG không được lợi tương tự: bước chấm độ liên quan vẫn loại mất một trong hai bài (tài liệu đưa vào sinh câu trả lời chỉ đủ hai nguồn ở 26% số câu) và hệ vẫn refuse 46% số câu. Chênh lệch hallucination rate còn 22,9 điểm %: có dấu hiệu thấp hơn (chưa qua hiệu chỉnh Holm) (p ≈ 0,02); faithfulness: không đủ bằng chứng để phân biệt (p ≈ 0,23); answer relevancy của Self-RAG vẫn thấp hơn rõ rệt (0,443 so với 0,748, p &lt; 0,001).</w:t>
      </w:r>
    </w:p>
    <w:p>
      <w:pPr>
        <w:ind w:firstLine="567"/>
      </w:pPr>
      <w:r>
        <w:t xml:space="preserve">Nguyên nhân là bước grade_documents chấm </w:t>
      </w:r>
      <w:r>
        <w:rPr>
          <w:b/>
        </w:rPr>
        <w:t>từng đoạn riêng lẻ</w:t>
      </w:r>
      <w:r>
        <w:t xml:space="preserve"> với câu hỏi: với câu hỏi cần ghép thông tin của hai nguồn, đoạn chỉ chứa một nửa thông tin dễ bị chấm là không liên quan. Đây là giới hạn cụ thể của cách lọc tài liệu hiện tại đối với câu hỏi tổng hợp.</w:t>
      </w:r>
    </w:p>
    <w:p>
      <w:pPr>
        <w:pStyle w:val="Caption"/>
        <w:keepNext/>
        <w:jc w:val="center"/>
      </w:pPr>
      <w:r>
        <w:t>Bảng 10. Ba chỉ số, top-4 + 4 đoạn nhiễu ngẫu nhiên: giá trị trung bình [CI 95%]</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644"/>
            <w:shd w:val="clear" w:color="auto" w:fill="1C5CAB"/>
          </w:tcPr>
          <w:p>
            <w:pPr>
              <w:spacing w:after="20" w:line="264" w:lineRule="auto"/>
              <w:jc w:val="center"/>
            </w:pPr>
            <w:r/>
            <w:r>
              <w:rPr>
                <w:b/>
                <w:color w:val="FFFFFF"/>
                <w:sz w:val="21"/>
              </w:rPr>
              <w:t>Loại câu hỏi</w:t>
            </w:r>
          </w:p>
        </w:tc>
        <w:tc>
          <w:tcPr>
            <w:tcW w:type="dxa" w:w="1871"/>
            <w:shd w:val="clear" w:color="auto" w:fill="1C5CAB"/>
          </w:tcPr>
          <w:p>
            <w:pPr>
              <w:spacing w:after="20" w:line="264" w:lineRule="auto"/>
              <w:jc w:val="center"/>
            </w:pPr>
            <w:r/>
            <w:r>
              <w:rPr>
                <w:b/>
                <w:color w:val="FFFFFF"/>
                <w:sz w:val="21"/>
              </w:rPr>
              <w:t>Hệ thống</w:t>
            </w:r>
          </w:p>
        </w:tc>
        <w:tc>
          <w:tcPr>
            <w:tcW w:type="dxa" w:w="1871"/>
            <w:shd w:val="clear" w:color="auto" w:fill="1C5CAB"/>
          </w:tcPr>
          <w:p>
            <w:pPr>
              <w:spacing w:after="20" w:line="264" w:lineRule="auto"/>
              <w:jc w:val="center"/>
            </w:pPr>
            <w:r/>
            <w:r>
              <w:rPr>
                <w:b/>
                <w:color w:val="FFFFFF"/>
                <w:sz w:val="21"/>
              </w:rPr>
              <w:t>Faithfulness ↑</w:t>
            </w:r>
          </w:p>
        </w:tc>
        <w:tc>
          <w:tcPr>
            <w:tcW w:type="dxa" w:w="1871"/>
            <w:shd w:val="clear" w:color="auto" w:fill="1C5CAB"/>
          </w:tcPr>
          <w:p>
            <w:pPr>
              <w:spacing w:after="20" w:line="264" w:lineRule="auto"/>
              <w:jc w:val="center"/>
            </w:pPr>
            <w:r/>
            <w:r>
              <w:rPr>
                <w:b/>
                <w:color w:val="FFFFFF"/>
                <w:sz w:val="21"/>
              </w:rPr>
              <w:t>Answer relevancy ↑</w:t>
            </w:r>
          </w:p>
        </w:tc>
        <w:tc>
          <w:tcPr>
            <w:tcW w:type="dxa" w:w="1984"/>
            <w:shd w:val="clear" w:color="auto" w:fill="1C5CAB"/>
          </w:tcPr>
          <w:p>
            <w:pPr>
              <w:spacing w:after="20" w:line="264" w:lineRule="auto"/>
              <w:jc w:val="center"/>
            </w:pPr>
            <w:r/>
            <w:r>
              <w:rPr>
                <w:b/>
                <w:color w:val="FFFFFF"/>
                <w:sz w:val="21"/>
              </w:rPr>
              <w:t>Hallucination rate ↓</w:t>
            </w:r>
          </w:p>
        </w:tc>
      </w:tr>
      <w:tr>
        <w:trPr>
          <w:cantSplit w:val="true"/>
        </w:trPr>
        <w:tc>
          <w:tcPr>
            <w:tcW w:type="dxa" w:w="1644"/>
          </w:tcPr>
          <w:p>
            <w:pPr>
              <w:spacing w:after="20" w:line="264" w:lineRule="auto"/>
              <w:jc w:val="left"/>
            </w:pPr>
            <w:r>
              <w:rPr>
                <w:b/>
              </w:rPr>
            </w:r>
            <w:r>
              <w:rPr>
                <w:b/>
                <w:sz w:val="21"/>
              </w:rPr>
              <w:t>Single-hop (n = 86)</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0,925 [0,895; 0,954] (n = 79)</w:t>
            </w:r>
          </w:p>
        </w:tc>
        <w:tc>
          <w:tcPr>
            <w:tcW w:type="dxa" w:w="1871"/>
          </w:tcPr>
          <w:p>
            <w:pPr>
              <w:spacing w:after="20" w:line="264" w:lineRule="auto"/>
              <w:jc w:val="center"/>
            </w:pPr>
            <w:r/>
            <w:r>
              <w:rPr>
                <w:sz w:val="21"/>
              </w:rPr>
              <w:t>0,769 [0,715; 0,814]</w:t>
            </w:r>
          </w:p>
        </w:tc>
        <w:tc>
          <w:tcPr>
            <w:tcW w:type="dxa" w:w="1984"/>
          </w:tcPr>
          <w:p>
            <w:pPr>
              <w:spacing w:after="20" w:line="264" w:lineRule="auto"/>
              <w:jc w:val="center"/>
            </w:pPr>
            <w:r/>
            <w:r>
              <w:rPr>
                <w:sz w:val="21"/>
              </w:rPr>
              <w:t>25,6% [16,3%; 34,9%]</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0,902 [0,859; 0,940] (n = 79)</w:t>
            </w:r>
          </w:p>
        </w:tc>
        <w:tc>
          <w:tcPr>
            <w:tcW w:type="dxa" w:w="1871"/>
            <w:shd w:val="clear" w:color="auto" w:fill="F0F5FC"/>
          </w:tcPr>
          <w:p>
            <w:pPr>
              <w:spacing w:after="20" w:line="264" w:lineRule="auto"/>
              <w:jc w:val="center"/>
            </w:pPr>
            <w:r/>
            <w:r>
              <w:rPr>
                <w:sz w:val="21"/>
              </w:rPr>
              <w:t>0,751 [0,697; 0,796]</w:t>
            </w:r>
          </w:p>
        </w:tc>
        <w:tc>
          <w:tcPr>
            <w:tcW w:type="dxa" w:w="1984"/>
            <w:shd w:val="clear" w:color="auto" w:fill="F0F5FC"/>
          </w:tcPr>
          <w:p>
            <w:pPr>
              <w:spacing w:after="20" w:line="264" w:lineRule="auto"/>
              <w:jc w:val="center"/>
            </w:pPr>
            <w:r/>
            <w:r>
              <w:rPr>
                <w:sz w:val="21"/>
              </w:rPr>
              <w:t>31,4% [22,1%; 41,9%]</w:t>
            </w:r>
          </w:p>
        </w:tc>
      </w:tr>
      <w:tr>
        <w:trPr>
          <w:cantSplit w:val="true"/>
        </w:trPr>
        <w:tc>
          <w:tcPr>
            <w:tcW w:type="dxa" w:w="1644"/>
          </w:tcPr>
          <w:p>
            <w:pPr>
              <w:spacing w:after="20" w:line="264" w:lineRule="auto"/>
              <w:jc w:val="left"/>
            </w:pPr>
            <w:r>
              <w:rPr>
                <w:b/>
              </w:rPr>
            </w:r>
            <w:r>
              <w:rPr>
                <w:b/>
                <w:sz w:val="21"/>
              </w:rPr>
              <w:t>Multi-hop (n = 35)</w:t>
            </w:r>
          </w:p>
        </w:tc>
        <w:tc>
          <w:tcPr>
            <w:tcW w:type="dxa" w:w="1871"/>
          </w:tcPr>
          <w:p>
            <w:pPr>
              <w:spacing w:after="20" w:line="264" w:lineRule="auto"/>
              <w:jc w:val="left"/>
            </w:pPr>
            <w:r/>
            <w:r>
              <w:rPr>
                <w:sz w:val="21"/>
              </w:rPr>
              <w:t>LangChain RAG</w:t>
            </w:r>
          </w:p>
        </w:tc>
        <w:tc>
          <w:tcPr>
            <w:tcW w:type="dxa" w:w="1871"/>
          </w:tcPr>
          <w:p>
            <w:pPr>
              <w:spacing w:after="20" w:line="264" w:lineRule="auto"/>
              <w:jc w:val="center"/>
            </w:pPr>
            <w:r/>
            <w:r>
              <w:rPr>
                <w:sz w:val="21"/>
              </w:rPr>
              <w:t>0,726 [0,661; 0,787] (n = 31)</w:t>
            </w:r>
          </w:p>
        </w:tc>
        <w:tc>
          <w:tcPr>
            <w:tcW w:type="dxa" w:w="1871"/>
          </w:tcPr>
          <w:p>
            <w:pPr>
              <w:spacing w:after="20" w:line="264" w:lineRule="auto"/>
              <w:jc w:val="center"/>
            </w:pPr>
            <w:r/>
            <w:r>
              <w:rPr>
                <w:sz w:val="21"/>
              </w:rPr>
              <w:t>0,725 [0,633; 0,801]</w:t>
            </w:r>
          </w:p>
        </w:tc>
        <w:tc>
          <w:tcPr>
            <w:tcW w:type="dxa" w:w="1984"/>
          </w:tcPr>
          <w:p>
            <w:pPr>
              <w:spacing w:after="20" w:line="264" w:lineRule="auto"/>
              <w:jc w:val="center"/>
            </w:pPr>
            <w:r/>
            <w:r>
              <w:rPr>
                <w:sz w:val="21"/>
              </w:rPr>
              <w:t>74,3% [60,0%; 88,6%]</w:t>
            </w:r>
          </w:p>
        </w:tc>
      </w:tr>
      <w:tr>
        <w:trPr>
          <w:cantSplit w:val="true"/>
        </w:trPr>
        <w:tc>
          <w:tcPr>
            <w:tcW w:type="dxa" w:w="1644"/>
            <w:shd w:val="clear" w:color="auto" w:fill="F0F5FC"/>
          </w:tcPr>
          <w:p>
            <w:pPr>
              <w:spacing w:after="20" w:line="264" w:lineRule="auto"/>
              <w:jc w:val="left"/>
            </w:pPr>
            <w:r>
              <w:rPr>
                <w:b/>
              </w:rPr>
            </w:r>
          </w:p>
        </w:tc>
        <w:tc>
          <w:tcPr>
            <w:tcW w:type="dxa" w:w="1871"/>
            <w:shd w:val="clear" w:color="auto" w:fill="F0F5FC"/>
          </w:tcPr>
          <w:p>
            <w:pPr>
              <w:spacing w:after="20" w:line="264" w:lineRule="auto"/>
              <w:jc w:val="left"/>
            </w:pPr>
            <w:r/>
            <w:r>
              <w:rPr>
                <w:sz w:val="21"/>
              </w:rPr>
              <w:t>LangGraph Self-RAG</w:t>
            </w:r>
          </w:p>
        </w:tc>
        <w:tc>
          <w:tcPr>
            <w:tcW w:type="dxa" w:w="1871"/>
            <w:shd w:val="clear" w:color="auto" w:fill="F0F5FC"/>
          </w:tcPr>
          <w:p>
            <w:pPr>
              <w:spacing w:after="20" w:line="264" w:lineRule="auto"/>
              <w:jc w:val="center"/>
            </w:pPr>
            <w:r/>
            <w:r>
              <w:rPr>
                <w:sz w:val="21"/>
              </w:rPr>
              <w:t>0,845 [0,758; 0,925] (n = 16)</w:t>
            </w:r>
          </w:p>
        </w:tc>
        <w:tc>
          <w:tcPr>
            <w:tcW w:type="dxa" w:w="1871"/>
            <w:shd w:val="clear" w:color="auto" w:fill="F0F5FC"/>
          </w:tcPr>
          <w:p>
            <w:pPr>
              <w:spacing w:after="20" w:line="264" w:lineRule="auto"/>
              <w:jc w:val="center"/>
            </w:pPr>
            <w:r/>
            <w:r>
              <w:rPr>
                <w:sz w:val="21"/>
              </w:rPr>
              <w:t>0,368 [0,230; 0,502]</w:t>
            </w:r>
          </w:p>
        </w:tc>
        <w:tc>
          <w:tcPr>
            <w:tcW w:type="dxa" w:w="1984"/>
            <w:shd w:val="clear" w:color="auto" w:fill="F0F5FC"/>
          </w:tcPr>
          <w:p>
            <w:pPr>
              <w:spacing w:after="20" w:line="264" w:lineRule="auto"/>
              <w:jc w:val="center"/>
            </w:pPr>
            <w:r/>
            <w:r>
              <w:rPr>
                <w:sz w:val="21"/>
              </w:rPr>
              <w:t>25,7% [11,4%; 40,0%]</w:t>
            </w:r>
          </w:p>
        </w:tc>
      </w:tr>
    </w:tbl>
    <w:p>
      <w:pPr>
        <w:spacing w:after="40"/>
      </w:pPr>
    </w:p>
    <w:p>
      <w:r>
        <w:rPr>
          <w:i/>
          <w:sz w:val="20"/>
        </w:rPr>
        <w:t>n ở cột đầu là số câu hỏi. Faithfulness chỉ tính trên câu trả lời có claim (bỏ câu refusal), n ghi trong ô; answer relevancy và hallucination rate tính trên đủ n câu (câu refusal có answer relevancy = 0, hallucination = 0), nên faithfulness và hallucination rate không suy ra được từ nhau.</w:t>
      </w:r>
    </w:p>
    <w:p>
      <w:pPr>
        <w:pStyle w:val="Caption"/>
        <w:keepNext/>
        <w:jc w:val="center"/>
      </w:pPr>
      <w:r>
        <w:t>Bảng 11. Paired difference Self-RAG − LangChain RAG, top-4 + 4 đoạn nhiễu (in đậm: còn statistical significance sau hiệu chỉnh Holm cho 6 so sánh của bảng)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1C5CAB"/>
          </w:tcPr>
          <w:p>
            <w:pPr>
              <w:spacing w:after="20" w:line="264" w:lineRule="auto"/>
              <w:jc w:val="center"/>
            </w:pPr>
            <w:r/>
            <w:r>
              <w:rPr>
                <w:b/>
                <w:color w:val="FFFFFF"/>
                <w:sz w:val="21"/>
              </w:rPr>
              <w:t>Loại câu hỏi</w:t>
            </w:r>
          </w:p>
        </w:tc>
        <w:tc>
          <w:tcPr>
            <w:tcW w:type="dxa" w:w="2438"/>
            <w:shd w:val="clear" w:color="auto" w:fill="1C5CAB"/>
          </w:tcPr>
          <w:p>
            <w:pPr>
              <w:spacing w:after="20" w:line="264" w:lineRule="auto"/>
              <w:jc w:val="center"/>
            </w:pPr>
            <w:r/>
            <w:r>
              <w:rPr>
                <w:b/>
                <w:color w:val="FFFFFF"/>
                <w:sz w:val="21"/>
              </w:rPr>
              <w:t>Δ Faithfulness</w:t>
            </w:r>
          </w:p>
        </w:tc>
        <w:tc>
          <w:tcPr>
            <w:tcW w:type="dxa" w:w="2438"/>
            <w:shd w:val="clear" w:color="auto" w:fill="1C5CAB"/>
          </w:tcPr>
          <w:p>
            <w:pPr>
              <w:spacing w:after="20" w:line="264" w:lineRule="auto"/>
              <w:jc w:val="center"/>
            </w:pPr>
            <w:r/>
            <w:r>
              <w:rPr>
                <w:b/>
                <w:color w:val="FFFFFF"/>
                <w:sz w:val="21"/>
              </w:rPr>
              <w:t>Δ Answer relevancy</w:t>
            </w:r>
          </w:p>
        </w:tc>
        <w:tc>
          <w:tcPr>
            <w:tcW w:type="dxa" w:w="2494"/>
            <w:shd w:val="clear" w:color="auto" w:fill="1C5CAB"/>
          </w:tcPr>
          <w:p>
            <w:pPr>
              <w:spacing w:after="20" w:line="264" w:lineRule="auto"/>
              <w:jc w:val="center"/>
            </w:pPr>
            <w:r/>
            <w:r>
              <w:rPr>
                <w:b/>
                <w:color w:val="FFFFFF"/>
                <w:sz w:val="21"/>
              </w:rPr>
              <w:t>Δ Hallucination rate</w:t>
            </w:r>
          </w:p>
        </w:tc>
      </w:tr>
      <w:tr>
        <w:trPr>
          <w:cantSplit w:val="true"/>
        </w:trPr>
        <w:tc>
          <w:tcPr>
            <w:tcW w:type="dxa" w:w="1701"/>
          </w:tcPr>
          <w:p>
            <w:pPr>
              <w:spacing w:after="20" w:line="264" w:lineRule="auto"/>
              <w:jc w:val="left"/>
            </w:pPr>
            <w:r>
              <w:rPr>
                <w:b/>
              </w:rPr>
            </w:r>
            <w:r>
              <w:rPr>
                <w:b/>
                <w:sz w:val="21"/>
              </w:rPr>
              <w:t>Single-hop</w:t>
            </w:r>
          </w:p>
        </w:tc>
        <w:tc>
          <w:tcPr>
            <w:tcW w:type="dxa" w:w="2438"/>
          </w:tcPr>
          <w:p>
            <w:pPr>
              <w:spacing w:after="20" w:line="264" w:lineRule="auto"/>
              <w:jc w:val="center"/>
            </w:pPr>
            <w:r/>
            <w:r>
              <w:rPr>
                <w:sz w:val="21"/>
              </w:rPr>
              <w:t>-0,023 (p ≈ 0,26; Holm ≈ 0,66)</w:t>
            </w:r>
          </w:p>
        </w:tc>
        <w:tc>
          <w:tcPr>
            <w:tcW w:type="dxa" w:w="2438"/>
          </w:tcPr>
          <w:p>
            <w:pPr>
              <w:spacing w:after="20" w:line="264" w:lineRule="auto"/>
              <w:jc w:val="center"/>
            </w:pPr>
            <w:r/>
            <w:r>
              <w:rPr>
                <w:sz w:val="21"/>
              </w:rPr>
              <w:t>-0,017 (p ≈ 0,22; Holm ≈ 0,66)</w:t>
            </w:r>
          </w:p>
        </w:tc>
        <w:tc>
          <w:tcPr>
            <w:tcW w:type="dxa" w:w="2494"/>
          </w:tcPr>
          <w:p>
            <w:pPr>
              <w:spacing w:after="20" w:line="264" w:lineRule="auto"/>
              <w:jc w:val="center"/>
            </w:pPr>
            <w:r/>
            <w:r>
              <w:rPr>
                <w:sz w:val="21"/>
              </w:rPr>
              <w:t>+5,8 điểm % (p ≈ 0,33; Holm ≈ 0,66)</w:t>
            </w:r>
          </w:p>
        </w:tc>
      </w:tr>
      <w:tr>
        <w:trPr>
          <w:cantSplit w:val="true"/>
        </w:trPr>
        <w:tc>
          <w:tcPr>
            <w:tcW w:type="dxa" w:w="1701"/>
            <w:shd w:val="clear" w:color="auto" w:fill="F0F5FC"/>
          </w:tcPr>
          <w:p>
            <w:pPr>
              <w:spacing w:after="20" w:line="264" w:lineRule="auto"/>
              <w:jc w:val="left"/>
            </w:pPr>
            <w:r>
              <w:rPr>
                <w:b/>
              </w:rPr>
            </w:r>
            <w:r>
              <w:rPr>
                <w:b/>
                <w:sz w:val="21"/>
              </w:rPr>
              <w:t>Multi-hop</w:t>
            </w:r>
          </w:p>
        </w:tc>
        <w:tc>
          <w:tcPr>
            <w:tcW w:type="dxa" w:w="2438"/>
            <w:shd w:val="clear" w:color="auto" w:fill="F0F5FC"/>
          </w:tcPr>
          <w:p>
            <w:pPr>
              <w:spacing w:after="20" w:line="264" w:lineRule="auto"/>
              <w:jc w:val="center"/>
            </w:pPr>
            <w:r/>
            <w:r>
              <w:rPr>
                <w:sz w:val="21"/>
              </w:rPr>
              <w:t>+0,132 (p ≈ 0,03; Holm ≈ 0,12)</w:t>
            </w:r>
          </w:p>
        </w:tc>
        <w:tc>
          <w:tcPr>
            <w:tcW w:type="dxa" w:w="2438"/>
            <w:shd w:val="clear" w:color="auto" w:fill="F0F5FC"/>
          </w:tcPr>
          <w:p>
            <w:pPr>
              <w:spacing w:after="20" w:line="264" w:lineRule="auto"/>
              <w:jc w:val="center"/>
            </w:pPr>
            <w:r/>
            <w:r>
              <w:rPr>
                <w:b/>
                <w:sz w:val="21"/>
              </w:rPr>
              <w:t>-0,357 (p &lt; 0,001; Holm &lt; 0,001)</w:t>
            </w:r>
          </w:p>
        </w:tc>
        <w:tc>
          <w:tcPr>
            <w:tcW w:type="dxa" w:w="2494"/>
            <w:shd w:val="clear" w:color="auto" w:fill="F0F5FC"/>
          </w:tcPr>
          <w:p>
            <w:pPr>
              <w:spacing w:after="20" w:line="264" w:lineRule="auto"/>
              <w:jc w:val="center"/>
            </w:pPr>
            <w:r/>
            <w:r>
              <w:rPr>
                <w:b/>
                <w:sz w:val="21"/>
              </w:rPr>
              <w:t>-48,6 điểm % (p &lt; 0,001; Holm &lt; 0,001)</w:t>
            </w:r>
          </w:p>
        </w:tc>
      </w:tr>
    </w:tbl>
    <w:p>
      <w:pPr>
        <w:spacing w:after="40"/>
      </w:pPr>
    </w:p>
    <w:p>
      <w:pPr>
        <w:ind w:firstLine="567"/>
      </w:pPr>
      <w:r>
        <w:rPr>
          <w:b/>
        </w:rPr>
        <w:t>Nhiễu thuần:</w:t>
      </w:r>
      <w:r>
        <w:t xml:space="preserve"> thêm 4 đoạn ngẫu nhiên của bài khác gần như không đổi kết quả của RAG thuần so với top-4 (hallucination rate 28% → 26% ở câu single-hop, 71% → 74% ở câu multi-hop; độ đúng 83% → 83% ở câu multi-hop). Như vậy cải thiện của RAG thuần ở top-k = 8 đến từ việc có thêm bằng chứng liên quan (đủ hai bài nguồn), không phải từ nhiễu: đoạn của bài khác chủ đề dễ bị mô hình bỏ qua. Ở câu single-hop, Self-RAG và RAG thuần không đủ bằng chứng để phân biệt (hallucination p ≈ 0,33), tức là vòng lọc tài liệu không tạo thêm lợi ích khi nhiễu dễ nhận ra. Ở câu multi-hop, hallucination rate của Self-RAG thấp hơn (26% so với 74%), nhưng hệ refuse 54% số câu và độ đúng chỉ còn 40%. Đoạn nhiễu ở đây là loại dễ (khác chủ đề); các nghiên cứu về nhiễu trong RAG cho thấy loại gây hại nhiều nhất là đoạn cùng chủ đề nhưng không chứa đáp án [5], và hiệu ứng của đoạn ngẫu nhiên phụ thuộc mạnh vào mô hình và prompt [6], nên kết quả này chưa thử được vai trò lọc của Self-RAG trước nhiễu khó.</w:t>
      </w:r>
    </w:p>
    <w:p>
      <w:pPr>
        <w:pStyle w:val="Heading2"/>
      </w:pPr>
      <w:r>
        <w:t>7.4. Phân tích bổ sung</w:t>
      </w:r>
    </w:p>
    <w:p>
      <w:pPr>
        <w:keepNext/>
        <w:jc w:val="center"/>
      </w:pPr>
      <w:r>
        <w:drawing>
          <wp:inline xmlns:a="http://schemas.openxmlformats.org/drawingml/2006/main" xmlns:pic="http://schemas.openxmlformats.org/drawingml/2006/picture">
            <wp:extent cx="5760000" cy="1771700"/>
            <wp:docPr id="7" name="Picture 7"/>
            <wp:cNvGraphicFramePr>
              <a:graphicFrameLocks noChangeAspect="1"/>
            </wp:cNvGraphicFramePr>
            <a:graphic>
              <a:graphicData uri="http://schemas.openxmlformats.org/drawingml/2006/picture">
                <pic:pic>
                  <pic:nvPicPr>
                    <pic:cNvPr id="0" name="fig7_secondary.png"/>
                    <pic:cNvPicPr/>
                  </pic:nvPicPr>
                  <pic:blipFill>
                    <a:blip r:embed="rId16"/>
                    <a:stretch>
                      <a:fillRect/>
                    </a:stretch>
                  </pic:blipFill>
                  <pic:spPr>
                    <a:xfrm>
                      <a:off x="0" y="0"/>
                      <a:ext cx="5760000" cy="1771700"/>
                    </a:xfrm>
                    <a:prstGeom prst="rect"/>
                  </pic:spPr>
                </pic:pic>
              </a:graphicData>
            </a:graphic>
          </wp:inline>
        </w:drawing>
      </w:r>
    </w:p>
    <w:p>
      <w:pPr>
        <w:pStyle w:val="Caption"/>
        <w:jc w:val="center"/>
      </w:pPr>
      <w:r>
        <w:t>Hình 7. Refusal rate, độ đúng so với ground truth và thời gian xử lý, top-k = 4</w:t>
      </w:r>
    </w:p>
    <w:p>
      <w:pPr>
        <w:keepNext/>
        <w:jc w:val="center"/>
      </w:pPr>
      <w:r>
        <w:drawing>
          <wp:inline xmlns:a="http://schemas.openxmlformats.org/drawingml/2006/main" xmlns:pic="http://schemas.openxmlformats.org/drawingml/2006/picture">
            <wp:extent cx="5760000" cy="1366914"/>
            <wp:docPr id="8" name="Picture 8"/>
            <wp:cNvGraphicFramePr>
              <a:graphicFrameLocks noChangeAspect="1"/>
            </wp:cNvGraphicFramePr>
            <a:graphic>
              <a:graphicData uri="http://schemas.openxmlformats.org/drawingml/2006/picture">
                <pic:pic>
                  <pic:nvPicPr>
                    <pic:cNvPr id="0" name="fig8_selfrag_behaviour.png"/>
                    <pic:cNvPicPr/>
                  </pic:nvPicPr>
                  <pic:blipFill>
                    <a:blip r:embed="rId17"/>
                    <a:stretch>
                      <a:fillRect/>
                    </a:stretch>
                  </pic:blipFill>
                  <pic:spPr>
                    <a:xfrm>
                      <a:off x="0" y="0"/>
                      <a:ext cx="5760000" cy="1366914"/>
                    </a:xfrm>
                    <a:prstGeom prst="rect"/>
                  </pic:spPr>
                </pic:pic>
              </a:graphicData>
            </a:graphic>
          </wp:inline>
        </w:drawing>
      </w:r>
    </w:p>
    <w:p>
      <w:pPr>
        <w:pStyle w:val="Caption"/>
        <w:jc w:val="center"/>
      </w:pPr>
      <w:r>
        <w:t>Hình 8. Trạng thái kết thúc của Self-RAG theo loại câu hỏi, top-k = 4</w:t>
      </w:r>
    </w:p>
    <w:p>
      <w:pPr>
        <w:ind w:firstLine="567"/>
      </w:pPr>
      <w:r>
        <w:rPr>
          <w:b/>
        </w:rPr>
        <w:t>Vì sao Self-RAG refuse nhiều ở câu multi-hop:</w:t>
      </w:r>
      <w:r>
        <w:t xml:space="preserve"> câu multi-hop cần thông tin của hai bài, nhưng top-4 thường chỉ chứa một bài (RAG thuần có đủ cả hai bài nguồn trong tài liệu ở 60% số câu). Bước chấm độ liên quan của Self-RAG giữ lại trung bình 1,4 tài liệu, nên tài liệu đưa vào sinh câu trả lời chỉ đủ cả hai nguồn ở 17% số câu. Self-RAG viết lại truy vấn ở 11/35 câu và kết thúc bằng refuse ở 17 câu. Nếu chỉ tính các câu có trả lời, hallucination rate của hai hệ là 83,3% và 72,2%: phần lớn mức giảm hallucination đến từ việc refuse, đổi lại độ đúng so với ground truth giảm từ 83% xuống 49%.</w:t>
      </w:r>
    </w:p>
    <w:p>
      <w:pPr>
        <w:pStyle w:val="Caption"/>
        <w:keepNext/>
        <w:jc w:val="center"/>
      </w:pPr>
      <w:r>
        <w:t>Bảng 12. Answer relevancy ở câu multi-hop: tính cả câu refusal (= 0) và chỉ tính câu có trả lời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361"/>
            <w:shd w:val="clear" w:color="auto" w:fill="1C5CAB"/>
          </w:tcPr>
          <w:p>
            <w:pPr>
              <w:spacing w:after="20" w:line="264" w:lineRule="auto"/>
              <w:jc w:val="center"/>
            </w:pPr>
            <w:r/>
            <w:r>
              <w:rPr>
                <w:b/>
                <w:color w:val="FFFFFF"/>
                <w:sz w:val="21"/>
              </w:rPr>
              <w:t>Điều kiện</w:t>
            </w:r>
          </w:p>
        </w:tc>
        <w:tc>
          <w:tcPr>
            <w:tcW w:type="dxa" w:w="2041"/>
            <w:shd w:val="clear" w:color="auto" w:fill="1C5CAB"/>
          </w:tcPr>
          <w:p>
            <w:pPr>
              <w:spacing w:after="20" w:line="264" w:lineRule="auto"/>
              <w:jc w:val="center"/>
            </w:pPr>
            <w:r/>
            <w:r>
              <w:rPr>
                <w:b/>
                <w:color w:val="FFFFFF"/>
                <w:sz w:val="21"/>
              </w:rPr>
              <w:t>Hệ thống</w:t>
            </w:r>
          </w:p>
        </w:tc>
        <w:tc>
          <w:tcPr>
            <w:tcW w:type="dxa" w:w="1587"/>
            <w:shd w:val="clear" w:color="auto" w:fill="1C5CAB"/>
          </w:tcPr>
          <w:p>
            <w:pPr>
              <w:spacing w:after="20" w:line="264" w:lineRule="auto"/>
              <w:jc w:val="center"/>
            </w:pPr>
            <w:r/>
            <w:r>
              <w:rPr>
                <w:b/>
                <w:color w:val="FFFFFF"/>
                <w:sz w:val="21"/>
              </w:rPr>
              <w:t>Số câu có trả lời</w:t>
            </w:r>
          </w:p>
        </w:tc>
        <w:tc>
          <w:tcPr>
            <w:tcW w:type="dxa" w:w="2041"/>
            <w:shd w:val="clear" w:color="auto" w:fill="1C5CAB"/>
          </w:tcPr>
          <w:p>
            <w:pPr>
              <w:spacing w:after="20" w:line="264" w:lineRule="auto"/>
              <w:jc w:val="center"/>
            </w:pPr>
            <w:r/>
            <w:r>
              <w:rPr>
                <w:b/>
                <w:color w:val="FFFFFF"/>
                <w:sz w:val="21"/>
              </w:rPr>
              <w:t>Answer relevancy (cả câu refusal)</w:t>
            </w:r>
          </w:p>
        </w:tc>
        <w:tc>
          <w:tcPr>
            <w:tcW w:type="dxa" w:w="2041"/>
            <w:shd w:val="clear" w:color="auto" w:fill="1C5CAB"/>
          </w:tcPr>
          <w:p>
            <w:pPr>
              <w:spacing w:after="20" w:line="264" w:lineRule="auto"/>
              <w:jc w:val="center"/>
            </w:pPr>
            <w:r/>
            <w:r>
              <w:rPr>
                <w:b/>
                <w:color w:val="FFFFFF"/>
                <w:sz w:val="21"/>
              </w:rPr>
              <w:t>Answer relevancy (chỉ câu có trả lời)</w:t>
            </w:r>
          </w:p>
        </w:tc>
      </w:tr>
      <w:tr>
        <w:trPr>
          <w:cantSplit w:val="true"/>
        </w:trPr>
        <w:tc>
          <w:tcPr>
            <w:tcW w:type="dxa" w:w="1361"/>
          </w:tcPr>
          <w:p>
            <w:pPr>
              <w:spacing w:after="20" w:line="264" w:lineRule="auto"/>
              <w:jc w:val="left"/>
            </w:pPr>
            <w:r>
              <w:rPr>
                <w:b/>
              </w:rPr>
            </w:r>
            <w:r>
              <w:rPr>
                <w:b/>
                <w:sz w:val="21"/>
              </w:rPr>
              <w:t>top-k = 4</w:t>
            </w:r>
          </w:p>
        </w:tc>
        <w:tc>
          <w:tcPr>
            <w:tcW w:type="dxa" w:w="2041"/>
          </w:tcPr>
          <w:p>
            <w:pPr>
              <w:spacing w:after="20" w:line="264" w:lineRule="auto"/>
              <w:jc w:val="left"/>
            </w:pPr>
            <w:r/>
            <w:r>
              <w:rPr>
                <w:sz w:val="21"/>
              </w:rPr>
              <w:t>LangChain RAG</w:t>
            </w:r>
          </w:p>
        </w:tc>
        <w:tc>
          <w:tcPr>
            <w:tcW w:type="dxa" w:w="1587"/>
          </w:tcPr>
          <w:p>
            <w:pPr>
              <w:spacing w:after="20" w:line="264" w:lineRule="auto"/>
              <w:jc w:val="center"/>
            </w:pPr>
            <w:r/>
            <w:r>
              <w:rPr>
                <w:sz w:val="21"/>
              </w:rPr>
              <w:t>30/35</w:t>
            </w:r>
          </w:p>
        </w:tc>
        <w:tc>
          <w:tcPr>
            <w:tcW w:type="dxa" w:w="2041"/>
          </w:tcPr>
          <w:p>
            <w:pPr>
              <w:spacing w:after="20" w:line="264" w:lineRule="auto"/>
              <w:jc w:val="center"/>
            </w:pPr>
            <w:r/>
            <w:r>
              <w:rPr>
                <w:sz w:val="21"/>
              </w:rPr>
              <w:t>0,702</w:t>
            </w:r>
          </w:p>
        </w:tc>
        <w:tc>
          <w:tcPr>
            <w:tcW w:type="dxa" w:w="2041"/>
          </w:tcPr>
          <w:p>
            <w:pPr>
              <w:spacing w:after="20" w:line="264" w:lineRule="auto"/>
              <w:jc w:val="center"/>
            </w:pPr>
            <w:r/>
            <w:r>
              <w:rPr>
                <w:sz w:val="21"/>
              </w:rPr>
              <w:t>0,819</w:t>
            </w:r>
          </w:p>
        </w:tc>
      </w:tr>
      <w:tr>
        <w:trPr>
          <w:cantSplit w:val="true"/>
        </w:trPr>
        <w:tc>
          <w:tcPr>
            <w:tcW w:type="dxa" w:w="1361"/>
            <w:shd w:val="clear" w:color="auto" w:fill="F0F5FC"/>
          </w:tcPr>
          <w:p>
            <w:pPr>
              <w:spacing w:after="20" w:line="264" w:lineRule="auto"/>
              <w:jc w:val="left"/>
            </w:pPr>
            <w:r>
              <w:rPr>
                <w:b/>
              </w:rPr>
            </w:r>
          </w:p>
        </w:tc>
        <w:tc>
          <w:tcPr>
            <w:tcW w:type="dxa" w:w="2041"/>
            <w:shd w:val="clear" w:color="auto" w:fill="F0F5FC"/>
          </w:tcPr>
          <w:p>
            <w:pPr>
              <w:spacing w:after="20" w:line="264" w:lineRule="auto"/>
              <w:jc w:val="left"/>
            </w:pPr>
            <w:r/>
            <w:r>
              <w:rPr>
                <w:sz w:val="21"/>
              </w:rPr>
              <w:t>LangGraph Self-RAG</w:t>
            </w:r>
          </w:p>
        </w:tc>
        <w:tc>
          <w:tcPr>
            <w:tcW w:type="dxa" w:w="1587"/>
            <w:shd w:val="clear" w:color="auto" w:fill="F0F5FC"/>
          </w:tcPr>
          <w:p>
            <w:pPr>
              <w:spacing w:after="20" w:line="264" w:lineRule="auto"/>
              <w:jc w:val="center"/>
            </w:pPr>
            <w:r/>
            <w:r>
              <w:rPr>
                <w:sz w:val="21"/>
              </w:rPr>
              <w:t>18/35</w:t>
            </w:r>
          </w:p>
        </w:tc>
        <w:tc>
          <w:tcPr>
            <w:tcW w:type="dxa" w:w="2041"/>
            <w:shd w:val="clear" w:color="auto" w:fill="F0F5FC"/>
          </w:tcPr>
          <w:p>
            <w:pPr>
              <w:spacing w:after="20" w:line="264" w:lineRule="auto"/>
              <w:jc w:val="center"/>
            </w:pPr>
            <w:r/>
            <w:r>
              <w:rPr>
                <w:sz w:val="21"/>
              </w:rPr>
              <w:t>0,417</w:t>
            </w:r>
          </w:p>
        </w:tc>
        <w:tc>
          <w:tcPr>
            <w:tcW w:type="dxa" w:w="2041"/>
            <w:shd w:val="clear" w:color="auto" w:fill="F0F5FC"/>
          </w:tcPr>
          <w:p>
            <w:pPr>
              <w:spacing w:after="20" w:line="264" w:lineRule="auto"/>
              <w:jc w:val="center"/>
            </w:pPr>
            <w:r/>
            <w:r>
              <w:rPr>
                <w:sz w:val="21"/>
              </w:rPr>
              <w:t>0,811</w:t>
            </w:r>
          </w:p>
        </w:tc>
      </w:tr>
      <w:tr>
        <w:trPr>
          <w:cantSplit w:val="true"/>
        </w:trPr>
        <w:tc>
          <w:tcPr>
            <w:tcW w:type="dxa" w:w="1361"/>
          </w:tcPr>
          <w:p>
            <w:pPr>
              <w:spacing w:after="20" w:line="264" w:lineRule="auto"/>
              <w:jc w:val="left"/>
            </w:pPr>
            <w:r>
              <w:rPr>
                <w:b/>
              </w:rPr>
            </w:r>
            <w:r>
              <w:rPr>
                <w:b/>
                <w:sz w:val="21"/>
              </w:rPr>
              <w:t>top-k = 8</w:t>
            </w:r>
          </w:p>
        </w:tc>
        <w:tc>
          <w:tcPr>
            <w:tcW w:type="dxa" w:w="2041"/>
          </w:tcPr>
          <w:p>
            <w:pPr>
              <w:spacing w:after="20" w:line="264" w:lineRule="auto"/>
              <w:jc w:val="left"/>
            </w:pPr>
            <w:r/>
            <w:r>
              <w:rPr>
                <w:sz w:val="21"/>
              </w:rPr>
              <w:t>LangChain RAG</w:t>
            </w:r>
          </w:p>
        </w:tc>
        <w:tc>
          <w:tcPr>
            <w:tcW w:type="dxa" w:w="1587"/>
          </w:tcPr>
          <w:p>
            <w:pPr>
              <w:spacing w:after="20" w:line="264" w:lineRule="auto"/>
              <w:jc w:val="center"/>
            </w:pPr>
            <w:r/>
            <w:r>
              <w:rPr>
                <w:sz w:val="21"/>
              </w:rPr>
              <w:t>32/35</w:t>
            </w:r>
          </w:p>
        </w:tc>
        <w:tc>
          <w:tcPr>
            <w:tcW w:type="dxa" w:w="2041"/>
          </w:tcPr>
          <w:p>
            <w:pPr>
              <w:spacing w:after="20" w:line="264" w:lineRule="auto"/>
              <w:jc w:val="center"/>
            </w:pPr>
            <w:r/>
            <w:r>
              <w:rPr>
                <w:sz w:val="21"/>
              </w:rPr>
              <w:t>0,748</w:t>
            </w:r>
          </w:p>
        </w:tc>
        <w:tc>
          <w:tcPr>
            <w:tcW w:type="dxa" w:w="2041"/>
          </w:tcPr>
          <w:p>
            <w:pPr>
              <w:spacing w:after="20" w:line="264" w:lineRule="auto"/>
              <w:jc w:val="center"/>
            </w:pPr>
            <w:r/>
            <w:r>
              <w:rPr>
                <w:sz w:val="21"/>
              </w:rPr>
              <w:t>0,818</w:t>
            </w:r>
          </w:p>
        </w:tc>
      </w:tr>
      <w:tr>
        <w:trPr>
          <w:cantSplit w:val="true"/>
        </w:trPr>
        <w:tc>
          <w:tcPr>
            <w:tcW w:type="dxa" w:w="1361"/>
            <w:shd w:val="clear" w:color="auto" w:fill="F0F5FC"/>
          </w:tcPr>
          <w:p>
            <w:pPr>
              <w:spacing w:after="20" w:line="264" w:lineRule="auto"/>
              <w:jc w:val="left"/>
            </w:pPr>
            <w:r>
              <w:rPr>
                <w:b/>
              </w:rPr>
            </w:r>
          </w:p>
        </w:tc>
        <w:tc>
          <w:tcPr>
            <w:tcW w:type="dxa" w:w="2041"/>
            <w:shd w:val="clear" w:color="auto" w:fill="F0F5FC"/>
          </w:tcPr>
          <w:p>
            <w:pPr>
              <w:spacing w:after="20" w:line="264" w:lineRule="auto"/>
              <w:jc w:val="left"/>
            </w:pPr>
            <w:r/>
            <w:r>
              <w:rPr>
                <w:sz w:val="21"/>
              </w:rPr>
              <w:t>LangGraph Self-RAG</w:t>
            </w:r>
          </w:p>
        </w:tc>
        <w:tc>
          <w:tcPr>
            <w:tcW w:type="dxa" w:w="1587"/>
            <w:shd w:val="clear" w:color="auto" w:fill="F0F5FC"/>
          </w:tcPr>
          <w:p>
            <w:pPr>
              <w:spacing w:after="20" w:line="264" w:lineRule="auto"/>
              <w:jc w:val="center"/>
            </w:pPr>
            <w:r/>
            <w:r>
              <w:rPr>
                <w:sz w:val="21"/>
              </w:rPr>
              <w:t>19/35</w:t>
            </w:r>
          </w:p>
        </w:tc>
        <w:tc>
          <w:tcPr>
            <w:tcW w:type="dxa" w:w="2041"/>
            <w:shd w:val="clear" w:color="auto" w:fill="F0F5FC"/>
          </w:tcPr>
          <w:p>
            <w:pPr>
              <w:spacing w:after="20" w:line="264" w:lineRule="auto"/>
              <w:jc w:val="center"/>
            </w:pPr>
            <w:r/>
            <w:r>
              <w:rPr>
                <w:sz w:val="21"/>
              </w:rPr>
              <w:t>0,443</w:t>
            </w:r>
          </w:p>
        </w:tc>
        <w:tc>
          <w:tcPr>
            <w:tcW w:type="dxa" w:w="2041"/>
            <w:shd w:val="clear" w:color="auto" w:fill="F0F5FC"/>
          </w:tcPr>
          <w:p>
            <w:pPr>
              <w:spacing w:after="20" w:line="264" w:lineRule="auto"/>
              <w:jc w:val="center"/>
            </w:pPr>
            <w:r/>
            <w:r>
              <w:rPr>
                <w:sz w:val="21"/>
              </w:rPr>
              <w:t>0,817</w:t>
            </w:r>
          </w:p>
        </w:tc>
      </w:tr>
      <w:tr>
        <w:trPr>
          <w:cantSplit w:val="true"/>
        </w:trPr>
        <w:tc>
          <w:tcPr>
            <w:tcW w:type="dxa" w:w="1361"/>
          </w:tcPr>
          <w:p>
            <w:pPr>
              <w:spacing w:after="20" w:line="264" w:lineRule="auto"/>
              <w:jc w:val="left"/>
            </w:pPr>
            <w:r>
              <w:rPr>
                <w:b/>
              </w:rPr>
            </w:r>
            <w:r>
              <w:rPr>
                <w:b/>
                <w:sz w:val="21"/>
              </w:rPr>
              <w:t>top-k = 4</w:t>
            </w:r>
          </w:p>
        </w:tc>
        <w:tc>
          <w:tcPr>
            <w:tcW w:type="dxa" w:w="2041"/>
          </w:tcPr>
          <w:p>
            <w:pPr>
              <w:spacing w:after="20" w:line="264" w:lineRule="auto"/>
              <w:jc w:val="left"/>
            </w:pPr>
            <w:r/>
            <w:r>
              <w:rPr>
                <w:sz w:val="21"/>
              </w:rPr>
              <w:t>LangChain RAG</w:t>
            </w:r>
          </w:p>
        </w:tc>
        <w:tc>
          <w:tcPr>
            <w:tcW w:type="dxa" w:w="1587"/>
          </w:tcPr>
          <w:p>
            <w:pPr>
              <w:spacing w:after="20" w:line="264" w:lineRule="auto"/>
              <w:jc w:val="center"/>
            </w:pPr>
            <w:r/>
            <w:r>
              <w:rPr>
                <w:sz w:val="21"/>
              </w:rPr>
              <w:t>31/35</w:t>
            </w:r>
          </w:p>
        </w:tc>
        <w:tc>
          <w:tcPr>
            <w:tcW w:type="dxa" w:w="2041"/>
          </w:tcPr>
          <w:p>
            <w:pPr>
              <w:spacing w:after="20" w:line="264" w:lineRule="auto"/>
              <w:jc w:val="center"/>
            </w:pPr>
            <w:r/>
            <w:r>
              <w:rPr>
                <w:sz w:val="21"/>
              </w:rPr>
              <w:t>0,725</w:t>
            </w:r>
          </w:p>
        </w:tc>
        <w:tc>
          <w:tcPr>
            <w:tcW w:type="dxa" w:w="2041"/>
          </w:tcPr>
          <w:p>
            <w:pPr>
              <w:spacing w:after="20" w:line="264" w:lineRule="auto"/>
              <w:jc w:val="center"/>
            </w:pPr>
            <w:r/>
            <w:r>
              <w:rPr>
                <w:sz w:val="21"/>
              </w:rPr>
              <w:t>0,819</w:t>
            </w:r>
          </w:p>
        </w:tc>
      </w:tr>
      <w:tr>
        <w:trPr>
          <w:cantSplit w:val="true"/>
        </w:trPr>
        <w:tc>
          <w:tcPr>
            <w:tcW w:type="dxa" w:w="1361"/>
            <w:shd w:val="clear" w:color="auto" w:fill="F0F5FC"/>
          </w:tcPr>
          <w:p>
            <w:pPr>
              <w:spacing w:after="20" w:line="264" w:lineRule="auto"/>
              <w:jc w:val="left"/>
            </w:pPr>
            <w:r>
              <w:rPr>
                <w:b/>
              </w:rPr>
            </w:r>
          </w:p>
        </w:tc>
        <w:tc>
          <w:tcPr>
            <w:tcW w:type="dxa" w:w="2041"/>
            <w:shd w:val="clear" w:color="auto" w:fill="F0F5FC"/>
          </w:tcPr>
          <w:p>
            <w:pPr>
              <w:spacing w:after="20" w:line="264" w:lineRule="auto"/>
              <w:jc w:val="left"/>
            </w:pPr>
            <w:r/>
            <w:r>
              <w:rPr>
                <w:sz w:val="21"/>
              </w:rPr>
              <w:t>LangGraph Self-RAG</w:t>
            </w:r>
          </w:p>
        </w:tc>
        <w:tc>
          <w:tcPr>
            <w:tcW w:type="dxa" w:w="1587"/>
            <w:shd w:val="clear" w:color="auto" w:fill="F0F5FC"/>
          </w:tcPr>
          <w:p>
            <w:pPr>
              <w:spacing w:after="20" w:line="264" w:lineRule="auto"/>
              <w:jc w:val="center"/>
            </w:pPr>
            <w:r/>
            <w:r>
              <w:rPr>
                <w:sz w:val="21"/>
              </w:rPr>
              <w:t>16/35</w:t>
            </w:r>
          </w:p>
        </w:tc>
        <w:tc>
          <w:tcPr>
            <w:tcW w:type="dxa" w:w="2041"/>
            <w:shd w:val="clear" w:color="auto" w:fill="F0F5FC"/>
          </w:tcPr>
          <w:p>
            <w:pPr>
              <w:spacing w:after="20" w:line="264" w:lineRule="auto"/>
              <w:jc w:val="center"/>
            </w:pPr>
            <w:r/>
            <w:r>
              <w:rPr>
                <w:sz w:val="21"/>
              </w:rPr>
              <w:t>0,368</w:t>
            </w:r>
          </w:p>
        </w:tc>
        <w:tc>
          <w:tcPr>
            <w:tcW w:type="dxa" w:w="2041"/>
            <w:shd w:val="clear" w:color="auto" w:fill="F0F5FC"/>
          </w:tcPr>
          <w:p>
            <w:pPr>
              <w:spacing w:after="20" w:line="264" w:lineRule="auto"/>
              <w:jc w:val="center"/>
            </w:pPr>
            <w:r/>
            <w:r>
              <w:rPr>
                <w:sz w:val="21"/>
              </w:rPr>
              <w:t>0,805</w:t>
            </w:r>
          </w:p>
        </w:tc>
      </w:tr>
    </w:tbl>
    <w:p>
      <w:pPr>
        <w:spacing w:after="40"/>
      </w:pPr>
    </w:p>
    <w:p>
      <w:pPr>
        <w:ind w:firstLine="567"/>
      </w:pPr>
      <w:r>
        <w:t>Khi chỉ tính các câu có trả lời, answer relevancy của hai hệ chênh nhau rất ít (mô tả, không kiểm định vì tập câu trả lời của hai hệ khác nhau): không thấy dấu hiệu câu trả lời của Self-RAG kém liên quan hơn. Answer relevancy trung bình của Self-RAG thấp hơn chủ yếu vì câu refusal được 0 điểm theo định nghĩa của chỉ số, tức là đánh đổi giữa việc ít bịa và việc trả lời được nhiều câu.</w:t>
      </w:r>
    </w:p>
    <w:p>
      <w:pPr>
        <w:ind w:firstLine="567"/>
      </w:pPr>
      <w:r>
        <w:rPr>
          <w:b/>
        </w:rPr>
        <w:t>Hallucination của RAG thuần ở câu multi-hop cao nhưng độ đúng vẫn cao</w:t>
      </w:r>
      <w:r>
        <w:t xml:space="preserve"> (71% và 83%): khi top-4 thiếu một bài, mô hình bổ sung phần còn thiếu bằng kiến thức có sẵn. Câu trả lời có thể đúng nhưng không có căn cứ trong tài liệu truy xuất, nên vẫn bị tính là hallucination theo định nghĩa. Đây đúng là loại lỗi mà vòng tự kiểm tra của Self-RAG được thiết kế để chặn. Baseline không truy xuất xác nhận điều này: không có tài liệu nào, qwen2.5:7b vẫn trả lời đúng 31% câu single-hop và 40% câu multi-hop (refuse 57% câu multi-hop); trong 24 câu multi-hop mà RAG thuần trả lời đúng nhưng có claim không được tài liệu hỗ trợ, closed-book cũng trả lời đúng 50%. Joren và cộng sự [4] cũng báo cáo các LLM trả lời đúng 35–62% số câu khi context không đủ, nhờ kiến thức có sẵn.</w:t>
      </w:r>
    </w:p>
    <w:p>
      <w:pPr>
        <w:keepNext/>
        <w:jc w:val="center"/>
      </w:pPr>
      <w:r>
        <w:drawing>
          <wp:inline xmlns:a="http://schemas.openxmlformats.org/drawingml/2006/main" xmlns:pic="http://schemas.openxmlformats.org/drawingml/2006/picture">
            <wp:extent cx="5760000" cy="1796911"/>
            <wp:docPr id="9" name="Picture 9"/>
            <wp:cNvGraphicFramePr>
              <a:graphicFrameLocks noChangeAspect="1"/>
            </wp:cNvGraphicFramePr>
            <a:graphic>
              <a:graphicData uri="http://schemas.openxmlformats.org/drawingml/2006/picture">
                <pic:pic>
                  <pic:nvPicPr>
                    <pic:cNvPr id="0" name="fig6_scoring_context.png"/>
                    <pic:cNvPicPr/>
                  </pic:nvPicPr>
                  <pic:blipFill>
                    <a:blip r:embed="rId18"/>
                    <a:stretch>
                      <a:fillRect/>
                    </a:stretch>
                  </pic:blipFill>
                  <pic:spPr>
                    <a:xfrm>
                      <a:off x="0" y="0"/>
                      <a:ext cx="5760000" cy="1796911"/>
                    </a:xfrm>
                    <a:prstGeom prst="rect"/>
                  </pic:spPr>
                </pic:pic>
              </a:graphicData>
            </a:graphic>
          </wp:inline>
        </w:drawing>
      </w:r>
    </w:p>
    <w:p>
      <w:pPr>
        <w:pStyle w:val="Caption"/>
        <w:jc w:val="center"/>
      </w:pPr>
      <w:r>
        <w:t>Hình 9. Faithfulness và hallucination rate của Self-RAG khi chấm trên full top-k và trên tài liệu đã lọc, top-k = 4</w:t>
      </w:r>
    </w:p>
    <w:p>
      <w:pPr>
        <w:ind w:firstLine="567"/>
      </w:pPr>
      <w:r>
        <w:rPr>
          <w:b/>
        </w:rPr>
        <w:t>Ảnh hưởng của tài liệu dùng để chấm:</w:t>
      </w:r>
      <w:r>
        <w:t xml:space="preserve"> nếu chấm Self-RAG trên tài liệu đã lọc, faithfulness ở câu multi-hop giảm từ 0,828 xuống 0,774 và hallucination rate tăng từ 37,1% lên 42,9%, vì nhiều claim được hỗ trợ bởi tài liệu đã bị loại ở bước lọc. Chấm trên cùng full top-k cho hai hệ tránh được sai lệch này.</w:t>
      </w:r>
    </w:p>
    <w:p>
      <w:pPr>
        <w:ind w:firstLine="567"/>
      </w:pPr>
      <w:r>
        <w:rPr>
          <w:b/>
        </w:rPr>
        <w:t>Chi phí:</w:t>
      </w:r>
      <w:r>
        <w:t xml:space="preserve"> Self-RAG gọi LLM trung bình 7,7 lần ở câu single-hop và 9,4 lần ở câu multi-hop (RAG thuần: 1 lần); thời gian mỗi câu là 25,6 giây so với 10,3 giây ở câu single-hop.</w:t>
      </w:r>
    </w:p>
    <w:p>
      <w:pPr>
        <w:pStyle w:val="Heading2"/>
      </w:pPr>
      <w:r>
        <w:t>7.5. Tách hallucination khỏi refusal</w:t>
      </w:r>
    </w:p>
    <w:p>
      <w:pPr>
        <w:ind w:firstLine="567"/>
      </w:pPr>
      <w:r>
        <w:t>Hallucination rate ở các bảng trên tính trên mọi câu hỏi và câu refusal được tính là không hallucination, nên một hệ chỉ cần refuse nhiều hơn là hallucination rate đã giảm. Để tách hai hiệu ứng, mỗi câu có đáp án được xếp vào một trong bốn nhóm kết cục từ các nhãn đã có (refusal, độ đúng so với ground truth, hallucination): đúng và mọi claim có căn cứ; đúng nhưng có claim không được tài liệu hỗ trợ (thường là phần mô hình bổ sung bằng kiến thức có sẵn); sai; refuse oan. Câu out-of-corpus chỉ có hai kết cục (refuse đúng hoặc vẫn trả lời) và cả hai hệ đều refuse đúng toàn bộ (mục 7.2). Từ đó tính coverage (tỉ lệ câu có đáp án được trả lời), hallucination rate và độ đúng chỉ trên câu được trả lời.</w:t>
      </w:r>
    </w:p>
    <w:p>
      <w:pPr>
        <w:pStyle w:val="Caption"/>
        <w:keepNext/>
        <w:jc w:val="center"/>
      </w:pPr>
      <w:r>
        <w:t>Bảng 13. Nhóm kết cục của câu có đáp án (số câu) và các tỉ lệ tính trên câu được trả lời</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cantSplit w:val="true"/>
        </w:trPr>
        <w:tc>
          <w:tcPr>
            <w:tcW w:type="dxa" w:w="1191"/>
            <w:shd w:val="clear" w:color="auto" w:fill="1C5CAB"/>
          </w:tcPr>
          <w:p>
            <w:pPr>
              <w:spacing w:after="20" w:line="264" w:lineRule="auto"/>
              <w:jc w:val="center"/>
            </w:pPr>
            <w:r/>
            <w:r>
              <w:rPr>
                <w:b/>
                <w:color w:val="FFFFFF"/>
                <w:sz w:val="19"/>
              </w:rPr>
              <w:t>Điều kiện</w:t>
            </w:r>
          </w:p>
        </w:tc>
        <w:tc>
          <w:tcPr>
            <w:tcW w:type="dxa" w:w="1247"/>
            <w:shd w:val="clear" w:color="auto" w:fill="1C5CAB"/>
          </w:tcPr>
          <w:p>
            <w:pPr>
              <w:spacing w:after="20" w:line="264" w:lineRule="auto"/>
              <w:jc w:val="center"/>
            </w:pPr>
            <w:r/>
            <w:r>
              <w:rPr>
                <w:b/>
                <w:color w:val="FFFFFF"/>
                <w:sz w:val="19"/>
              </w:rPr>
              <w:t>Hệ thống</w:t>
            </w:r>
          </w:p>
        </w:tc>
        <w:tc>
          <w:tcPr>
            <w:tcW w:type="dxa" w:w="737"/>
            <w:shd w:val="clear" w:color="auto" w:fill="1C5CAB"/>
          </w:tcPr>
          <w:p>
            <w:pPr>
              <w:spacing w:after="20" w:line="264" w:lineRule="auto"/>
              <w:jc w:val="center"/>
            </w:pPr>
            <w:r/>
            <w:r>
              <w:rPr>
                <w:b/>
                <w:color w:val="FFFFFF"/>
                <w:sz w:val="19"/>
              </w:rPr>
              <w:t>Đúng, có căn cứ</w:t>
            </w:r>
          </w:p>
        </w:tc>
        <w:tc>
          <w:tcPr>
            <w:tcW w:type="dxa" w:w="964"/>
            <w:shd w:val="clear" w:color="auto" w:fill="1C5CAB"/>
          </w:tcPr>
          <w:p>
            <w:pPr>
              <w:spacing w:after="20" w:line="264" w:lineRule="auto"/>
              <w:jc w:val="center"/>
            </w:pPr>
            <w:r/>
            <w:r>
              <w:rPr>
                <w:b/>
                <w:color w:val="FFFFFF"/>
                <w:sz w:val="19"/>
              </w:rPr>
              <w:t>Đúng, có claim không được hỗ trợ</w:t>
            </w:r>
          </w:p>
        </w:tc>
        <w:tc>
          <w:tcPr>
            <w:tcW w:type="dxa" w:w="567"/>
            <w:shd w:val="clear" w:color="auto" w:fill="1C5CAB"/>
          </w:tcPr>
          <w:p>
            <w:pPr>
              <w:spacing w:after="20" w:line="264" w:lineRule="auto"/>
              <w:jc w:val="center"/>
            </w:pPr>
            <w:r/>
            <w:r>
              <w:rPr>
                <w:b/>
                <w:color w:val="FFFFFF"/>
                <w:sz w:val="19"/>
              </w:rPr>
              <w:t>Sai</w:t>
            </w:r>
          </w:p>
        </w:tc>
        <w:tc>
          <w:tcPr>
            <w:tcW w:type="dxa" w:w="794"/>
            <w:shd w:val="clear" w:color="auto" w:fill="1C5CAB"/>
          </w:tcPr>
          <w:p>
            <w:pPr>
              <w:spacing w:after="20" w:line="264" w:lineRule="auto"/>
              <w:jc w:val="center"/>
            </w:pPr>
            <w:r/>
            <w:r>
              <w:rPr>
                <w:b/>
                <w:color w:val="FFFFFF"/>
                <w:sz w:val="19"/>
              </w:rPr>
              <w:t>Refuse oan</w:t>
            </w:r>
          </w:p>
        </w:tc>
        <w:tc>
          <w:tcPr>
            <w:tcW w:type="dxa" w:w="1134"/>
            <w:shd w:val="clear" w:color="auto" w:fill="1C5CAB"/>
          </w:tcPr>
          <w:p>
            <w:pPr>
              <w:spacing w:after="20" w:line="264" w:lineRule="auto"/>
              <w:jc w:val="center"/>
            </w:pPr>
            <w:r/>
            <w:r>
              <w:rPr>
                <w:b/>
                <w:color w:val="FFFFFF"/>
                <w:sz w:val="19"/>
              </w:rPr>
              <w:t>Coverage</w:t>
            </w:r>
          </w:p>
        </w:tc>
        <w:tc>
          <w:tcPr>
            <w:tcW w:type="dxa" w:w="1417"/>
            <w:shd w:val="clear" w:color="auto" w:fill="1C5CAB"/>
          </w:tcPr>
          <w:p>
            <w:pPr>
              <w:spacing w:after="20" w:line="264" w:lineRule="auto"/>
              <w:jc w:val="center"/>
            </w:pPr>
            <w:r/>
            <w:r>
              <w:rPr>
                <w:b/>
                <w:color w:val="FFFFFF"/>
                <w:sz w:val="19"/>
              </w:rPr>
              <w:t>Hallucination (câu có trả lời)</w:t>
            </w:r>
          </w:p>
        </w:tc>
        <w:tc>
          <w:tcPr>
            <w:tcW w:type="dxa" w:w="1020"/>
            <w:shd w:val="clear" w:color="auto" w:fill="1C5CAB"/>
          </w:tcPr>
          <w:p>
            <w:pPr>
              <w:spacing w:after="20" w:line="264" w:lineRule="auto"/>
              <w:jc w:val="center"/>
            </w:pPr>
            <w:r/>
            <w:r>
              <w:rPr>
                <w:b/>
                <w:color w:val="FFFFFF"/>
                <w:sz w:val="19"/>
              </w:rPr>
              <w:t>Độ đúng (câu có trả lời)</w:t>
            </w:r>
          </w:p>
        </w:tc>
      </w:tr>
      <w:tr>
        <w:trPr>
          <w:cantSplit w:val="true"/>
        </w:trPr>
        <w:tc>
          <w:tcPr>
            <w:tcW w:type="dxa" w:w="1191"/>
          </w:tcPr>
          <w:p>
            <w:pPr>
              <w:spacing w:after="20" w:line="264" w:lineRule="auto"/>
              <w:jc w:val="left"/>
            </w:pPr>
            <w:r>
              <w:rPr>
                <w:b/>
              </w:rPr>
            </w:r>
            <w:r>
              <w:rPr>
                <w:b/>
                <w:sz w:val="19"/>
              </w:rPr>
              <w:t>top-k = 4, single-hop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52</w:t>
            </w:r>
          </w:p>
        </w:tc>
        <w:tc>
          <w:tcPr>
            <w:tcW w:type="dxa" w:w="964"/>
          </w:tcPr>
          <w:p>
            <w:pPr>
              <w:spacing w:after="20" w:line="264" w:lineRule="auto"/>
              <w:jc w:val="center"/>
            </w:pPr>
            <w:r/>
            <w:r>
              <w:rPr>
                <w:sz w:val="19"/>
              </w:rPr>
              <w:t>22</w:t>
            </w:r>
          </w:p>
        </w:tc>
        <w:tc>
          <w:tcPr>
            <w:tcW w:type="dxa" w:w="567"/>
          </w:tcPr>
          <w:p>
            <w:pPr>
              <w:spacing w:after="20" w:line="264" w:lineRule="auto"/>
              <w:jc w:val="center"/>
            </w:pPr>
            <w:r/>
            <w:r>
              <w:rPr>
                <w:sz w:val="19"/>
              </w:rPr>
              <w:t>5</w:t>
            </w:r>
          </w:p>
        </w:tc>
        <w:tc>
          <w:tcPr>
            <w:tcW w:type="dxa" w:w="794"/>
          </w:tcPr>
          <w:p>
            <w:pPr>
              <w:spacing w:after="20" w:line="264" w:lineRule="auto"/>
              <w:jc w:val="center"/>
            </w:pPr>
            <w:r/>
            <w:r>
              <w:rPr>
                <w:sz w:val="19"/>
              </w:rPr>
              <w:t>7</w:t>
            </w:r>
          </w:p>
        </w:tc>
        <w:tc>
          <w:tcPr>
            <w:tcW w:type="dxa" w:w="1134"/>
          </w:tcPr>
          <w:p>
            <w:pPr>
              <w:spacing w:after="20" w:line="264" w:lineRule="auto"/>
              <w:jc w:val="center"/>
            </w:pPr>
            <w:r/>
            <w:r>
              <w:rPr>
                <w:sz w:val="19"/>
              </w:rPr>
              <w:t>92%</w:t>
            </w:r>
          </w:p>
        </w:tc>
        <w:tc>
          <w:tcPr>
            <w:tcW w:type="dxa" w:w="1417"/>
          </w:tcPr>
          <w:p>
            <w:pPr>
              <w:spacing w:after="20" w:line="264" w:lineRule="auto"/>
              <w:jc w:val="center"/>
            </w:pPr>
            <w:r/>
            <w:r>
              <w:rPr>
                <w:sz w:val="19"/>
              </w:rPr>
              <w:t>30%</w:t>
            </w:r>
          </w:p>
        </w:tc>
        <w:tc>
          <w:tcPr>
            <w:tcW w:type="dxa" w:w="1020"/>
          </w:tcPr>
          <w:p>
            <w:pPr>
              <w:spacing w:after="20" w:line="264" w:lineRule="auto"/>
              <w:jc w:val="center"/>
            </w:pPr>
            <w:r/>
            <w:r>
              <w:rPr>
                <w:sz w:val="19"/>
              </w:rPr>
              <w:t>94%</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49</w:t>
            </w:r>
          </w:p>
        </w:tc>
        <w:tc>
          <w:tcPr>
            <w:tcW w:type="dxa" w:w="964"/>
            <w:shd w:val="clear" w:color="auto" w:fill="F0F5FC"/>
          </w:tcPr>
          <w:p>
            <w:pPr>
              <w:spacing w:after="20" w:line="264" w:lineRule="auto"/>
              <w:jc w:val="center"/>
            </w:pPr>
            <w:r/>
            <w:r>
              <w:rPr>
                <w:sz w:val="19"/>
              </w:rPr>
              <w:t>24</w:t>
            </w:r>
          </w:p>
        </w:tc>
        <w:tc>
          <w:tcPr>
            <w:tcW w:type="dxa" w:w="567"/>
            <w:shd w:val="clear" w:color="auto" w:fill="F0F5FC"/>
          </w:tcPr>
          <w:p>
            <w:pPr>
              <w:spacing w:after="20" w:line="264" w:lineRule="auto"/>
              <w:jc w:val="center"/>
            </w:pPr>
            <w:r/>
            <w:r>
              <w:rPr>
                <w:sz w:val="19"/>
              </w:rPr>
              <w:t>5</w:t>
            </w:r>
          </w:p>
        </w:tc>
        <w:tc>
          <w:tcPr>
            <w:tcW w:type="dxa" w:w="794"/>
            <w:shd w:val="clear" w:color="auto" w:fill="F0F5FC"/>
          </w:tcPr>
          <w:p>
            <w:pPr>
              <w:spacing w:after="20" w:line="264" w:lineRule="auto"/>
              <w:jc w:val="center"/>
            </w:pPr>
            <w:r/>
            <w:r>
              <w:rPr>
                <w:sz w:val="19"/>
              </w:rPr>
              <w:t>8</w:t>
            </w:r>
          </w:p>
        </w:tc>
        <w:tc>
          <w:tcPr>
            <w:tcW w:type="dxa" w:w="1134"/>
            <w:shd w:val="clear" w:color="auto" w:fill="F0F5FC"/>
          </w:tcPr>
          <w:p>
            <w:pPr>
              <w:spacing w:after="20" w:line="264" w:lineRule="auto"/>
              <w:jc w:val="center"/>
            </w:pPr>
            <w:r/>
            <w:r>
              <w:rPr>
                <w:sz w:val="19"/>
              </w:rPr>
              <w:t>91%</w:t>
            </w:r>
          </w:p>
        </w:tc>
        <w:tc>
          <w:tcPr>
            <w:tcW w:type="dxa" w:w="1417"/>
            <w:shd w:val="clear" w:color="auto" w:fill="F0F5FC"/>
          </w:tcPr>
          <w:p>
            <w:pPr>
              <w:spacing w:after="20" w:line="264" w:lineRule="auto"/>
              <w:jc w:val="center"/>
            </w:pPr>
            <w:r/>
            <w:r>
              <w:rPr>
                <w:sz w:val="19"/>
              </w:rPr>
              <w:t>33%</w:t>
            </w:r>
          </w:p>
        </w:tc>
        <w:tc>
          <w:tcPr>
            <w:tcW w:type="dxa" w:w="1020"/>
            <w:shd w:val="clear" w:color="auto" w:fill="F0F5FC"/>
          </w:tcPr>
          <w:p>
            <w:pPr>
              <w:spacing w:after="20" w:line="264" w:lineRule="auto"/>
              <w:jc w:val="center"/>
            </w:pPr>
            <w:r/>
            <w:r>
              <w:rPr>
                <w:sz w:val="19"/>
              </w:rPr>
              <w:t>94%</w:t>
            </w:r>
          </w:p>
        </w:tc>
      </w:tr>
      <w:tr>
        <w:trPr>
          <w:cantSplit w:val="true"/>
        </w:trPr>
        <w:tc>
          <w:tcPr>
            <w:tcW w:type="dxa" w:w="1191"/>
          </w:tcPr>
          <w:p>
            <w:pPr>
              <w:spacing w:after="20" w:line="264" w:lineRule="auto"/>
              <w:jc w:val="left"/>
            </w:pPr>
            <w:r>
              <w:rPr>
                <w:b/>
              </w:rPr>
            </w:r>
            <w:r>
              <w:rPr>
                <w:b/>
                <w:sz w:val="19"/>
              </w:rPr>
              <w:t>top-k = 4, multi-hop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5</w:t>
            </w:r>
          </w:p>
        </w:tc>
        <w:tc>
          <w:tcPr>
            <w:tcW w:type="dxa" w:w="964"/>
          </w:tcPr>
          <w:p>
            <w:pPr>
              <w:spacing w:after="20" w:line="264" w:lineRule="auto"/>
              <w:jc w:val="center"/>
            </w:pPr>
            <w:r/>
            <w:r>
              <w:rPr>
                <w:sz w:val="19"/>
              </w:rPr>
              <w:t>24</w:t>
            </w:r>
          </w:p>
        </w:tc>
        <w:tc>
          <w:tcPr>
            <w:tcW w:type="dxa" w:w="567"/>
          </w:tcPr>
          <w:p>
            <w:pPr>
              <w:spacing w:after="20" w:line="264" w:lineRule="auto"/>
              <w:jc w:val="center"/>
            </w:pPr>
            <w:r/>
            <w:r>
              <w:rPr>
                <w:sz w:val="19"/>
              </w:rPr>
              <w:t>1</w:t>
            </w:r>
          </w:p>
        </w:tc>
        <w:tc>
          <w:tcPr>
            <w:tcW w:type="dxa" w:w="794"/>
          </w:tcPr>
          <w:p>
            <w:pPr>
              <w:spacing w:after="20" w:line="264" w:lineRule="auto"/>
              <w:jc w:val="center"/>
            </w:pPr>
            <w:r/>
            <w:r>
              <w:rPr>
                <w:sz w:val="19"/>
              </w:rPr>
              <w:t>5</w:t>
            </w:r>
          </w:p>
        </w:tc>
        <w:tc>
          <w:tcPr>
            <w:tcW w:type="dxa" w:w="1134"/>
          </w:tcPr>
          <w:p>
            <w:pPr>
              <w:spacing w:after="20" w:line="264" w:lineRule="auto"/>
              <w:jc w:val="center"/>
            </w:pPr>
            <w:r/>
            <w:r>
              <w:rPr>
                <w:sz w:val="19"/>
              </w:rPr>
              <w:t>86%</w:t>
            </w:r>
          </w:p>
        </w:tc>
        <w:tc>
          <w:tcPr>
            <w:tcW w:type="dxa" w:w="1417"/>
          </w:tcPr>
          <w:p>
            <w:pPr>
              <w:spacing w:after="20" w:line="264" w:lineRule="auto"/>
              <w:jc w:val="center"/>
            </w:pPr>
            <w:r/>
            <w:r>
              <w:rPr>
                <w:sz w:val="19"/>
              </w:rPr>
              <w:t>83%</w:t>
            </w:r>
          </w:p>
        </w:tc>
        <w:tc>
          <w:tcPr>
            <w:tcW w:type="dxa" w:w="1020"/>
          </w:tcPr>
          <w:p>
            <w:pPr>
              <w:spacing w:after="20" w:line="264" w:lineRule="auto"/>
              <w:jc w:val="center"/>
            </w:pPr>
            <w:r/>
            <w:r>
              <w:rPr>
                <w:sz w:val="19"/>
              </w:rPr>
              <w:t>97%</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5</w:t>
            </w:r>
          </w:p>
        </w:tc>
        <w:tc>
          <w:tcPr>
            <w:tcW w:type="dxa" w:w="964"/>
            <w:shd w:val="clear" w:color="auto" w:fill="F0F5FC"/>
          </w:tcPr>
          <w:p>
            <w:pPr>
              <w:spacing w:after="20" w:line="264" w:lineRule="auto"/>
              <w:jc w:val="center"/>
            </w:pPr>
            <w:r/>
            <w:r>
              <w:rPr>
                <w:sz w:val="19"/>
              </w:rPr>
              <w:t>12</w:t>
            </w:r>
          </w:p>
        </w:tc>
        <w:tc>
          <w:tcPr>
            <w:tcW w:type="dxa" w:w="567"/>
            <w:shd w:val="clear" w:color="auto" w:fill="F0F5FC"/>
          </w:tcPr>
          <w:p>
            <w:pPr>
              <w:spacing w:after="20" w:line="264" w:lineRule="auto"/>
              <w:jc w:val="center"/>
            </w:pPr>
            <w:r/>
            <w:r>
              <w:rPr>
                <w:sz w:val="19"/>
              </w:rPr>
              <w:t>1</w:t>
            </w:r>
          </w:p>
        </w:tc>
        <w:tc>
          <w:tcPr>
            <w:tcW w:type="dxa" w:w="794"/>
            <w:shd w:val="clear" w:color="auto" w:fill="F0F5FC"/>
          </w:tcPr>
          <w:p>
            <w:pPr>
              <w:spacing w:after="20" w:line="264" w:lineRule="auto"/>
              <w:jc w:val="center"/>
            </w:pPr>
            <w:r/>
            <w:r>
              <w:rPr>
                <w:sz w:val="19"/>
              </w:rPr>
              <w:t>17</w:t>
            </w:r>
          </w:p>
        </w:tc>
        <w:tc>
          <w:tcPr>
            <w:tcW w:type="dxa" w:w="1134"/>
            <w:shd w:val="clear" w:color="auto" w:fill="F0F5FC"/>
          </w:tcPr>
          <w:p>
            <w:pPr>
              <w:spacing w:after="20" w:line="264" w:lineRule="auto"/>
              <w:jc w:val="center"/>
            </w:pPr>
            <w:r/>
            <w:r>
              <w:rPr>
                <w:sz w:val="19"/>
              </w:rPr>
              <w:t>51%</w:t>
            </w:r>
          </w:p>
        </w:tc>
        <w:tc>
          <w:tcPr>
            <w:tcW w:type="dxa" w:w="1417"/>
            <w:shd w:val="clear" w:color="auto" w:fill="F0F5FC"/>
          </w:tcPr>
          <w:p>
            <w:pPr>
              <w:spacing w:after="20" w:line="264" w:lineRule="auto"/>
              <w:jc w:val="center"/>
            </w:pPr>
            <w:r/>
            <w:r>
              <w:rPr>
                <w:sz w:val="19"/>
              </w:rPr>
              <w:t>72%</w:t>
            </w:r>
          </w:p>
        </w:tc>
        <w:tc>
          <w:tcPr>
            <w:tcW w:type="dxa" w:w="1020"/>
            <w:shd w:val="clear" w:color="auto" w:fill="F0F5FC"/>
          </w:tcPr>
          <w:p>
            <w:pPr>
              <w:spacing w:after="20" w:line="264" w:lineRule="auto"/>
              <w:jc w:val="center"/>
            </w:pPr>
            <w:r/>
            <w:r>
              <w:rPr>
                <w:sz w:val="19"/>
              </w:rPr>
              <w:t>94%</w:t>
            </w:r>
          </w:p>
        </w:tc>
      </w:tr>
      <w:tr>
        <w:trPr>
          <w:cantSplit w:val="true"/>
        </w:trPr>
        <w:tc>
          <w:tcPr>
            <w:tcW w:type="dxa" w:w="1191"/>
          </w:tcPr>
          <w:p>
            <w:pPr>
              <w:spacing w:after="20" w:line="264" w:lineRule="auto"/>
              <w:jc w:val="left"/>
            </w:pPr>
            <w:r>
              <w:rPr>
                <w:b/>
              </w:rPr>
            </w:r>
            <w:r>
              <w:rPr>
                <w:b/>
                <w:sz w:val="19"/>
              </w:rPr>
              <w:t>top-k = 8, single-hop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49</w:t>
            </w:r>
          </w:p>
        </w:tc>
        <w:tc>
          <w:tcPr>
            <w:tcW w:type="dxa" w:w="964"/>
          </w:tcPr>
          <w:p>
            <w:pPr>
              <w:spacing w:after="20" w:line="264" w:lineRule="auto"/>
              <w:jc w:val="center"/>
            </w:pPr>
            <w:r/>
            <w:r>
              <w:rPr>
                <w:sz w:val="19"/>
              </w:rPr>
              <w:t>29</w:t>
            </w:r>
          </w:p>
        </w:tc>
        <w:tc>
          <w:tcPr>
            <w:tcW w:type="dxa" w:w="567"/>
          </w:tcPr>
          <w:p>
            <w:pPr>
              <w:spacing w:after="20" w:line="264" w:lineRule="auto"/>
              <w:jc w:val="center"/>
            </w:pPr>
            <w:r/>
            <w:r>
              <w:rPr>
                <w:sz w:val="19"/>
              </w:rPr>
              <w:t>3</w:t>
            </w:r>
          </w:p>
        </w:tc>
        <w:tc>
          <w:tcPr>
            <w:tcW w:type="dxa" w:w="794"/>
          </w:tcPr>
          <w:p>
            <w:pPr>
              <w:spacing w:after="20" w:line="264" w:lineRule="auto"/>
              <w:jc w:val="center"/>
            </w:pPr>
            <w:r/>
            <w:r>
              <w:rPr>
                <w:sz w:val="19"/>
              </w:rPr>
              <w:t>5</w:t>
            </w:r>
          </w:p>
        </w:tc>
        <w:tc>
          <w:tcPr>
            <w:tcW w:type="dxa" w:w="1134"/>
          </w:tcPr>
          <w:p>
            <w:pPr>
              <w:spacing w:after="20" w:line="264" w:lineRule="auto"/>
              <w:jc w:val="center"/>
            </w:pPr>
            <w:r/>
            <w:r>
              <w:rPr>
                <w:sz w:val="19"/>
              </w:rPr>
              <w:t>94%</w:t>
            </w:r>
          </w:p>
        </w:tc>
        <w:tc>
          <w:tcPr>
            <w:tcW w:type="dxa" w:w="1417"/>
          </w:tcPr>
          <w:p>
            <w:pPr>
              <w:spacing w:after="20" w:line="264" w:lineRule="auto"/>
              <w:jc w:val="center"/>
            </w:pPr>
            <w:r/>
            <w:r>
              <w:rPr>
                <w:sz w:val="19"/>
              </w:rPr>
              <w:t>36%</w:t>
            </w:r>
          </w:p>
        </w:tc>
        <w:tc>
          <w:tcPr>
            <w:tcW w:type="dxa" w:w="1020"/>
          </w:tcPr>
          <w:p>
            <w:pPr>
              <w:spacing w:after="20" w:line="264" w:lineRule="auto"/>
              <w:jc w:val="center"/>
            </w:pPr>
            <w:r/>
            <w:r>
              <w:rPr>
                <w:sz w:val="19"/>
              </w:rPr>
              <w:t>96%</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56</w:t>
            </w:r>
          </w:p>
        </w:tc>
        <w:tc>
          <w:tcPr>
            <w:tcW w:type="dxa" w:w="964"/>
            <w:shd w:val="clear" w:color="auto" w:fill="F0F5FC"/>
          </w:tcPr>
          <w:p>
            <w:pPr>
              <w:spacing w:after="20" w:line="264" w:lineRule="auto"/>
              <w:jc w:val="center"/>
            </w:pPr>
            <w:r/>
            <w:r>
              <w:rPr>
                <w:sz w:val="19"/>
              </w:rPr>
              <w:t>21</w:t>
            </w:r>
          </w:p>
        </w:tc>
        <w:tc>
          <w:tcPr>
            <w:tcW w:type="dxa" w:w="567"/>
            <w:shd w:val="clear" w:color="auto" w:fill="F0F5FC"/>
          </w:tcPr>
          <w:p>
            <w:pPr>
              <w:spacing w:after="20" w:line="264" w:lineRule="auto"/>
              <w:jc w:val="center"/>
            </w:pPr>
            <w:r/>
            <w:r>
              <w:rPr>
                <w:sz w:val="19"/>
              </w:rPr>
              <w:t>4</w:t>
            </w:r>
          </w:p>
        </w:tc>
        <w:tc>
          <w:tcPr>
            <w:tcW w:type="dxa" w:w="794"/>
            <w:shd w:val="clear" w:color="auto" w:fill="F0F5FC"/>
          </w:tcPr>
          <w:p>
            <w:pPr>
              <w:spacing w:after="20" w:line="264" w:lineRule="auto"/>
              <w:jc w:val="center"/>
            </w:pPr>
            <w:r/>
            <w:r>
              <w:rPr>
                <w:sz w:val="19"/>
              </w:rPr>
              <w:t>5</w:t>
            </w:r>
          </w:p>
        </w:tc>
        <w:tc>
          <w:tcPr>
            <w:tcW w:type="dxa" w:w="1134"/>
            <w:shd w:val="clear" w:color="auto" w:fill="F0F5FC"/>
          </w:tcPr>
          <w:p>
            <w:pPr>
              <w:spacing w:after="20" w:line="264" w:lineRule="auto"/>
              <w:jc w:val="center"/>
            </w:pPr>
            <w:r/>
            <w:r>
              <w:rPr>
                <w:sz w:val="19"/>
              </w:rPr>
              <w:t>94%</w:t>
            </w:r>
          </w:p>
        </w:tc>
        <w:tc>
          <w:tcPr>
            <w:tcW w:type="dxa" w:w="1417"/>
            <w:shd w:val="clear" w:color="auto" w:fill="F0F5FC"/>
          </w:tcPr>
          <w:p>
            <w:pPr>
              <w:spacing w:after="20" w:line="264" w:lineRule="auto"/>
              <w:jc w:val="center"/>
            </w:pPr>
            <w:r/>
            <w:r>
              <w:rPr>
                <w:sz w:val="19"/>
              </w:rPr>
              <w:t>30%</w:t>
            </w:r>
          </w:p>
        </w:tc>
        <w:tc>
          <w:tcPr>
            <w:tcW w:type="dxa" w:w="1020"/>
            <w:shd w:val="clear" w:color="auto" w:fill="F0F5FC"/>
          </w:tcPr>
          <w:p>
            <w:pPr>
              <w:spacing w:after="20" w:line="264" w:lineRule="auto"/>
              <w:jc w:val="center"/>
            </w:pPr>
            <w:r/>
            <w:r>
              <w:rPr>
                <w:sz w:val="19"/>
              </w:rPr>
              <w:t>95%</w:t>
            </w:r>
          </w:p>
        </w:tc>
      </w:tr>
      <w:tr>
        <w:trPr>
          <w:cantSplit w:val="true"/>
        </w:trPr>
        <w:tc>
          <w:tcPr>
            <w:tcW w:type="dxa" w:w="1191"/>
          </w:tcPr>
          <w:p>
            <w:pPr>
              <w:spacing w:after="20" w:line="264" w:lineRule="auto"/>
              <w:jc w:val="left"/>
            </w:pPr>
            <w:r>
              <w:rPr>
                <w:b/>
              </w:rPr>
            </w:r>
            <w:r>
              <w:rPr>
                <w:b/>
                <w:sz w:val="19"/>
              </w:rPr>
              <w:t>top-k = 8, multi-hop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12</w:t>
            </w:r>
          </w:p>
        </w:tc>
        <w:tc>
          <w:tcPr>
            <w:tcW w:type="dxa" w:w="964"/>
          </w:tcPr>
          <w:p>
            <w:pPr>
              <w:spacing w:after="20" w:line="264" w:lineRule="auto"/>
              <w:jc w:val="center"/>
            </w:pPr>
            <w:r/>
            <w:r>
              <w:rPr>
                <w:sz w:val="19"/>
              </w:rPr>
              <w:t>20</w:t>
            </w:r>
          </w:p>
        </w:tc>
        <w:tc>
          <w:tcPr>
            <w:tcW w:type="dxa" w:w="567"/>
          </w:tcPr>
          <w:p>
            <w:pPr>
              <w:spacing w:after="20" w:line="264" w:lineRule="auto"/>
              <w:jc w:val="center"/>
            </w:pPr>
            <w:r/>
            <w:r>
              <w:rPr>
                <w:sz w:val="19"/>
              </w:rPr>
              <w:t>0</w:t>
            </w:r>
          </w:p>
        </w:tc>
        <w:tc>
          <w:tcPr>
            <w:tcW w:type="dxa" w:w="794"/>
          </w:tcPr>
          <w:p>
            <w:pPr>
              <w:spacing w:after="20" w:line="264" w:lineRule="auto"/>
              <w:jc w:val="center"/>
            </w:pPr>
            <w:r/>
            <w:r>
              <w:rPr>
                <w:sz w:val="19"/>
              </w:rPr>
              <w:t>3</w:t>
            </w:r>
          </w:p>
        </w:tc>
        <w:tc>
          <w:tcPr>
            <w:tcW w:type="dxa" w:w="1134"/>
          </w:tcPr>
          <w:p>
            <w:pPr>
              <w:spacing w:after="20" w:line="264" w:lineRule="auto"/>
              <w:jc w:val="center"/>
            </w:pPr>
            <w:r/>
            <w:r>
              <w:rPr>
                <w:sz w:val="19"/>
              </w:rPr>
              <w:t>91%</w:t>
            </w:r>
          </w:p>
        </w:tc>
        <w:tc>
          <w:tcPr>
            <w:tcW w:type="dxa" w:w="1417"/>
          </w:tcPr>
          <w:p>
            <w:pPr>
              <w:spacing w:after="20" w:line="264" w:lineRule="auto"/>
              <w:jc w:val="center"/>
            </w:pPr>
            <w:r/>
            <w:r>
              <w:rPr>
                <w:sz w:val="19"/>
              </w:rPr>
              <w:t>62%</w:t>
            </w:r>
          </w:p>
        </w:tc>
        <w:tc>
          <w:tcPr>
            <w:tcW w:type="dxa" w:w="1020"/>
          </w:tcPr>
          <w:p>
            <w:pPr>
              <w:spacing w:after="20" w:line="264" w:lineRule="auto"/>
              <w:jc w:val="center"/>
            </w:pPr>
            <w:r/>
            <w:r>
              <w:rPr>
                <w:sz w:val="19"/>
              </w:rPr>
              <w:t>100%</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7</w:t>
            </w:r>
          </w:p>
        </w:tc>
        <w:tc>
          <w:tcPr>
            <w:tcW w:type="dxa" w:w="964"/>
            <w:shd w:val="clear" w:color="auto" w:fill="F0F5FC"/>
          </w:tcPr>
          <w:p>
            <w:pPr>
              <w:spacing w:after="20" w:line="264" w:lineRule="auto"/>
              <w:jc w:val="center"/>
            </w:pPr>
            <w:r/>
            <w:r>
              <w:rPr>
                <w:sz w:val="19"/>
              </w:rPr>
              <w:t>11</w:t>
            </w:r>
          </w:p>
        </w:tc>
        <w:tc>
          <w:tcPr>
            <w:tcW w:type="dxa" w:w="567"/>
            <w:shd w:val="clear" w:color="auto" w:fill="F0F5FC"/>
          </w:tcPr>
          <w:p>
            <w:pPr>
              <w:spacing w:after="20" w:line="264" w:lineRule="auto"/>
              <w:jc w:val="center"/>
            </w:pPr>
            <w:r/>
            <w:r>
              <w:rPr>
                <w:sz w:val="19"/>
              </w:rPr>
              <w:t>1</w:t>
            </w:r>
          </w:p>
        </w:tc>
        <w:tc>
          <w:tcPr>
            <w:tcW w:type="dxa" w:w="794"/>
            <w:shd w:val="clear" w:color="auto" w:fill="F0F5FC"/>
          </w:tcPr>
          <w:p>
            <w:pPr>
              <w:spacing w:after="20" w:line="264" w:lineRule="auto"/>
              <w:jc w:val="center"/>
            </w:pPr>
            <w:r/>
            <w:r>
              <w:rPr>
                <w:sz w:val="19"/>
              </w:rPr>
              <w:t>16</w:t>
            </w:r>
          </w:p>
        </w:tc>
        <w:tc>
          <w:tcPr>
            <w:tcW w:type="dxa" w:w="1134"/>
            <w:shd w:val="clear" w:color="auto" w:fill="F0F5FC"/>
          </w:tcPr>
          <w:p>
            <w:pPr>
              <w:spacing w:after="20" w:line="264" w:lineRule="auto"/>
              <w:jc w:val="center"/>
            </w:pPr>
            <w:r/>
            <w:r>
              <w:rPr>
                <w:sz w:val="19"/>
              </w:rPr>
              <w:t>54%</w:t>
            </w:r>
          </w:p>
        </w:tc>
        <w:tc>
          <w:tcPr>
            <w:tcW w:type="dxa" w:w="1417"/>
            <w:shd w:val="clear" w:color="auto" w:fill="F0F5FC"/>
          </w:tcPr>
          <w:p>
            <w:pPr>
              <w:spacing w:after="20" w:line="264" w:lineRule="auto"/>
              <w:jc w:val="center"/>
            </w:pPr>
            <w:r/>
            <w:r>
              <w:rPr>
                <w:sz w:val="19"/>
              </w:rPr>
              <w:t>63%</w:t>
            </w:r>
          </w:p>
        </w:tc>
        <w:tc>
          <w:tcPr>
            <w:tcW w:type="dxa" w:w="1020"/>
            <w:shd w:val="clear" w:color="auto" w:fill="F0F5FC"/>
          </w:tcPr>
          <w:p>
            <w:pPr>
              <w:spacing w:after="20" w:line="264" w:lineRule="auto"/>
              <w:jc w:val="center"/>
            </w:pPr>
            <w:r/>
            <w:r>
              <w:rPr>
                <w:sz w:val="19"/>
              </w:rPr>
              <w:t>95%</w:t>
            </w:r>
          </w:p>
        </w:tc>
      </w:tr>
      <w:tr>
        <w:trPr>
          <w:cantSplit w:val="true"/>
        </w:trPr>
        <w:tc>
          <w:tcPr>
            <w:tcW w:type="dxa" w:w="1191"/>
          </w:tcPr>
          <w:p>
            <w:pPr>
              <w:spacing w:after="20" w:line="264" w:lineRule="auto"/>
              <w:jc w:val="left"/>
            </w:pPr>
            <w:r>
              <w:rPr>
                <w:b/>
              </w:rPr>
            </w:r>
            <w:r>
              <w:rPr>
                <w:b/>
                <w:sz w:val="19"/>
              </w:rPr>
              <w:t>top-k = 4, single-hop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55</w:t>
            </w:r>
          </w:p>
        </w:tc>
        <w:tc>
          <w:tcPr>
            <w:tcW w:type="dxa" w:w="964"/>
          </w:tcPr>
          <w:p>
            <w:pPr>
              <w:spacing w:after="20" w:line="264" w:lineRule="auto"/>
              <w:jc w:val="center"/>
            </w:pPr>
            <w:r/>
            <w:r>
              <w:rPr>
                <w:sz w:val="19"/>
              </w:rPr>
              <w:t>20</w:t>
            </w:r>
          </w:p>
        </w:tc>
        <w:tc>
          <w:tcPr>
            <w:tcW w:type="dxa" w:w="567"/>
          </w:tcPr>
          <w:p>
            <w:pPr>
              <w:spacing w:after="20" w:line="264" w:lineRule="auto"/>
              <w:jc w:val="center"/>
            </w:pPr>
            <w:r/>
            <w:r>
              <w:rPr>
                <w:sz w:val="19"/>
              </w:rPr>
              <w:t>4</w:t>
            </w:r>
          </w:p>
        </w:tc>
        <w:tc>
          <w:tcPr>
            <w:tcW w:type="dxa" w:w="794"/>
          </w:tcPr>
          <w:p>
            <w:pPr>
              <w:spacing w:after="20" w:line="264" w:lineRule="auto"/>
              <w:jc w:val="center"/>
            </w:pPr>
            <w:r/>
            <w:r>
              <w:rPr>
                <w:sz w:val="19"/>
              </w:rPr>
              <w:t>7</w:t>
            </w:r>
          </w:p>
        </w:tc>
        <w:tc>
          <w:tcPr>
            <w:tcW w:type="dxa" w:w="1134"/>
          </w:tcPr>
          <w:p>
            <w:pPr>
              <w:spacing w:after="20" w:line="264" w:lineRule="auto"/>
              <w:jc w:val="center"/>
            </w:pPr>
            <w:r/>
            <w:r>
              <w:rPr>
                <w:sz w:val="19"/>
              </w:rPr>
              <w:t>92%</w:t>
            </w:r>
          </w:p>
        </w:tc>
        <w:tc>
          <w:tcPr>
            <w:tcW w:type="dxa" w:w="1417"/>
          </w:tcPr>
          <w:p>
            <w:pPr>
              <w:spacing w:after="20" w:line="264" w:lineRule="auto"/>
              <w:jc w:val="center"/>
            </w:pPr>
            <w:r/>
            <w:r>
              <w:rPr>
                <w:sz w:val="19"/>
              </w:rPr>
              <w:t>28%</w:t>
            </w:r>
          </w:p>
        </w:tc>
        <w:tc>
          <w:tcPr>
            <w:tcW w:type="dxa" w:w="1020"/>
          </w:tcPr>
          <w:p>
            <w:pPr>
              <w:spacing w:after="20" w:line="264" w:lineRule="auto"/>
              <w:jc w:val="center"/>
            </w:pPr>
            <w:r/>
            <w:r>
              <w:rPr>
                <w:sz w:val="19"/>
              </w:rPr>
              <w:t>95%</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50</w:t>
            </w:r>
          </w:p>
        </w:tc>
        <w:tc>
          <w:tcPr>
            <w:tcW w:type="dxa" w:w="964"/>
            <w:shd w:val="clear" w:color="auto" w:fill="F0F5FC"/>
          </w:tcPr>
          <w:p>
            <w:pPr>
              <w:spacing w:after="20" w:line="264" w:lineRule="auto"/>
              <w:jc w:val="center"/>
            </w:pPr>
            <w:r/>
            <w:r>
              <w:rPr>
                <w:sz w:val="19"/>
              </w:rPr>
              <w:t>25</w:t>
            </w:r>
          </w:p>
        </w:tc>
        <w:tc>
          <w:tcPr>
            <w:tcW w:type="dxa" w:w="567"/>
            <w:shd w:val="clear" w:color="auto" w:fill="F0F5FC"/>
          </w:tcPr>
          <w:p>
            <w:pPr>
              <w:spacing w:after="20" w:line="264" w:lineRule="auto"/>
              <w:jc w:val="center"/>
            </w:pPr>
            <w:r/>
            <w:r>
              <w:rPr>
                <w:sz w:val="19"/>
              </w:rPr>
              <w:t>4</w:t>
            </w:r>
          </w:p>
        </w:tc>
        <w:tc>
          <w:tcPr>
            <w:tcW w:type="dxa" w:w="794"/>
            <w:shd w:val="clear" w:color="auto" w:fill="F0F5FC"/>
          </w:tcPr>
          <w:p>
            <w:pPr>
              <w:spacing w:after="20" w:line="264" w:lineRule="auto"/>
              <w:jc w:val="center"/>
            </w:pPr>
            <w:r/>
            <w:r>
              <w:rPr>
                <w:sz w:val="19"/>
              </w:rPr>
              <w:t>7</w:t>
            </w:r>
          </w:p>
        </w:tc>
        <w:tc>
          <w:tcPr>
            <w:tcW w:type="dxa" w:w="1134"/>
            <w:shd w:val="clear" w:color="auto" w:fill="F0F5FC"/>
          </w:tcPr>
          <w:p>
            <w:pPr>
              <w:spacing w:after="20" w:line="264" w:lineRule="auto"/>
              <w:jc w:val="center"/>
            </w:pPr>
            <w:r/>
            <w:r>
              <w:rPr>
                <w:sz w:val="19"/>
              </w:rPr>
              <w:t>92%</w:t>
            </w:r>
          </w:p>
        </w:tc>
        <w:tc>
          <w:tcPr>
            <w:tcW w:type="dxa" w:w="1417"/>
            <w:shd w:val="clear" w:color="auto" w:fill="F0F5FC"/>
          </w:tcPr>
          <w:p>
            <w:pPr>
              <w:spacing w:after="20" w:line="264" w:lineRule="auto"/>
              <w:jc w:val="center"/>
            </w:pPr>
            <w:r/>
            <w:r>
              <w:rPr>
                <w:sz w:val="19"/>
              </w:rPr>
              <w:t>34%</w:t>
            </w:r>
          </w:p>
        </w:tc>
        <w:tc>
          <w:tcPr>
            <w:tcW w:type="dxa" w:w="1020"/>
            <w:shd w:val="clear" w:color="auto" w:fill="F0F5FC"/>
          </w:tcPr>
          <w:p>
            <w:pPr>
              <w:spacing w:after="20" w:line="264" w:lineRule="auto"/>
              <w:jc w:val="center"/>
            </w:pPr>
            <w:r/>
            <w:r>
              <w:rPr>
                <w:sz w:val="19"/>
              </w:rPr>
              <w:t>95%</w:t>
            </w:r>
          </w:p>
        </w:tc>
      </w:tr>
      <w:tr>
        <w:trPr>
          <w:cantSplit w:val="true"/>
        </w:trPr>
        <w:tc>
          <w:tcPr>
            <w:tcW w:type="dxa" w:w="1191"/>
          </w:tcPr>
          <w:p>
            <w:pPr>
              <w:spacing w:after="20" w:line="264" w:lineRule="auto"/>
              <w:jc w:val="left"/>
            </w:pPr>
            <w:r>
              <w:rPr>
                <w:b/>
              </w:rPr>
            </w:r>
            <w:r>
              <w:rPr>
                <w:b/>
                <w:sz w:val="19"/>
              </w:rPr>
              <w:t>top-k = 4, multi-hop</w:t>
            </w:r>
          </w:p>
        </w:tc>
        <w:tc>
          <w:tcPr>
            <w:tcW w:type="dxa" w:w="1247"/>
          </w:tcPr>
          <w:p>
            <w:pPr>
              <w:spacing w:after="20" w:line="264" w:lineRule="auto"/>
              <w:jc w:val="left"/>
            </w:pPr>
            <w:r/>
            <w:r>
              <w:rPr>
                <w:sz w:val="19"/>
              </w:rPr>
              <w:t>LangChain RAG</w:t>
            </w:r>
          </w:p>
        </w:tc>
        <w:tc>
          <w:tcPr>
            <w:tcW w:type="dxa" w:w="737"/>
          </w:tcPr>
          <w:p>
            <w:pPr>
              <w:spacing w:after="20" w:line="264" w:lineRule="auto"/>
              <w:jc w:val="center"/>
            </w:pPr>
            <w:r/>
            <w:r>
              <w:rPr>
                <w:sz w:val="19"/>
              </w:rPr>
              <w:t>5</w:t>
            </w:r>
          </w:p>
        </w:tc>
        <w:tc>
          <w:tcPr>
            <w:tcW w:type="dxa" w:w="964"/>
          </w:tcPr>
          <w:p>
            <w:pPr>
              <w:spacing w:after="20" w:line="264" w:lineRule="auto"/>
              <w:jc w:val="center"/>
            </w:pPr>
            <w:r/>
            <w:r>
              <w:rPr>
                <w:sz w:val="19"/>
              </w:rPr>
              <w:t>24</w:t>
            </w:r>
          </w:p>
        </w:tc>
        <w:tc>
          <w:tcPr>
            <w:tcW w:type="dxa" w:w="567"/>
          </w:tcPr>
          <w:p>
            <w:pPr>
              <w:spacing w:after="20" w:line="264" w:lineRule="auto"/>
              <w:jc w:val="center"/>
            </w:pPr>
            <w:r/>
            <w:r>
              <w:rPr>
                <w:sz w:val="19"/>
              </w:rPr>
              <w:t>2</w:t>
            </w:r>
          </w:p>
        </w:tc>
        <w:tc>
          <w:tcPr>
            <w:tcW w:type="dxa" w:w="794"/>
          </w:tcPr>
          <w:p>
            <w:pPr>
              <w:spacing w:after="20" w:line="264" w:lineRule="auto"/>
              <w:jc w:val="center"/>
            </w:pPr>
            <w:r/>
            <w:r>
              <w:rPr>
                <w:sz w:val="19"/>
              </w:rPr>
              <w:t>4</w:t>
            </w:r>
          </w:p>
        </w:tc>
        <w:tc>
          <w:tcPr>
            <w:tcW w:type="dxa" w:w="1134"/>
          </w:tcPr>
          <w:p>
            <w:pPr>
              <w:spacing w:after="20" w:line="264" w:lineRule="auto"/>
              <w:jc w:val="center"/>
            </w:pPr>
            <w:r/>
            <w:r>
              <w:rPr>
                <w:sz w:val="19"/>
              </w:rPr>
              <w:t>89%</w:t>
            </w:r>
          </w:p>
        </w:tc>
        <w:tc>
          <w:tcPr>
            <w:tcW w:type="dxa" w:w="1417"/>
          </w:tcPr>
          <w:p>
            <w:pPr>
              <w:spacing w:after="20" w:line="264" w:lineRule="auto"/>
              <w:jc w:val="center"/>
            </w:pPr>
            <w:r/>
            <w:r>
              <w:rPr>
                <w:sz w:val="19"/>
              </w:rPr>
              <w:t>84%</w:t>
            </w:r>
          </w:p>
        </w:tc>
        <w:tc>
          <w:tcPr>
            <w:tcW w:type="dxa" w:w="1020"/>
          </w:tcPr>
          <w:p>
            <w:pPr>
              <w:spacing w:after="20" w:line="264" w:lineRule="auto"/>
              <w:jc w:val="center"/>
            </w:pPr>
            <w:r/>
            <w:r>
              <w:rPr>
                <w:sz w:val="19"/>
              </w:rPr>
              <w:t>94%</w:t>
            </w:r>
          </w:p>
        </w:tc>
      </w:tr>
      <w:tr>
        <w:trPr>
          <w:cantSplit w:val="true"/>
        </w:trPr>
        <w:tc>
          <w:tcPr>
            <w:tcW w:type="dxa" w:w="1191"/>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9"/>
              </w:rPr>
              <w:t>LangGraph Self-RAG</w:t>
            </w:r>
          </w:p>
        </w:tc>
        <w:tc>
          <w:tcPr>
            <w:tcW w:type="dxa" w:w="737"/>
            <w:shd w:val="clear" w:color="auto" w:fill="F0F5FC"/>
          </w:tcPr>
          <w:p>
            <w:pPr>
              <w:spacing w:after="20" w:line="264" w:lineRule="auto"/>
              <w:jc w:val="center"/>
            </w:pPr>
            <w:r/>
            <w:r>
              <w:rPr>
                <w:sz w:val="19"/>
              </w:rPr>
              <w:t>6</w:t>
            </w:r>
          </w:p>
        </w:tc>
        <w:tc>
          <w:tcPr>
            <w:tcW w:type="dxa" w:w="964"/>
            <w:shd w:val="clear" w:color="auto" w:fill="F0F5FC"/>
          </w:tcPr>
          <w:p>
            <w:pPr>
              <w:spacing w:after="20" w:line="264" w:lineRule="auto"/>
              <w:jc w:val="center"/>
            </w:pPr>
            <w:r/>
            <w:r>
              <w:rPr>
                <w:sz w:val="19"/>
              </w:rPr>
              <w:t>8</w:t>
            </w:r>
          </w:p>
        </w:tc>
        <w:tc>
          <w:tcPr>
            <w:tcW w:type="dxa" w:w="567"/>
            <w:shd w:val="clear" w:color="auto" w:fill="F0F5FC"/>
          </w:tcPr>
          <w:p>
            <w:pPr>
              <w:spacing w:after="20" w:line="264" w:lineRule="auto"/>
              <w:jc w:val="center"/>
            </w:pPr>
            <w:r/>
            <w:r>
              <w:rPr>
                <w:sz w:val="19"/>
              </w:rPr>
              <w:t>2</w:t>
            </w:r>
          </w:p>
        </w:tc>
        <w:tc>
          <w:tcPr>
            <w:tcW w:type="dxa" w:w="794"/>
            <w:shd w:val="clear" w:color="auto" w:fill="F0F5FC"/>
          </w:tcPr>
          <w:p>
            <w:pPr>
              <w:spacing w:after="20" w:line="264" w:lineRule="auto"/>
              <w:jc w:val="center"/>
            </w:pPr>
            <w:r/>
            <w:r>
              <w:rPr>
                <w:sz w:val="19"/>
              </w:rPr>
              <w:t>19</w:t>
            </w:r>
          </w:p>
        </w:tc>
        <w:tc>
          <w:tcPr>
            <w:tcW w:type="dxa" w:w="1134"/>
            <w:shd w:val="clear" w:color="auto" w:fill="F0F5FC"/>
          </w:tcPr>
          <w:p>
            <w:pPr>
              <w:spacing w:after="20" w:line="264" w:lineRule="auto"/>
              <w:jc w:val="center"/>
            </w:pPr>
            <w:r/>
            <w:r>
              <w:rPr>
                <w:sz w:val="19"/>
              </w:rPr>
              <w:t>46%</w:t>
            </w:r>
          </w:p>
        </w:tc>
        <w:tc>
          <w:tcPr>
            <w:tcW w:type="dxa" w:w="1417"/>
            <w:shd w:val="clear" w:color="auto" w:fill="F0F5FC"/>
          </w:tcPr>
          <w:p>
            <w:pPr>
              <w:spacing w:after="20" w:line="264" w:lineRule="auto"/>
              <w:jc w:val="center"/>
            </w:pPr>
            <w:r/>
            <w:r>
              <w:rPr>
                <w:sz w:val="19"/>
              </w:rPr>
              <w:t>56%</w:t>
            </w:r>
          </w:p>
        </w:tc>
        <w:tc>
          <w:tcPr>
            <w:tcW w:type="dxa" w:w="1020"/>
            <w:shd w:val="clear" w:color="auto" w:fill="F0F5FC"/>
          </w:tcPr>
          <w:p>
            <w:pPr>
              <w:spacing w:after="20" w:line="264" w:lineRule="auto"/>
              <w:jc w:val="center"/>
            </w:pPr>
            <w:r/>
            <w:r>
              <w:rPr>
                <w:sz w:val="19"/>
              </w:rPr>
              <w:t>88%</w:t>
            </w:r>
          </w:p>
        </w:tc>
      </w:tr>
    </w:tbl>
    <w:p>
      <w:pPr>
        <w:spacing w:after="40"/>
      </w:pPr>
    </w:p>
    <w:p>
      <w:pPr>
        <w:keepNext/>
        <w:jc w:val="center"/>
      </w:pPr>
      <w:r>
        <w:drawing>
          <wp:inline xmlns:a="http://schemas.openxmlformats.org/drawingml/2006/main" xmlns:pic="http://schemas.openxmlformats.org/drawingml/2006/picture">
            <wp:extent cx="5760000" cy="2206205"/>
            <wp:docPr id="10" name="Picture 10"/>
            <wp:cNvGraphicFramePr>
              <a:graphicFrameLocks noChangeAspect="1"/>
            </wp:cNvGraphicFramePr>
            <a:graphic>
              <a:graphicData uri="http://schemas.openxmlformats.org/drawingml/2006/picture">
                <pic:pic>
                  <pic:nvPicPr>
                    <pic:cNvPr id="0" name="fig10_risk_coverage.png"/>
                    <pic:cNvPicPr/>
                  </pic:nvPicPr>
                  <pic:blipFill>
                    <a:blip r:embed="rId19"/>
                    <a:stretch>
                      <a:fillRect/>
                    </a:stretch>
                  </pic:blipFill>
                  <pic:spPr>
                    <a:xfrm>
                      <a:off x="0" y="0"/>
                      <a:ext cx="5760000" cy="2206205"/>
                    </a:xfrm>
                    <a:prstGeom prst="rect"/>
                  </pic:spPr>
                </pic:pic>
              </a:graphicData>
            </a:graphic>
          </wp:inline>
        </w:drawing>
      </w:r>
    </w:p>
    <w:p>
      <w:pPr>
        <w:pStyle w:val="Caption"/>
        <w:jc w:val="center"/>
      </w:pPr>
      <w:r>
        <w:t>Hình 10. Risk–coverage: coverage là tỉ lệ câu có đáp án được trả lời, risk là tỉ lệ câu trả lời sai hoặc có claim không được hỗ trợ trong số câu được trả lời (góc dưới phải là tốt nhất). Điểm: hai hệ; đường: RAG thuần + refuse khi cosine của đoạn đầu dưới ngưỡng τ, quét τ</w:t>
      </w:r>
    </w:p>
    <w:p>
      <w:pPr>
        <w:ind w:firstLine="567"/>
      </w:pPr>
      <w:r>
        <w:rPr>
          <w:b/>
        </w:rPr>
        <w:t>Multi-hop, top-k = 4:</w:t>
      </w:r>
      <w:r>
        <w:t xml:space="preserve"> Self-RAG refuse oan 17/35 câu (RAG thuần 5). Trên các câu được trả lời, hallucination rate là 72% so với 83% của RAG thuần và độ đúng gần như nhau (94% so với 97%); số câu đúng và mọi claim có căn cứ là 5 so với 5. Như vậy mức giảm hallucination rate 34,3 điểm % ở mục 7.1 chủ yếu đến từ việc refuse: vòng tự kiểm tra không tạo thêm câu trả lời đúng và có căn cứ, mà bỏ bớt câu trả lời, trong đó có cả câu trả lời đúng.</w:t>
      </w:r>
    </w:p>
    <w:p>
      <w:pPr>
        <w:ind w:firstLine="567"/>
      </w:pPr>
      <w:r>
        <w:rPr>
          <w:b/>
        </w:rPr>
        <w:t>Self-RAG có chọn câu dễ để trả lời không?</w:t>
      </w:r>
      <w:r>
        <w:t xml:space="preserve"> Hallucination rate thấp hơn trên câu được trả lời có thể chỉ vì Self-RAG chọn trả lời các câu dễ. Kiểm tra trên đúng các câu multi-hop mà cả hai hệ cùng trả lời (18 câu, top-k = 4): hallucination rate của Self-RAG là 72%, của RAG thuần trên chính các câu đó là 89% (chênh lệch −0,167 [−0,389; +0,056], p ≈ 0,24); ở 12 câu Self-RAG refuse mà RAG thuần trả lời, hallucination rate của RAG thuần là 75%. Ở điều kiện nhiễu thuần kết quả cùng chiều (16 câu: 56% so với 81%). Như vậy Self-RAG không chỉ chọn câu dễ: trên cùng câu hỏi, bước kiểm tra căn cứ và sinh lại với prompt chặt hơn làm câu trả lời ít claim không có căn cứ hơn; cùng với việc số câu đúng và có căn cứ không tăng, cách mô tả chính xác là Self-RAG đổi các câu trả lời không có căn cứ thành refuse và giữ lại phần câu trả lời tốt. Mẫu nhỏ nên đây là gợi ý.</w:t>
      </w:r>
    </w:p>
    <w:p>
      <w:pPr>
        <w:ind w:firstLine="567"/>
      </w:pPr>
      <w:r>
        <w:rPr>
          <w:b/>
        </w:rPr>
        <w:t>So với một quy tắc refuse đơn giản:</w:t>
      </w:r>
      <w:r>
        <w:t xml:space="preserve"> nếu một quy tắc rẻ tiền đạt kết quả tương đương ở cùng coverage thì 6–8 lần gọi LLM của Self-RAG không đáng. Quy tắc được thử: giữ nguyên câu trả lời của RAG thuần nhưng refuse khi độ tương đồng cosine giữa câu hỏi và đoạn đứng đầu top-k thấp hơn ngưỡng τ (không cần gọi thêm LLM); quét τ được cả đường risk–coverage (Hình 10). Đây là cách làm chuẩn của selective question answering, nơi quyết định trả lời hay refuse dựa trên một điểm tin cậy [7]. Ở câu multi-hop, chọn τ cho cùng coverage với Self-RAG: với top-k = 4, risk của Self-RAG là 72% so với 78% của quy tắc ngưỡng (5 so với 4 câu đúng và có căn cứ); với top-k = 8 là 63% so với 58% (7 so với 8 câu). Chênh lệch chỉ một vài câu theo cả hai chiều, nên Self-RAG không tốt hơn rõ rệt so với quy tắc ngưỡng. Đường của quy tắc ngưỡng ở câu multi-hop gần như nằm ngang: điểm cosine của đoạn đầu không dự đoán được câu trả lời có căn cứ hay không, nên cả quy tắc ngưỡng lẫn Self-RAG đều chỉ đổi coverage lấy một mức giảm risk nhỏ.</w:t>
      </w:r>
    </w:p>
    <w:p>
      <w:pPr>
        <w:ind w:firstLine="567"/>
      </w:pPr>
      <w:r>
        <w:rPr>
          <w:b/>
        </w:rPr>
        <w:t>Multi-hop, top-k = 8:</w:t>
      </w:r>
      <w:r>
        <w:t xml:space="preserve"> RAG thuần trả lời 91% số câu với risk 62%, Self-RAG trả lời 54% với risk 63%: Self-RAG bỏ gần một nửa số câu mà risk không thấp hơn rõ. Ở câu single-hop, các điểm của hai hệ nằm sát nhau. Đây là mô tả, không kiểm định: tập câu được trả lời của hai hệ khác nhau.</w:t>
      </w:r>
    </w:p>
    <w:p>
      <w:pPr>
        <w:ind w:firstLine="567"/>
      </w:pPr>
      <w:r>
        <w:rPr>
          <w:b/>
        </w:rPr>
        <w:t>Hallucination ở mức claim:</w:t>
      </w:r>
      <w:r>
        <w:t xml:space="preserve"> mỗi câu trả lời của RAG thuần có trung bình 4,5 claim ở câu single-hop và 6,2 claim ở câu multi-hop; tỉ lệ claim không được hỗ trợ là 9,8% và 18,7%. Nếu các claim lỗi độc lập, xác suất một câu trả lời single-hop có ít nhất một claim lỗi là 1 − (1 − 0,098)^4,5 ≈ 37%, gần với hallucination rate quan sát trên câu có trả lời (30%). Hallucination rate theo câu vì vậy khuếch đại tỉ lệ claim lỗi: con số khoảng 30% ở câu single-hop tương ứng với khoảng một claim trên mười không được judge xác nhận, không phải 30% câu trả lời bị bịa. Lấy đúng bài báo chưa chắc lấy đúng đoạn: ở câu single-hop, RAG thuần có bài nguồn trong top-4 ở 97% số câu nhưng chỉ lấy được gold chunk (đoạn dùng để sinh câu hỏi) ở 78%, nên một phần claim không được hỗ trợ có thể đến từ thông tin nằm ở đoạn khác của bài. Ngoài ra, đối chiếu với human judge ở nội dung 2 (cùng judge và cùng prompt verify claim) cho thấy judge chấm nhiều câu trả lời có claim không được hỗ trợ hơn hẳn người chấm (53% so với 16%), nên mức tuyệt đối của hallucination rate ở đây có thể cao hơn thực tế; so sánh giữa hai hệ dùng cùng judge nên ít bị ảnh hưởng hơn.</w:t>
      </w:r>
    </w:p>
    <w:p>
      <w:pPr>
        <w:pStyle w:val="Heading2"/>
      </w:pPr>
      <w:r>
        <w:t>7.6. Độ tin cậy của judge: chấm 3 lần và thử lại khi lỗi</w:t>
      </w:r>
    </w:p>
    <w:p>
      <w:pPr>
        <w:pStyle w:val="Caption"/>
        <w:keepNext/>
        <w:jc w:val="center"/>
      </w:pPr>
      <w:r>
        <w:t>Bảng 14. Độ nhất quán giữa 3 lần chấm của judge, top-k = 4</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928"/>
            <w:shd w:val="clear" w:color="auto" w:fill="1C5CAB"/>
          </w:tcPr>
          <w:p>
            <w:pPr>
              <w:spacing w:after="20" w:line="264" w:lineRule="auto"/>
              <w:jc w:val="center"/>
            </w:pPr>
            <w:r/>
            <w:r>
              <w:rPr>
                <w:b/>
                <w:color w:val="FFFFFF"/>
                <w:sz w:val="21"/>
              </w:rPr>
              <w:t>Hệ thống</w:t>
            </w:r>
          </w:p>
        </w:tc>
        <w:tc>
          <w:tcPr>
            <w:tcW w:type="dxa" w:w="1928"/>
            <w:shd w:val="clear" w:color="auto" w:fill="1C5CAB"/>
          </w:tcPr>
          <w:p>
            <w:pPr>
              <w:spacing w:after="20" w:line="264" w:lineRule="auto"/>
              <w:jc w:val="center"/>
            </w:pPr>
            <w:r/>
            <w:r>
              <w:rPr>
                <w:b/>
                <w:color w:val="FFFFFF"/>
                <w:sz w:val="21"/>
              </w:rPr>
              <w:t>Chỉ số</w:t>
            </w:r>
          </w:p>
        </w:tc>
        <w:tc>
          <w:tcPr>
            <w:tcW w:type="dxa" w:w="1020"/>
            <w:shd w:val="clear" w:color="auto" w:fill="1C5CAB"/>
          </w:tcPr>
          <w:p>
            <w:pPr>
              <w:spacing w:after="20" w:line="264" w:lineRule="auto"/>
              <w:jc w:val="center"/>
            </w:pPr>
            <w:r/>
            <w:r>
              <w:rPr>
                <w:b/>
                <w:color w:val="FFFFFF"/>
                <w:sz w:val="21"/>
              </w:rPr>
              <w:t>Số câu</w:t>
            </w:r>
          </w:p>
        </w:tc>
        <w:tc>
          <w:tcPr>
            <w:tcW w:type="dxa" w:w="1928"/>
            <w:shd w:val="clear" w:color="auto" w:fill="1C5CAB"/>
          </w:tcPr>
          <w:p>
            <w:pPr>
              <w:spacing w:after="20" w:line="264" w:lineRule="auto"/>
              <w:jc w:val="center"/>
            </w:pPr>
            <w:r/>
            <w:r>
              <w:rPr>
                <w:b/>
                <w:color w:val="FFFFFF"/>
                <w:sz w:val="21"/>
              </w:rPr>
              <w:t>Trùng ở mọi lần</w:t>
            </w:r>
          </w:p>
        </w:tc>
        <w:tc>
          <w:tcPr>
            <w:tcW w:type="dxa" w:w="2268"/>
            <w:shd w:val="clear" w:color="auto" w:fill="1C5CAB"/>
          </w:tcPr>
          <w:p>
            <w:pPr>
              <w:spacing w:after="20" w:line="264" w:lineRule="auto"/>
              <w:jc w:val="center"/>
            </w:pPr>
            <w:r/>
            <w:r>
              <w:rPr>
                <w:b/>
                <w:color w:val="FFFFFF"/>
                <w:sz w:val="21"/>
              </w:rPr>
              <w:t>Sai khác tuyệt đối trung bình</w:t>
            </w:r>
          </w:p>
        </w:tc>
      </w:tr>
      <w:tr>
        <w:trPr>
          <w:cantSplit w:val="true"/>
        </w:trPr>
        <w:tc>
          <w:tcPr>
            <w:tcW w:type="dxa" w:w="1928"/>
          </w:tcPr>
          <w:p>
            <w:pPr>
              <w:spacing w:after="20" w:line="264" w:lineRule="auto"/>
              <w:jc w:val="left"/>
            </w:pPr>
            <w:r>
              <w:rPr>
                <w:b/>
              </w:rPr>
            </w:r>
            <w:r>
              <w:rPr>
                <w:b/>
                <w:sz w:val="21"/>
              </w:rPr>
              <w:t>LangChain RAG</w:t>
            </w:r>
          </w:p>
        </w:tc>
        <w:tc>
          <w:tcPr>
            <w:tcW w:type="dxa" w:w="1928"/>
          </w:tcPr>
          <w:p>
            <w:pPr>
              <w:spacing w:after="20" w:line="264" w:lineRule="auto"/>
              <w:jc w:val="left"/>
            </w:pPr>
            <w:r/>
            <w:r>
              <w:rPr>
                <w:sz w:val="21"/>
              </w:rPr>
              <w:t>Faithfulness</w:t>
            </w:r>
          </w:p>
        </w:tc>
        <w:tc>
          <w:tcPr>
            <w:tcW w:type="dxa" w:w="1020"/>
          </w:tcPr>
          <w:p>
            <w:pPr>
              <w:spacing w:after="20" w:line="264" w:lineRule="auto"/>
              <w:jc w:val="center"/>
            </w:pPr>
            <w:r/>
            <w:r>
              <w:rPr>
                <w:sz w:val="21"/>
              </w:rPr>
              <w:t>109</w:t>
            </w:r>
          </w:p>
        </w:tc>
        <w:tc>
          <w:tcPr>
            <w:tcW w:type="dxa" w:w="1928"/>
          </w:tcPr>
          <w:p>
            <w:pPr>
              <w:spacing w:after="20" w:line="264" w:lineRule="auto"/>
              <w:jc w:val="center"/>
            </w:pPr>
            <w:r/>
            <w:r>
              <w:rPr>
                <w:sz w:val="21"/>
              </w:rPr>
              <w:t>86%</w:t>
            </w:r>
          </w:p>
        </w:tc>
        <w:tc>
          <w:tcPr>
            <w:tcW w:type="dxa" w:w="2268"/>
          </w:tcPr>
          <w:p>
            <w:pPr>
              <w:spacing w:after="20" w:line="264" w:lineRule="auto"/>
              <w:jc w:val="center"/>
            </w:pPr>
            <w:r/>
            <w:r>
              <w:rPr>
                <w:sz w:val="21"/>
              </w:rPr>
              <w:t>0,014</w:t>
            </w:r>
          </w:p>
        </w:tc>
      </w:tr>
      <w:tr>
        <w:trPr>
          <w:cantSplit w:val="true"/>
        </w:trPr>
        <w:tc>
          <w:tcPr>
            <w:tcW w:type="dxa" w:w="1928"/>
            <w:shd w:val="clear" w:color="auto" w:fill="F0F5FC"/>
          </w:tcPr>
          <w:p>
            <w:pPr>
              <w:spacing w:after="20" w:line="264" w:lineRule="auto"/>
              <w:jc w:val="left"/>
            </w:pPr>
            <w:r>
              <w:rPr>
                <w:b/>
              </w:rPr>
            </w:r>
          </w:p>
        </w:tc>
        <w:tc>
          <w:tcPr>
            <w:tcW w:type="dxa" w:w="1928"/>
            <w:shd w:val="clear" w:color="auto" w:fill="F0F5FC"/>
          </w:tcPr>
          <w:p>
            <w:pPr>
              <w:spacing w:after="20" w:line="264" w:lineRule="auto"/>
              <w:jc w:val="left"/>
            </w:pPr>
            <w:r/>
            <w:r>
              <w:rPr>
                <w:sz w:val="21"/>
              </w:rPr>
              <w:t>Hallucination</w:t>
            </w:r>
          </w:p>
        </w:tc>
        <w:tc>
          <w:tcPr>
            <w:tcW w:type="dxa" w:w="1020"/>
            <w:shd w:val="clear" w:color="auto" w:fill="F0F5FC"/>
          </w:tcPr>
          <w:p>
            <w:pPr>
              <w:spacing w:after="20" w:line="264" w:lineRule="auto"/>
              <w:jc w:val="center"/>
            </w:pPr>
            <w:r/>
            <w:r>
              <w:rPr>
                <w:sz w:val="21"/>
              </w:rPr>
              <w:t>144</w:t>
            </w:r>
          </w:p>
        </w:tc>
        <w:tc>
          <w:tcPr>
            <w:tcW w:type="dxa" w:w="1928"/>
            <w:shd w:val="clear" w:color="auto" w:fill="F0F5FC"/>
          </w:tcPr>
          <w:p>
            <w:pPr>
              <w:spacing w:after="20" w:line="264" w:lineRule="auto"/>
              <w:jc w:val="center"/>
            </w:pPr>
            <w:r/>
            <w:r>
              <w:rPr>
                <w:sz w:val="21"/>
              </w:rPr>
              <w:t>94%</w:t>
            </w:r>
          </w:p>
        </w:tc>
        <w:tc>
          <w:tcPr>
            <w:tcW w:type="dxa" w:w="2268"/>
            <w:shd w:val="clear" w:color="auto" w:fill="F0F5FC"/>
          </w:tcPr>
          <w:p>
            <w:pPr>
              <w:spacing w:after="20" w:line="264" w:lineRule="auto"/>
              <w:jc w:val="center"/>
            </w:pPr>
            <w:r/>
            <w:r>
              <w:rPr>
                <w:sz w:val="21"/>
              </w:rPr>
              <w:t>0,037</w:t>
            </w:r>
          </w:p>
        </w:tc>
      </w:tr>
      <w:tr>
        <w:trPr>
          <w:cantSplit w:val="true"/>
        </w:trPr>
        <w:tc>
          <w:tcPr>
            <w:tcW w:type="dxa" w:w="1928"/>
          </w:tcPr>
          <w:p>
            <w:pPr>
              <w:spacing w:after="20" w:line="264" w:lineRule="auto"/>
              <w:jc w:val="left"/>
            </w:pPr>
            <w:r>
              <w:rPr>
                <w:b/>
              </w:rPr>
            </w:r>
          </w:p>
        </w:tc>
        <w:tc>
          <w:tcPr>
            <w:tcW w:type="dxa" w:w="1928"/>
          </w:tcPr>
          <w:p>
            <w:pPr>
              <w:spacing w:after="20" w:line="264" w:lineRule="auto"/>
              <w:jc w:val="left"/>
            </w:pPr>
            <w:r/>
            <w:r>
              <w:rPr>
                <w:sz w:val="21"/>
              </w:rPr>
              <w:t>Độ đúng</w:t>
            </w:r>
          </w:p>
        </w:tc>
        <w:tc>
          <w:tcPr>
            <w:tcW w:type="dxa" w:w="1020"/>
          </w:tcPr>
          <w:p>
            <w:pPr>
              <w:spacing w:after="20" w:line="264" w:lineRule="auto"/>
              <w:jc w:val="center"/>
            </w:pPr>
            <w:r/>
            <w:r>
              <w:rPr>
                <w:sz w:val="21"/>
              </w:rPr>
              <w:t>144</w:t>
            </w:r>
          </w:p>
        </w:tc>
        <w:tc>
          <w:tcPr>
            <w:tcW w:type="dxa" w:w="1928"/>
          </w:tcPr>
          <w:p>
            <w:pPr>
              <w:spacing w:after="20" w:line="264" w:lineRule="auto"/>
              <w:jc w:val="center"/>
            </w:pPr>
            <w:r/>
            <w:r>
              <w:rPr>
                <w:sz w:val="21"/>
              </w:rPr>
              <w:t>100%</w:t>
            </w:r>
          </w:p>
        </w:tc>
        <w:tc>
          <w:tcPr>
            <w:tcW w:type="dxa" w:w="2268"/>
          </w:tcPr>
          <w:p>
            <w:pPr>
              <w:spacing w:after="20" w:line="264" w:lineRule="auto"/>
              <w:jc w:val="center"/>
            </w:pPr>
            <w:r/>
            <w:r>
              <w:rPr>
                <w:sz w:val="21"/>
              </w:rPr>
              <w:t>0,000</w:t>
            </w:r>
          </w:p>
        </w:tc>
      </w:tr>
      <w:tr>
        <w:trPr>
          <w:cantSplit w:val="true"/>
        </w:trPr>
        <w:tc>
          <w:tcPr>
            <w:tcW w:type="dxa" w:w="1928"/>
            <w:shd w:val="clear" w:color="auto" w:fill="F0F5FC"/>
          </w:tcPr>
          <w:p>
            <w:pPr>
              <w:spacing w:after="20" w:line="264" w:lineRule="auto"/>
              <w:jc w:val="left"/>
            </w:pPr>
            <w:r>
              <w:rPr>
                <w:b/>
              </w:rPr>
            </w:r>
          </w:p>
        </w:tc>
        <w:tc>
          <w:tcPr>
            <w:tcW w:type="dxa" w:w="1928"/>
            <w:shd w:val="clear" w:color="auto" w:fill="F0F5FC"/>
          </w:tcPr>
          <w:p>
            <w:pPr>
              <w:spacing w:after="20" w:line="264" w:lineRule="auto"/>
              <w:jc w:val="left"/>
            </w:pPr>
            <w:r/>
            <w:r>
              <w:rPr>
                <w:sz w:val="21"/>
              </w:rPr>
              <w:t>Answer relevancy</w:t>
            </w:r>
          </w:p>
        </w:tc>
        <w:tc>
          <w:tcPr>
            <w:tcW w:type="dxa" w:w="1020"/>
            <w:shd w:val="clear" w:color="auto" w:fill="F0F5FC"/>
          </w:tcPr>
          <w:p>
            <w:pPr>
              <w:spacing w:after="20" w:line="264" w:lineRule="auto"/>
              <w:jc w:val="center"/>
            </w:pPr>
            <w:r/>
            <w:r>
              <w:rPr>
                <w:sz w:val="21"/>
              </w:rPr>
              <w:t>144</w:t>
            </w:r>
          </w:p>
        </w:tc>
        <w:tc>
          <w:tcPr>
            <w:tcW w:type="dxa" w:w="1928"/>
            <w:shd w:val="clear" w:color="auto" w:fill="F0F5FC"/>
          </w:tcPr>
          <w:p>
            <w:pPr>
              <w:spacing w:after="20" w:line="264" w:lineRule="auto"/>
              <w:jc w:val="center"/>
            </w:pPr>
            <w:r/>
            <w:r>
              <w:rPr>
                <w:sz w:val="21"/>
              </w:rPr>
              <w:t>60%</w:t>
            </w:r>
          </w:p>
        </w:tc>
        <w:tc>
          <w:tcPr>
            <w:tcW w:type="dxa" w:w="2268"/>
            <w:shd w:val="clear" w:color="auto" w:fill="F0F5FC"/>
          </w:tcPr>
          <w:p>
            <w:pPr>
              <w:spacing w:after="20" w:line="264" w:lineRule="auto"/>
              <w:jc w:val="center"/>
            </w:pPr>
            <w:r/>
            <w:r>
              <w:rPr>
                <w:sz w:val="21"/>
              </w:rPr>
              <w:t>0,007</w:t>
            </w:r>
          </w:p>
        </w:tc>
      </w:tr>
      <w:tr>
        <w:trPr>
          <w:cantSplit w:val="true"/>
        </w:trPr>
        <w:tc>
          <w:tcPr>
            <w:tcW w:type="dxa" w:w="1928"/>
          </w:tcPr>
          <w:p>
            <w:pPr>
              <w:spacing w:after="20" w:line="264" w:lineRule="auto"/>
              <w:jc w:val="left"/>
            </w:pPr>
            <w:r>
              <w:rPr>
                <w:b/>
              </w:rPr>
            </w:r>
            <w:r>
              <w:rPr>
                <w:b/>
                <w:sz w:val="21"/>
              </w:rPr>
              <w:t>Self-RAG</w:t>
            </w:r>
          </w:p>
        </w:tc>
        <w:tc>
          <w:tcPr>
            <w:tcW w:type="dxa" w:w="1928"/>
          </w:tcPr>
          <w:p>
            <w:pPr>
              <w:spacing w:after="20" w:line="264" w:lineRule="auto"/>
              <w:jc w:val="left"/>
            </w:pPr>
            <w:r/>
            <w:r>
              <w:rPr>
                <w:sz w:val="21"/>
              </w:rPr>
              <w:t>Faithfulness</w:t>
            </w:r>
          </w:p>
        </w:tc>
        <w:tc>
          <w:tcPr>
            <w:tcW w:type="dxa" w:w="1020"/>
          </w:tcPr>
          <w:p>
            <w:pPr>
              <w:spacing w:after="20" w:line="264" w:lineRule="auto"/>
              <w:jc w:val="center"/>
            </w:pPr>
            <w:r/>
            <w:r>
              <w:rPr>
                <w:sz w:val="21"/>
              </w:rPr>
              <w:t>96</w:t>
            </w:r>
          </w:p>
        </w:tc>
        <w:tc>
          <w:tcPr>
            <w:tcW w:type="dxa" w:w="1928"/>
          </w:tcPr>
          <w:p>
            <w:pPr>
              <w:spacing w:after="20" w:line="264" w:lineRule="auto"/>
              <w:jc w:val="center"/>
            </w:pPr>
            <w:r/>
            <w:r>
              <w:rPr>
                <w:sz w:val="21"/>
              </w:rPr>
              <w:t>85%</w:t>
            </w:r>
          </w:p>
        </w:tc>
        <w:tc>
          <w:tcPr>
            <w:tcW w:type="dxa" w:w="2268"/>
          </w:tcPr>
          <w:p>
            <w:pPr>
              <w:spacing w:after="20" w:line="264" w:lineRule="auto"/>
              <w:jc w:val="center"/>
            </w:pPr>
            <w:r/>
            <w:r>
              <w:rPr>
                <w:sz w:val="21"/>
              </w:rPr>
              <w:t>0,016</w:t>
            </w:r>
          </w:p>
        </w:tc>
      </w:tr>
      <w:tr>
        <w:trPr>
          <w:cantSplit w:val="true"/>
        </w:trPr>
        <w:tc>
          <w:tcPr>
            <w:tcW w:type="dxa" w:w="1928"/>
            <w:shd w:val="clear" w:color="auto" w:fill="F0F5FC"/>
          </w:tcPr>
          <w:p>
            <w:pPr>
              <w:spacing w:after="20" w:line="264" w:lineRule="auto"/>
              <w:jc w:val="left"/>
            </w:pPr>
            <w:r>
              <w:rPr>
                <w:b/>
              </w:rPr>
            </w:r>
          </w:p>
        </w:tc>
        <w:tc>
          <w:tcPr>
            <w:tcW w:type="dxa" w:w="1928"/>
            <w:shd w:val="clear" w:color="auto" w:fill="F0F5FC"/>
          </w:tcPr>
          <w:p>
            <w:pPr>
              <w:spacing w:after="20" w:line="264" w:lineRule="auto"/>
              <w:jc w:val="left"/>
            </w:pPr>
            <w:r/>
            <w:r>
              <w:rPr>
                <w:sz w:val="21"/>
              </w:rPr>
              <w:t>Hallucination</w:t>
            </w:r>
          </w:p>
        </w:tc>
        <w:tc>
          <w:tcPr>
            <w:tcW w:type="dxa" w:w="1020"/>
            <w:shd w:val="clear" w:color="auto" w:fill="F0F5FC"/>
          </w:tcPr>
          <w:p>
            <w:pPr>
              <w:spacing w:after="20" w:line="264" w:lineRule="auto"/>
              <w:jc w:val="center"/>
            </w:pPr>
            <w:r/>
            <w:r>
              <w:rPr>
                <w:sz w:val="21"/>
              </w:rPr>
              <w:t>144</w:t>
            </w:r>
          </w:p>
        </w:tc>
        <w:tc>
          <w:tcPr>
            <w:tcW w:type="dxa" w:w="1928"/>
            <w:shd w:val="clear" w:color="auto" w:fill="F0F5FC"/>
          </w:tcPr>
          <w:p>
            <w:pPr>
              <w:spacing w:after="20" w:line="264" w:lineRule="auto"/>
              <w:jc w:val="center"/>
            </w:pPr>
            <w:r/>
            <w:r>
              <w:rPr>
                <w:sz w:val="21"/>
              </w:rPr>
              <w:t>94%</w:t>
            </w:r>
          </w:p>
        </w:tc>
        <w:tc>
          <w:tcPr>
            <w:tcW w:type="dxa" w:w="2268"/>
            <w:shd w:val="clear" w:color="auto" w:fill="F0F5FC"/>
          </w:tcPr>
          <w:p>
            <w:pPr>
              <w:spacing w:after="20" w:line="264" w:lineRule="auto"/>
              <w:jc w:val="center"/>
            </w:pPr>
            <w:r/>
            <w:r>
              <w:rPr>
                <w:sz w:val="21"/>
              </w:rPr>
              <w:t>0,037</w:t>
            </w:r>
          </w:p>
        </w:tc>
      </w:tr>
      <w:tr>
        <w:trPr>
          <w:cantSplit w:val="true"/>
        </w:trPr>
        <w:tc>
          <w:tcPr>
            <w:tcW w:type="dxa" w:w="1928"/>
          </w:tcPr>
          <w:p>
            <w:pPr>
              <w:spacing w:after="20" w:line="264" w:lineRule="auto"/>
              <w:jc w:val="left"/>
            </w:pPr>
            <w:r>
              <w:rPr>
                <w:b/>
              </w:rPr>
            </w:r>
          </w:p>
        </w:tc>
        <w:tc>
          <w:tcPr>
            <w:tcW w:type="dxa" w:w="1928"/>
          </w:tcPr>
          <w:p>
            <w:pPr>
              <w:spacing w:after="20" w:line="264" w:lineRule="auto"/>
              <w:jc w:val="left"/>
            </w:pPr>
            <w:r/>
            <w:r>
              <w:rPr>
                <w:sz w:val="21"/>
              </w:rPr>
              <w:t>Độ đúng</w:t>
            </w:r>
          </w:p>
        </w:tc>
        <w:tc>
          <w:tcPr>
            <w:tcW w:type="dxa" w:w="1020"/>
          </w:tcPr>
          <w:p>
            <w:pPr>
              <w:spacing w:after="20" w:line="264" w:lineRule="auto"/>
              <w:jc w:val="center"/>
            </w:pPr>
            <w:r/>
            <w:r>
              <w:rPr>
                <w:sz w:val="21"/>
              </w:rPr>
              <w:t>144</w:t>
            </w:r>
          </w:p>
        </w:tc>
        <w:tc>
          <w:tcPr>
            <w:tcW w:type="dxa" w:w="1928"/>
          </w:tcPr>
          <w:p>
            <w:pPr>
              <w:spacing w:after="20" w:line="264" w:lineRule="auto"/>
              <w:jc w:val="center"/>
            </w:pPr>
            <w:r/>
            <w:r>
              <w:rPr>
                <w:sz w:val="21"/>
              </w:rPr>
              <w:t>99%</w:t>
            </w:r>
          </w:p>
        </w:tc>
        <w:tc>
          <w:tcPr>
            <w:tcW w:type="dxa" w:w="2268"/>
          </w:tcPr>
          <w:p>
            <w:pPr>
              <w:spacing w:after="20" w:line="264" w:lineRule="auto"/>
              <w:jc w:val="center"/>
            </w:pPr>
            <w:r/>
            <w:r>
              <w:rPr>
                <w:sz w:val="21"/>
              </w:rPr>
              <w:t>0,009</w:t>
            </w:r>
          </w:p>
        </w:tc>
      </w:tr>
      <w:tr>
        <w:trPr>
          <w:cantSplit w:val="true"/>
        </w:trPr>
        <w:tc>
          <w:tcPr>
            <w:tcW w:type="dxa" w:w="1928"/>
            <w:shd w:val="clear" w:color="auto" w:fill="F0F5FC"/>
          </w:tcPr>
          <w:p>
            <w:pPr>
              <w:spacing w:after="20" w:line="264" w:lineRule="auto"/>
              <w:jc w:val="left"/>
            </w:pPr>
            <w:r>
              <w:rPr>
                <w:b/>
              </w:rPr>
            </w:r>
          </w:p>
        </w:tc>
        <w:tc>
          <w:tcPr>
            <w:tcW w:type="dxa" w:w="1928"/>
            <w:shd w:val="clear" w:color="auto" w:fill="F0F5FC"/>
          </w:tcPr>
          <w:p>
            <w:pPr>
              <w:spacing w:after="20" w:line="264" w:lineRule="auto"/>
              <w:jc w:val="left"/>
            </w:pPr>
            <w:r/>
            <w:r>
              <w:rPr>
                <w:sz w:val="21"/>
              </w:rPr>
              <w:t>Answer relevancy</w:t>
            </w:r>
          </w:p>
        </w:tc>
        <w:tc>
          <w:tcPr>
            <w:tcW w:type="dxa" w:w="1020"/>
            <w:shd w:val="clear" w:color="auto" w:fill="F0F5FC"/>
          </w:tcPr>
          <w:p>
            <w:pPr>
              <w:spacing w:after="20" w:line="264" w:lineRule="auto"/>
              <w:jc w:val="center"/>
            </w:pPr>
            <w:r/>
            <w:r>
              <w:rPr>
                <w:sz w:val="21"/>
              </w:rPr>
              <w:t>144</w:t>
            </w:r>
          </w:p>
        </w:tc>
        <w:tc>
          <w:tcPr>
            <w:tcW w:type="dxa" w:w="1928"/>
            <w:shd w:val="clear" w:color="auto" w:fill="F0F5FC"/>
          </w:tcPr>
          <w:p>
            <w:pPr>
              <w:spacing w:after="20" w:line="264" w:lineRule="auto"/>
              <w:jc w:val="center"/>
            </w:pPr>
            <w:r/>
            <w:r>
              <w:rPr>
                <w:sz w:val="21"/>
              </w:rPr>
              <w:t>72%</w:t>
            </w:r>
          </w:p>
        </w:tc>
        <w:tc>
          <w:tcPr>
            <w:tcW w:type="dxa" w:w="2268"/>
            <w:shd w:val="clear" w:color="auto" w:fill="F0F5FC"/>
          </w:tcPr>
          <w:p>
            <w:pPr>
              <w:spacing w:after="20" w:line="264" w:lineRule="auto"/>
              <w:jc w:val="center"/>
            </w:pPr>
            <w:r/>
            <w:r>
              <w:rPr>
                <w:sz w:val="21"/>
              </w:rPr>
              <w:t>0,005</w:t>
            </w:r>
          </w:p>
        </w:tc>
      </w:tr>
    </w:tbl>
    <w:p>
      <w:pPr>
        <w:spacing w:after="40"/>
      </w:pPr>
    </w:p>
    <w:p>
      <w:pPr>
        <w:ind w:firstLine="567"/>
      </w:pPr>
      <w:r>
        <w:t>Ở bảng chính, mỗi câu trả lời được chấm 3 lần. Nhãn hallucination và độ đúng gần như trùng ở mọi lần; faithfulness lệch ở một phần nhỏ số câu vì danh sách claim do judge tách ra có thể khác nhau giữa các lần, nhưng sai khác trung bình dưới 0,02, nhỏ so với các chênh lệch dùng để kết luận. Trong 4.580 lần gọi judge, 12 lần lỗi (JSON hỏng, Ollama huỷ hoặc thiếu verdict); sau khi thử lại chỉ còn 1 lần chưa có verdict, và không prompt nào bị truncate.</w:t>
      </w:r>
    </w:p>
    <w:p>
      <w:pPr>
        <w:pStyle w:val="Heading1"/>
      </w:pPr>
      <w:r>
        <w:t>8. THẢO LUẬN VÀ HẠN CHẾ</w:t>
      </w:r>
    </w:p>
    <w:p>
      <w:pPr>
        <w:pStyle w:val="ListBullet"/>
        <w:spacing w:after="60"/>
      </w:pPr>
      <w:r>
        <w:rPr>
          <w:b/>
        </w:rPr>
        <w:t xml:space="preserve">Self-RAG có ích ở đâu: </w:t>
      </w:r>
      <w:r>
        <w:t>lợi thế của Self-RAG chỉ xuất hiện khi tài liệu truy xuất không đủ để trả lời (câu multi-hop): vòng tự kiểm tra chặn được câu trả lời không có căn cứ, đổi lại hệ refuse nhiều hơn và trả lời đúng ít hơn; ở cùng coverage, nó không tốt hơn rõ rệt so với một quy tắc refuse theo ngưỡng cosine (mục 7.5). Khi tăng top-k lên 8, RAG thuần có đủ tài liệu hơn và lợi thế này thu hẹp. Với câu hỏi dễ, nơi truy xuất đã tốt, không đủ bằng chứng để phân biệt chất lượng của hai hệ, còn Self-RAG tốn thời gian gấp 2,5 lần.</w:t>
      </w:r>
    </w:p>
    <w:p>
      <w:pPr>
        <w:pStyle w:val="ListBullet"/>
        <w:spacing w:after="60"/>
      </w:pPr>
      <w:r>
        <w:rPr>
          <w:b/>
        </w:rPr>
        <w:t xml:space="preserve">Đối chiếu tài liệu: </w:t>
      </w:r>
      <w:r>
        <w:t>Self-RAG gốc [1] đạt kết quả nhờ huấn luyện mô hình sinh reflection token, nên bản xấp xỉ bằng prompt trên mô hình 7B ở đây yếu hơn là hợp lý. Huang và cộng sự [3] cho thấy LLM khó tự sửa lỗi khi chỉ dựa vào chính nó; bước ISSUP ở đây có tài liệu làm bằng chứng bên ngoài, phù hợp với việc nó giảm được claim không có căn cứ trên các câu chịu trả lời. Joren và cộng sự [4] thấy các mô hình mở nhỏ thường refuse cả khi context đủ, đúng như hành vi refuse nhiều của Self-RAG ở câu multi-hop.</w:t>
      </w:r>
    </w:p>
    <w:p>
      <w:pPr>
        <w:pStyle w:val="ListBullet"/>
        <w:spacing w:after="60"/>
      </w:pPr>
      <w:r>
        <w:rPr>
          <w:b/>
        </w:rPr>
        <w:t xml:space="preserve">Giới hạn của bước lọc tài liệu: </w:t>
      </w:r>
      <w:r>
        <w:t>grade_documents chấm từng đoạn riêng lẻ nên dễ loại đoạn chỉ chứa một phần thông tin của câu hỏi tổng hợp; chấm theo nhóm đoạn hoặc giữ lại đoạn của nhiều nguồn có thể cải thiện điểm này.</w:t>
      </w:r>
    </w:p>
    <w:p>
      <w:pPr>
        <w:pStyle w:val="ListBullet"/>
        <w:spacing w:after="60"/>
      </w:pPr>
      <w:r>
        <w:rPr>
          <w:b/>
        </w:rPr>
        <w:t xml:space="preserve">Giới hạn của cách cài đặt: </w:t>
      </w:r>
      <w:r>
        <w:t>các bước tự đánh giá dùng mô hình 7B với prompt, không phải mô hình được huấn luyện riêng như Self-RAG gốc. Kết quả phản ánh cách cài đặt này, không phải giới hạn của phương pháp Self-RAG nói chung.</w:t>
      </w:r>
    </w:p>
    <w:p>
      <w:pPr>
        <w:pStyle w:val="ListBullet"/>
        <w:spacing w:after="60"/>
      </w:pPr>
      <w:r>
        <w:rPr>
          <w:b/>
        </w:rPr>
        <w:t xml:space="preserve">Judge: </w:t>
      </w:r>
      <w:r>
        <w:t>chấm 3 lần cho kết quả gần như trùng nhau (mục 7.6), nhưng ở nội dung 2 cùng prompt verify claim chấm khắt khe hơn human judge (mục 7.5) và các judge 7–8B nói chung có agreement thấp với người [8]. Kết luận chỉ dựa trên các chênh lệch có statistical significance sau hiệu chỉnh Holm.</w:t>
      </w:r>
    </w:p>
    <w:p>
      <w:pPr>
        <w:pStyle w:val="ListBullet"/>
        <w:spacing w:after="60"/>
      </w:pPr>
      <w:r>
        <w:rPr>
          <w:b/>
        </w:rPr>
        <w:t xml:space="preserve">Nhiễu: </w:t>
      </w:r>
      <w:r>
        <w:t>điều kiện nhiễu thuần dùng đoạn của bài khác chủ đề; chưa thử nhiễu khó (đoạn cùng chủ đề, không chứa đáp án), là loại gây hại nhiều nhất theo [5].</w:t>
      </w:r>
    </w:p>
    <w:p>
      <w:pPr>
        <w:pStyle w:val="ListBullet"/>
        <w:spacing w:after="60"/>
      </w:pPr>
      <w:r>
        <w:rPr>
          <w:b/>
        </w:rPr>
        <w:t xml:space="preserve">Cỡ bộ câu hỏi: </w:t>
      </w:r>
      <w:r>
        <w:t>35 câu multi-hop và 23 câu out-of-corpus nên CI còn rộng; các chênh lệch nhỏ (dưới khoảng 15 điểm %) chưa phát hiện được.</w:t>
      </w:r>
    </w:p>
    <w:p>
      <w:pPr>
        <w:pStyle w:val="ListBullet"/>
        <w:spacing w:after="60"/>
      </w:pPr>
      <w:r>
        <w:rPr>
          <w:b/>
        </w:rPr>
        <w:t xml:space="preserve">Phần cứng: </w:t>
      </w:r>
      <w:r>
        <w:t>GPU 6 GB chỉ chạy được mô hình 7–8B lượng tử hoá; mỗi lần đánh giá đầy đủ mất nhiều giờ.</w:t>
      </w:r>
    </w:p>
    <w:p>
      <w:pPr>
        <w:pStyle w:val="Heading1"/>
      </w:pPr>
      <w:r>
        <w:t>9. KẾT LUẬN</w:t>
      </w:r>
    </w:p>
    <w:p>
      <w:pPr>
        <w:ind w:firstLine="567"/>
      </w:pPr>
      <w:r>
        <w:t>Trên 144 câu hỏi, với top-k = 4: ở câu hỏi một đoạn, không đủ bằng chứng để phân biệt LangChain RAG và LangGraph Self-RAG (bản xấp xỉ bằng prompt trên mô hình 7B) trên cả ba chỉ số. Ở câu hỏi tổng hợp hai bài, Self-RAG giảm hallucination rate từ 71% xuống 37%, nhưng mức giảm này chủ yếu do refuse nhiều hơn: chỉ tính câu có trả lời, hallucination rate là 72% so với 83%, và số câu đúng, mọi claim có căn cứ không tăng (5 so với 5, mục 7.5). Trên đúng các câu cả hai hệ cùng trả lời, câu trả lời của Self-RAG ít claim không có căn cứ hơn, nên Self-RAG không chỉ chọn câu dễ; faithfulness trung bình thì không đủ bằng chứng để phân biệt. Answer relevancy giảm từ 0,70 xuống 0,42 và độ đúng so với ground truth giảm, cũng do refuse nhiều hơn. Ở câu hỏi out-of-corpus, cả hai hệ đều refuse đúng toàn bộ. Trong cài đặt này, vòng tự kiểm tra của Self-RAG chủ yếu hoạt động như một cơ chế refuse có chọn lọc: ở cùng coverage, nó không tốt hơn rõ rệt so với một quy tắc refuse theo ngưỡng cosine không cần gọi thêm LLM, trong khi tốn thời gian gấp nhiều lần. Thêm đoạn nhiễu ngẫu nhiên không làm RAG thuần kém đi; cải thiện ở top-k = 8 đến từ việc có thêm bằng chứng liên quan.</w:t>
      </w:r>
    </w:p>
    <w:p>
      <w:pPr>
        <w:ind w:firstLine="567"/>
      </w:pPr>
      <w:r>
        <w:t>Khi tăng top-k lên 8 (nhiều đoạn không liên quan), ở câu một đoạn Self-RAG có xu hướng ít hallucination hơn (28% so với 34%) nhưng chưa có statistical significance; ở câu tổng hợp, RAG thuần cải thiện nhờ có đủ tài liệu hơn nên chênh lệch hallucination rate thu hẹp (57% so với 34%, chưa qua hiệu chỉnh đa so sánh), trong khi answer relevancy của Self-RAG vẫn thấp hơn rõ rệt; RAG thuần với top-k = 8 trả lời gần gấp đôi số câu với risk không cao hơn Self-RAG.</w:t>
      </w:r>
    </w:p>
    <w:p>
      <w:pPr>
        <w:pStyle w:val="Heading1"/>
      </w:pPr>
      <w:r>
        <w:t>TÀI LIỆU THAM KHẢO</w:t>
      </w:r>
    </w:p>
    <w:p>
      <w:r>
        <w:rPr>
          <w:sz w:val="24"/>
        </w:rPr>
        <w:t>[1] A. Asai et al., "Self-RAG: Learning to Retrieve, Generate, and Critique through Self-Reflection", ICLR 2024 (arXiv:2310.11511).</w:t>
      </w:r>
    </w:p>
    <w:p>
      <w:r>
        <w:rPr>
          <w:sz w:val="24"/>
        </w:rPr>
        <w:t>[2] S. Es et al., "RAGAS: Automated Evaluation of Retrieval Augmented Generation", arXiv:2309.15217, 2023.</w:t>
      </w:r>
    </w:p>
    <w:p>
      <w:r>
        <w:rPr>
          <w:sz w:val="24"/>
        </w:rPr>
        <w:t>[3] J. Huang et al., "Large Language Models Cannot Self-Correct Reasoning Yet", ICLR 2024 (arXiv:2310.01798).</w:t>
      </w:r>
    </w:p>
    <w:p>
      <w:r>
        <w:rPr>
          <w:sz w:val="24"/>
        </w:rPr>
        <w:t>[4] H. Joren et al., "Sufficient Context: A New Lens on Retrieval Augmented Generation Systems", ICLR 2025 (arXiv:2411.06037).</w:t>
      </w:r>
    </w:p>
    <w:p>
      <w:r>
        <w:rPr>
          <w:sz w:val="24"/>
        </w:rPr>
        <w:t>[5] F. Cuconasu et al., "The Power of Noise: Redefining Retrieval for RAG Systems", SIGIR 2024 (arXiv:2401.14887).</w:t>
      </w:r>
    </w:p>
    <w:p>
      <w:r>
        <w:rPr>
          <w:sz w:val="24"/>
        </w:rPr>
        <w:t>[6] "The Powerless Noise: How Experimental Settings Shape the Reported Power of Noise", arXiv:2607.03615, 2026.</w:t>
      </w:r>
    </w:p>
    <w:p>
      <w:r>
        <w:rPr>
          <w:sz w:val="24"/>
        </w:rPr>
        <w:t>[7] A. Kamath, R. Jia, P. Liang, "Selective Question Answering under Domain Shift", ACL 2020 (arXiv:2006.09462).</w:t>
      </w:r>
    </w:p>
    <w:p>
      <w:r>
        <w:rPr>
          <w:sz w:val="24"/>
        </w:rPr>
        <w:t>[8] A. S. Thakur et al., "Judging the Judges: Evaluating Alignment and Vulnerabilities in LLMs-as-Judges", arXiv:2406.12624, 2024.</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eastAsia="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eastAsia="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eastAsia="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eastAsia="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eastAsia="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eastAsia="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eastAsia="vi-VN"/>
    </w:rPr>
  </w:style>
  <w:style w:type="paragraph" w:styleId="BodyText">
    <w:name w:val="Body Text"/>
    <w:basedOn w:val="Normal"/>
    <w:link w:val="BodyTextChar"/>
    <w:uiPriority w:val="99"/>
    <w:unhideWhenUsed/>
    <w:rsid w:val="00AA1D8D"/>
    <w:pPr>
      <w:spacing w:after="120"/>
    </w:pPr>
    <w:rPr>
      <w:lang w:val="vi-VN" w:eastAsia="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eastAsia="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eastAsia="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eastAsia="vi-VN"/>
    </w:rPr>
  </w:style>
  <w:style w:type="paragraph" w:styleId="List2">
    <w:name w:val="List 2"/>
    <w:basedOn w:val="Normal"/>
    <w:uiPriority w:val="99"/>
    <w:unhideWhenUsed/>
    <w:rsid w:val="00326F90"/>
    <w:pPr>
      <w:ind w:left="720" w:hanging="360"/>
      <w:contextualSpacing/>
    </w:pPr>
    <w:rPr>
      <w:lang w:val="vi-VN" w:eastAsia="vi-VN"/>
    </w:rPr>
  </w:style>
  <w:style w:type="paragraph" w:styleId="List3">
    <w:name w:val="List 3"/>
    <w:basedOn w:val="Normal"/>
    <w:uiPriority w:val="99"/>
    <w:unhideWhenUsed/>
    <w:rsid w:val="00326F90"/>
    <w:pPr>
      <w:ind w:left="1080" w:hanging="360"/>
      <w:contextualSpacing/>
    </w:pPr>
    <w:rPr>
      <w:lang w:val="vi-VN" w:eastAsia="vi-V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lang w:val="vi-VN" w:eastAsia="vi-VN"/>
    </w:rPr>
  </w:style>
  <w:style w:type="paragraph" w:styleId="ListBullet2">
    <w:name w:val="List Bullet 2"/>
    <w:basedOn w:val="Normal"/>
    <w:uiPriority w:val="99"/>
    <w:unhideWhenUsed/>
    <w:rsid w:val="00326F90"/>
    <w:pPr>
      <w:numPr>
        <w:numId w:val="2"/>
      </w:numPr>
      <w:contextualSpacing/>
    </w:pPr>
    <w:rPr>
      <w:lang w:val="vi-VN" w:eastAsia="vi-VN"/>
    </w:rPr>
  </w:style>
  <w:style w:type="paragraph" w:styleId="ListBullet3">
    <w:name w:val="List Bullet 3"/>
    <w:basedOn w:val="Normal"/>
    <w:uiPriority w:val="99"/>
    <w:unhideWhenUsed/>
    <w:rsid w:val="00326F90"/>
    <w:pPr>
      <w:numPr>
        <w:numId w:val="3"/>
      </w:numPr>
      <w:contextualSpacing/>
    </w:pPr>
    <w:rPr>
      <w:lang w:val="vi-VN" w:eastAsia="vi-V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lang w:val="vi-VN" w:eastAsia="vi-VN"/>
    </w:rPr>
  </w:style>
  <w:style w:type="paragraph" w:styleId="ListNumber2">
    <w:name w:val="List Number 2"/>
    <w:basedOn w:val="Normal"/>
    <w:uiPriority w:val="99"/>
    <w:unhideWhenUsed/>
    <w:rsid w:val="0029639D"/>
    <w:pPr>
      <w:numPr>
        <w:numId w:val="6"/>
      </w:numPr>
      <w:contextualSpacing/>
    </w:pPr>
    <w:rPr>
      <w:lang w:val="vi-VN" w:eastAsia="vi-VN"/>
    </w:rPr>
  </w:style>
  <w:style w:type="paragraph" w:styleId="ListNumber3">
    <w:name w:val="List Number 3"/>
    <w:basedOn w:val="Normal"/>
    <w:uiPriority w:val="99"/>
    <w:unhideWhenUsed/>
    <w:rsid w:val="0029639D"/>
    <w:pPr>
      <w:numPr>
        <w:numId w:val="7"/>
      </w:numPr>
      <w:contextualSpacing/>
    </w:pPr>
    <w:rPr>
      <w:lang w:val="vi-VN" w:eastAsia="vi-VN"/>
    </w:rPr>
  </w:style>
  <w:style w:type="paragraph" w:styleId="ListContinue">
    <w:name w:val="List Continue"/>
    <w:basedOn w:val="Normal"/>
    <w:uiPriority w:val="99"/>
    <w:unhideWhenUsed/>
    <w:rsid w:val="0029639D"/>
    <w:pPr>
      <w:spacing w:after="120"/>
      <w:ind w:left="360"/>
      <w:contextualSpacing/>
    </w:pPr>
    <w:rPr>
      <w:lang w:val="vi-VN" w:eastAsia="vi-VN"/>
    </w:rPr>
  </w:style>
  <w:style w:type="paragraph" w:styleId="ListContinue2">
    <w:name w:val="List Continue 2"/>
    <w:basedOn w:val="Normal"/>
    <w:uiPriority w:val="99"/>
    <w:unhideWhenUsed/>
    <w:rsid w:val="0029639D"/>
    <w:pPr>
      <w:spacing w:after="120"/>
      <w:ind w:left="720"/>
      <w:contextualSpacing/>
    </w:pPr>
    <w:rPr>
      <w:lang w:val="vi-VN" w:eastAsia="vi-VN"/>
    </w:rPr>
  </w:style>
  <w:style w:type="paragraph" w:styleId="ListContinue3">
    <w:name w:val="List Continue 3"/>
    <w:basedOn w:val="Normal"/>
    <w:uiPriority w:val="99"/>
    <w:unhideWhenUsed/>
    <w:rsid w:val="0029639D"/>
    <w:pPr>
      <w:spacing w:after="120"/>
      <w:ind w:left="1080"/>
      <w:contextualSpacing/>
    </w:pPr>
    <w:rPr>
      <w:lang w:val="vi-VN" w:eastAsia="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eastAsia="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eastAsia="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eastAsia="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eastAsia="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