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0"/>
        </w:rPr>
        <w:t>ĐỒ ÁN TỐT NGHIỆP</w:t>
      </w:r>
    </w:p>
    <w:p/>
    <w:p>
      <w:pPr>
        <w:jc w:val="center"/>
      </w:pPr>
      <w:r>
        <w:rPr>
          <w:color w:val="52514E"/>
          <w:sz w:val="28"/>
        </w:rPr>
        <w:t>NỘI DUNG 2</w:t>
      </w:r>
    </w:p>
    <w:p>
      <w:pPr>
        <w:jc w:val="center"/>
      </w:pPr>
      <w:r>
        <w:rPr>
          <w:b/>
          <w:color w:val="1C5CAB"/>
          <w:sz w:val="44"/>
        </w:rPr>
        <w:t>So sánh GraphRAG và Vector RAG thuần</w:t>
      </w:r>
    </w:p>
    <w:p>
      <w:pPr>
        <w:jc w:val="center"/>
      </w:pPr>
      <w:r>
        <w:rPr>
          <w:i/>
          <w:sz w:val="28"/>
        </w:rPr>
        <w:t>Xây dựng Knowledge Graph từ 30 bài báo; retrieval precision và generation quality</w:t>
      </w:r>
    </w:p>
    <w:p/>
    <w:p/>
    <w:p/>
    <w:p/>
    <w:p/>
    <w:p/>
    <w:p/>
    <w:p/>
    <w:p/>
    <w:p/>
    <w:p>
      <w:pPr>
        <w:jc w:val="center"/>
      </w:pPr>
      <w:r>
        <w:rPr>
          <w:color w:val="52514E"/>
          <w:sz w:val="26"/>
        </w:rPr>
        <w:t>Tháng 10 năm 2026</w:t>
      </w:r>
    </w:p>
    <w:p>
      <w:r>
        <w:br w:type="page"/>
      </w:r>
    </w:p>
    <w:p>
      <w:pPr>
        <w:pStyle w:val="Heading1"/>
      </w:pPr>
      <w:r>
        <w:t>1. MỤC TIÊU VÀ PHẠM VI</w:t>
      </w:r>
    </w:p>
    <w:p>
      <w:pPr>
        <w:ind w:firstLine="567"/>
      </w:pPr>
      <w:r>
        <w:t xml:space="preserve">Nội dung 2 xây dựng </w:t>
      </w:r>
      <w:r>
        <w:rPr>
          <w:b/>
        </w:rPr>
        <w:t>Knowledge Graph (KG)</w:t>
      </w:r>
      <w:r>
        <w:t xml:space="preserve"> từ 30 bài báo khoa học bằng mô hình ngôn ngữ chạy cục bộ, sau đó so sánh hai hệ thống hỏi đáp trên cùng 30 bài: </w:t>
      </w:r>
      <w:r>
        <w:rPr>
          <w:b/>
        </w:rPr>
        <w:t>GraphRAG</w:t>
      </w:r>
      <w:r>
        <w:t xml:space="preserve"> (truy xuất qua KG) và </w:t>
      </w:r>
      <w:r>
        <w:rPr>
          <w:b/>
        </w:rPr>
        <w:t>Vector RAG thuần</w:t>
      </w:r>
      <w:r>
        <w:t xml:space="preserve"> (truy xuất theo embedding passage). Hai nhóm chỉ số so sánh là </w:t>
      </w:r>
      <w:r>
        <w:rPr>
          <w:b/>
        </w:rPr>
        <w:t>retrieval precision</w:t>
      </w:r>
      <w:r>
        <w:t xml:space="preserve"> (độ chính xác của phần truy xuất) và </w:t>
      </w:r>
      <w:r>
        <w:rPr>
          <w:b/>
        </w:rPr>
        <w:t>generation quality</w:t>
      </w:r>
      <w:r>
        <w:t xml:space="preserve"> (faithfulness, answer relevancy, hallucination rate như nội dung 1, cộng thêm answer correctness).</w:t>
      </w:r>
    </w:p>
    <w:p>
      <w:pPr>
        <w:ind w:firstLine="567"/>
      </w:pPr>
      <w:r>
        <w:t xml:space="preserve">30 bài thuộc một chủ đề chính là </w:t>
      </w:r>
      <w:r>
        <w:rPr>
          <w:b/>
        </w:rPr>
        <w:t>quantum</w:t>
      </w:r>
      <w:r>
        <w:t>, gồm hai nhánh gần nhau: Quantum Security và Quantum Machine Learning, để các bài có entity và khái niệm chung tạo relation trong KG. Vector RAG chính là hệ LangChain RAG của nội dung 1 (embedding chunk), chạy trên đúng 30 bài này. Hai hệ dùng chung chunk, chung số passage đưa vào mô hình (4), chung prompt và mô hình sinh câu trả lời; khác biệt duy nhất là cách truy xuất. KG được dựng sao cho dùng lại được cho nội dung 3 (KG từ k = 10, 20, 30 bài).</w:t>
      </w:r>
    </w:p>
    <w:p>
      <w:pPr>
        <w:pStyle w:val="Heading1"/>
      </w:pPr>
      <w:r>
        <w:t>2. MÔI TRƯỜNG VÀ REPRODUCIBILITY</w:t>
      </w:r>
    </w:p>
    <w:p>
      <w:pPr>
        <w:pStyle w:val="Caption"/>
        <w:keepNext/>
        <w:jc w:val="center"/>
      </w:pPr>
      <w:r>
        <w:t>Bảng 1. Môi trường thực nghiệm</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3402"/>
            <w:shd w:val="clear" w:color="auto" w:fill="1C5CAB"/>
          </w:tcPr>
          <w:p>
            <w:pPr>
              <w:spacing w:after="20" w:line="264" w:lineRule="auto"/>
              <w:jc w:val="center"/>
            </w:pPr>
            <w:r/>
            <w:r>
              <w:rPr>
                <w:b/>
                <w:color w:val="FFFFFF"/>
                <w:sz w:val="22"/>
              </w:rPr>
              <w:t>Thành phần</w:t>
            </w:r>
          </w:p>
        </w:tc>
        <w:tc>
          <w:tcPr>
            <w:tcW w:type="dxa" w:w="5669"/>
            <w:shd w:val="clear" w:color="auto" w:fill="1C5CAB"/>
          </w:tcPr>
          <w:p>
            <w:pPr>
              <w:spacing w:after="20" w:line="264" w:lineRule="auto"/>
              <w:jc w:val="center"/>
            </w:pPr>
            <w:r/>
            <w:r>
              <w:rPr>
                <w:b/>
                <w:color w:val="FFFFFF"/>
                <w:sz w:val="22"/>
              </w:rPr>
              <w:t>Version / cấu hình</w:t>
            </w:r>
          </w:p>
        </w:tc>
      </w:tr>
      <w:tr>
        <w:trPr>
          <w:cantSplit w:val="true"/>
        </w:trPr>
        <w:tc>
          <w:tcPr>
            <w:tcW w:type="dxa" w:w="3402"/>
          </w:tcPr>
          <w:p>
            <w:pPr>
              <w:spacing w:after="20" w:line="264" w:lineRule="auto"/>
              <w:jc w:val="left"/>
            </w:pPr>
            <w:r>
              <w:rPr>
                <w:b/>
              </w:rPr>
            </w:r>
            <w:r>
              <w:rPr>
                <w:b/>
                <w:sz w:val="22"/>
              </w:rPr>
              <w:t>Python</w:t>
            </w:r>
          </w:p>
        </w:tc>
        <w:tc>
          <w:tcPr>
            <w:tcW w:type="dxa" w:w="5669"/>
          </w:tcPr>
          <w:p>
            <w:pPr>
              <w:spacing w:after="20" w:line="264" w:lineRule="auto"/>
              <w:jc w:val="left"/>
            </w:pPr>
            <w:r/>
            <w:r>
              <w:rPr>
                <w:sz w:val="22"/>
              </w:rPr>
              <w:t>3.14.6</w:t>
            </w:r>
          </w:p>
        </w:tc>
      </w:tr>
      <w:tr>
        <w:trPr>
          <w:cantSplit w:val="true"/>
        </w:trPr>
        <w:tc>
          <w:tcPr>
            <w:tcW w:type="dxa" w:w="3402"/>
            <w:shd w:val="clear" w:color="auto" w:fill="F0F5FC"/>
          </w:tcPr>
          <w:p>
            <w:pPr>
              <w:spacing w:after="20" w:line="264" w:lineRule="auto"/>
              <w:jc w:val="left"/>
            </w:pPr>
            <w:r>
              <w:rPr>
                <w:b/>
              </w:rPr>
            </w:r>
            <w:r>
              <w:rPr>
                <w:b/>
                <w:sz w:val="22"/>
              </w:rPr>
              <w:t>langchain / langchain-core</w:t>
            </w:r>
          </w:p>
        </w:tc>
        <w:tc>
          <w:tcPr>
            <w:tcW w:type="dxa" w:w="5669"/>
            <w:shd w:val="clear" w:color="auto" w:fill="F0F5FC"/>
          </w:tcPr>
          <w:p>
            <w:pPr>
              <w:spacing w:after="20" w:line="264" w:lineRule="auto"/>
              <w:jc w:val="left"/>
            </w:pPr>
            <w:r/>
            <w:r>
              <w:rPr>
                <w:sz w:val="22"/>
              </w:rPr>
              <w:t>1.4.3 / 1.6.6</w:t>
            </w:r>
          </w:p>
        </w:tc>
      </w:tr>
      <w:tr>
        <w:trPr>
          <w:cantSplit w:val="true"/>
        </w:trPr>
        <w:tc>
          <w:tcPr>
            <w:tcW w:type="dxa" w:w="3402"/>
          </w:tcPr>
          <w:p>
            <w:pPr>
              <w:spacing w:after="20" w:line="264" w:lineRule="auto"/>
              <w:jc w:val="left"/>
            </w:pPr>
            <w:r>
              <w:rPr>
                <w:b/>
              </w:rPr>
            </w:r>
            <w:r>
              <w:rPr>
                <w:b/>
                <w:sz w:val="22"/>
              </w:rPr>
              <w:t>langchain-ollama / langchain-chroma</w:t>
            </w:r>
          </w:p>
        </w:tc>
        <w:tc>
          <w:tcPr>
            <w:tcW w:type="dxa" w:w="5669"/>
          </w:tcPr>
          <w:p>
            <w:pPr>
              <w:spacing w:after="20" w:line="264" w:lineRule="auto"/>
              <w:jc w:val="left"/>
            </w:pPr>
            <w:r/>
            <w:r>
              <w:rPr>
                <w:sz w:val="22"/>
              </w:rPr>
              <w:t>1.1.0 / 1.1.0</w:t>
            </w:r>
          </w:p>
        </w:tc>
      </w:tr>
      <w:tr>
        <w:trPr>
          <w:cantSplit w:val="true"/>
        </w:trPr>
        <w:tc>
          <w:tcPr>
            <w:tcW w:type="dxa" w:w="3402"/>
            <w:shd w:val="clear" w:color="auto" w:fill="F0F5FC"/>
          </w:tcPr>
          <w:p>
            <w:pPr>
              <w:spacing w:after="20" w:line="264" w:lineRule="auto"/>
              <w:jc w:val="left"/>
            </w:pPr>
            <w:r>
              <w:rPr>
                <w:b/>
              </w:rPr>
            </w:r>
            <w:r>
              <w:rPr>
                <w:b/>
                <w:sz w:val="22"/>
              </w:rPr>
              <w:t>chromadb</w:t>
            </w:r>
          </w:p>
        </w:tc>
        <w:tc>
          <w:tcPr>
            <w:tcW w:type="dxa" w:w="5669"/>
            <w:shd w:val="clear" w:color="auto" w:fill="F0F5FC"/>
          </w:tcPr>
          <w:p>
            <w:pPr>
              <w:spacing w:after="20" w:line="264" w:lineRule="auto"/>
              <w:jc w:val="left"/>
            </w:pPr>
            <w:r/>
            <w:r>
              <w:rPr>
                <w:sz w:val="22"/>
              </w:rPr>
              <w:t>1.5.9</w:t>
            </w:r>
          </w:p>
        </w:tc>
      </w:tr>
      <w:tr>
        <w:trPr>
          <w:cantSplit w:val="true"/>
        </w:trPr>
        <w:tc>
          <w:tcPr>
            <w:tcW w:type="dxa" w:w="3402"/>
          </w:tcPr>
          <w:p>
            <w:pPr>
              <w:spacing w:after="20" w:line="264" w:lineRule="auto"/>
              <w:jc w:val="left"/>
            </w:pPr>
            <w:r>
              <w:rPr>
                <w:b/>
              </w:rPr>
            </w:r>
            <w:r>
              <w:rPr>
                <w:b/>
                <w:sz w:val="22"/>
              </w:rPr>
              <w:t>Ollama server</w:t>
            </w:r>
          </w:p>
        </w:tc>
        <w:tc>
          <w:tcPr>
            <w:tcW w:type="dxa" w:w="5669"/>
          </w:tcPr>
          <w:p>
            <w:pPr>
              <w:spacing w:after="20" w:line="264" w:lineRule="auto"/>
              <w:jc w:val="left"/>
            </w:pPr>
            <w:r/>
            <w:r>
              <w:rPr>
                <w:sz w:val="22"/>
              </w:rPr>
              <w:t>0.35.1</w:t>
            </w:r>
          </w:p>
        </w:tc>
      </w:tr>
      <w:tr>
        <w:trPr>
          <w:cantSplit w:val="true"/>
        </w:trPr>
        <w:tc>
          <w:tcPr>
            <w:tcW w:type="dxa" w:w="3402"/>
            <w:shd w:val="clear" w:color="auto" w:fill="F0F5FC"/>
          </w:tcPr>
          <w:p>
            <w:pPr>
              <w:spacing w:after="20" w:line="264" w:lineRule="auto"/>
              <w:jc w:val="left"/>
            </w:pPr>
            <w:r>
              <w:rPr>
                <w:b/>
              </w:rPr>
            </w:r>
            <w:r>
              <w:rPr>
                <w:b/>
                <w:sz w:val="22"/>
              </w:rPr>
              <w:t>LLM trích xuất KG và sinh câu trả lời</w:t>
            </w:r>
          </w:p>
        </w:tc>
        <w:tc>
          <w:tcPr>
            <w:tcW w:type="dxa" w:w="5669"/>
            <w:shd w:val="clear" w:color="auto" w:fill="F0F5FC"/>
          </w:tcPr>
          <w:p>
            <w:pPr>
              <w:spacing w:after="20" w:line="264" w:lineRule="auto"/>
              <w:jc w:val="left"/>
            </w:pPr>
            <w:r/>
            <w:r>
              <w:rPr>
                <w:sz w:val="22"/>
              </w:rPr>
              <w:t>qwen2.5:7b (Q4_K_M, digest 845dbda0ea48)</w:t>
            </w:r>
          </w:p>
        </w:tc>
      </w:tr>
      <w:tr>
        <w:trPr>
          <w:cantSplit w:val="true"/>
        </w:trPr>
        <w:tc>
          <w:tcPr>
            <w:tcW w:type="dxa" w:w="3402"/>
          </w:tcPr>
          <w:p>
            <w:pPr>
              <w:spacing w:after="20" w:line="264" w:lineRule="auto"/>
              <w:jc w:val="left"/>
            </w:pPr>
            <w:r>
              <w:rPr>
                <w:b/>
              </w:rPr>
            </w:r>
            <w:r>
              <w:rPr>
                <w:b/>
                <w:sz w:val="22"/>
              </w:rPr>
              <w:t>Judge</w:t>
            </w:r>
          </w:p>
        </w:tc>
        <w:tc>
          <w:tcPr>
            <w:tcW w:type="dxa" w:w="5669"/>
          </w:tcPr>
          <w:p>
            <w:pPr>
              <w:spacing w:after="20" w:line="264" w:lineRule="auto"/>
              <w:jc w:val="left"/>
            </w:pPr>
            <w:r/>
            <w:r>
              <w:rPr>
                <w:sz w:val="22"/>
              </w:rPr>
              <w:t>llama3.1:8b (Q4_K_M, digest 46e0c10c039e)</w:t>
            </w:r>
          </w:p>
        </w:tc>
      </w:tr>
      <w:tr>
        <w:trPr>
          <w:cantSplit w:val="true"/>
        </w:trPr>
        <w:tc>
          <w:tcPr>
            <w:tcW w:type="dxa" w:w="3402"/>
            <w:shd w:val="clear" w:color="auto" w:fill="F0F5FC"/>
          </w:tcPr>
          <w:p>
            <w:pPr>
              <w:spacing w:after="20" w:line="264" w:lineRule="auto"/>
              <w:jc w:val="left"/>
            </w:pPr>
            <w:r>
              <w:rPr>
                <w:b/>
              </w:rPr>
            </w:r>
            <w:r>
              <w:rPr>
                <w:b/>
                <w:sz w:val="22"/>
              </w:rPr>
              <w:t>Embedding model</w:t>
            </w:r>
          </w:p>
        </w:tc>
        <w:tc>
          <w:tcPr>
            <w:tcW w:type="dxa" w:w="5669"/>
            <w:shd w:val="clear" w:color="auto" w:fill="F0F5FC"/>
          </w:tcPr>
          <w:p>
            <w:pPr>
              <w:spacing w:after="20" w:line="264" w:lineRule="auto"/>
              <w:jc w:val="left"/>
            </w:pPr>
            <w:r/>
            <w:r>
              <w:rPr>
                <w:sz w:val="22"/>
              </w:rPr>
              <w:t>nomic-embed-text (F16, digest 0a109f422b47)</w:t>
            </w:r>
          </w:p>
        </w:tc>
      </w:tr>
      <w:tr>
        <w:trPr>
          <w:cantSplit w:val="true"/>
        </w:trPr>
        <w:tc>
          <w:tcPr>
            <w:tcW w:type="dxa" w:w="3402"/>
          </w:tcPr>
          <w:p>
            <w:pPr>
              <w:spacing w:after="20" w:line="264" w:lineRule="auto"/>
              <w:jc w:val="left"/>
            </w:pPr>
            <w:r>
              <w:rPr>
                <w:b/>
              </w:rPr>
            </w:r>
            <w:r>
              <w:rPr>
                <w:b/>
                <w:sz w:val="22"/>
              </w:rPr>
              <w:t>Phần cứng</w:t>
            </w:r>
          </w:p>
        </w:tc>
        <w:tc>
          <w:tcPr>
            <w:tcW w:type="dxa" w:w="5669"/>
          </w:tcPr>
          <w:p>
            <w:pPr>
              <w:spacing w:after="20" w:line="264" w:lineRule="auto"/>
              <w:jc w:val="left"/>
            </w:pPr>
            <w:r/>
            <w:r>
              <w:rPr>
                <w:sz w:val="22"/>
              </w:rPr>
              <w:t>CPU i3-12100F, RAM 16 GB, GPU GTX 1660 Ti 6 GB</w:t>
            </w:r>
          </w:p>
        </w:tc>
      </w:tr>
    </w:tbl>
    <w:p>
      <w:pPr>
        <w:spacing w:after="40"/>
      </w:pPr>
    </w:p>
    <w:p>
      <w:pPr>
        <w:ind w:firstLine="567"/>
      </w:pPr>
      <w:r>
        <w:t>Các mô hình chạy với temperature = 0 và seed cố định, như nội dung 1. Ở bước trích xuất KG, toàn bộ mô hình được đặt lên GPU (tham số num_gpu của Ollama): với cấu hình mặc định Ollama chỉ đưa khoảng 82% mô hình lên GPU 6 GB và chạy phần còn lại trên CPU, chậm hơn khoảng 1,5 lần. Toàn bộ 2.528 chunk được trích xuất với cùng một cấu hình (khoảng 8 giây mỗi chunk).</w:t>
      </w:r>
    </w:p>
    <w:p>
      <w:pPr>
        <w:ind w:firstLine="567"/>
      </w:pPr>
      <w:r>
        <w:t xml:space="preserve">Repository chứa đủ dữ liệu để chạy lại mà không cần dựng lại: </w:t>
      </w:r>
      <w:r>
        <w:rPr>
          <w:rFonts w:ascii="Consolas" w:hAnsi="Consolas"/>
        </w:rPr>
        <w:t>papers_y2/</w:t>
      </w:r>
      <w:r>
        <w:t xml:space="preserve"> (7 bài bổ sung, nguồn trong </w:t>
      </w:r>
      <w:r>
        <w:rPr>
          <w:rFonts w:ascii="Consolas" w:hAnsi="Consolas"/>
        </w:rPr>
        <w:t>SOURCES.md</w:t>
      </w:r>
      <w:r>
        <w:t xml:space="preserve">), </w:t>
      </w:r>
      <w:r>
        <w:rPr>
          <w:rFonts w:ascii="Consolas" w:hAnsi="Consolas"/>
        </w:rPr>
        <w:t>data/kg/chunks_y2.jsonl</w:t>
      </w:r>
      <w:r>
        <w:t xml:space="preserve"> (chunk của 7 bài bổ sung), </w:t>
      </w:r>
      <w:r>
        <w:rPr>
          <w:rFonts w:ascii="Consolas" w:hAnsi="Consolas"/>
        </w:rPr>
        <w:t>data/kg/chroma.zip</w:t>
      </w:r>
      <w:r>
        <w:t xml:space="preserve"> (vector DB của 30 bài, tự giải nén, kiểm tra sha256 với </w:t>
      </w:r>
      <w:r>
        <w:rPr>
          <w:rFonts w:ascii="Consolas" w:hAnsi="Consolas"/>
        </w:rPr>
        <w:t>data/kg/MANIFEST.json</w:t>
      </w:r>
      <w:r>
        <w:t xml:space="preserve">), </w:t>
      </w:r>
      <w:r>
        <w:rPr>
          <w:rFonts w:ascii="Consolas" w:hAnsi="Consolas"/>
        </w:rPr>
        <w:t>data/kg/papers.json</w:t>
      </w:r>
      <w:r>
        <w:t xml:space="preserve"> (30 bài và thứ tự), </w:t>
      </w:r>
      <w:r>
        <w:rPr>
          <w:rFonts w:ascii="Consolas" w:hAnsi="Consolas"/>
        </w:rPr>
        <w:t>data/kg/extractions.jsonl</w:t>
      </w:r>
      <w:r>
        <w:t xml:space="preserve"> (entity, relation trích từ từng chunk), </w:t>
      </w:r>
      <w:r>
        <w:rPr>
          <w:rFonts w:ascii="Consolas" w:hAnsi="Consolas"/>
        </w:rPr>
        <w:t>data/kg/k30/</w:t>
      </w:r>
      <w:r>
        <w:t xml:space="preserve"> (KG đã gộp và vector), bộ câu hỏi trong </w:t>
      </w:r>
      <w:r>
        <w:rPr>
          <w:rFonts w:ascii="Consolas" w:hAnsi="Consolas"/>
        </w:rPr>
        <w:t>testset/</w:t>
      </w:r>
      <w:r>
        <w:t xml:space="preserve"> và kết quả trong </w:t>
      </w:r>
      <w:r>
        <w:rPr>
          <w:rFonts w:ascii="Consolas" w:hAnsi="Consolas"/>
        </w:rPr>
        <w:t>results/kg30/</w:t>
      </w:r>
      <w:r>
        <w:t xml:space="preserve"> (kèm version môi trường trong </w:t>
      </w:r>
      <w:r>
        <w:rPr>
          <w:rFonts w:ascii="Consolas" w:hAnsi="Consolas"/>
        </w:rPr>
        <w:t>run_info.json</w:t>
      </w:r>
      <w:r>
        <w:t>). Dữ liệu của nội dung 1 (</w:t>
      </w:r>
      <w:r>
        <w:rPr>
          <w:rFonts w:ascii="Consolas" w:hAnsi="Consolas"/>
        </w:rPr>
        <w:t>papers/</w:t>
      </w:r>
      <w:r>
        <w:t xml:space="preserve">, </w:t>
      </w:r>
      <w:r>
        <w:rPr>
          <w:rFonts w:ascii="Consolas" w:hAnsi="Consolas"/>
        </w:rPr>
        <w:t>data/chunks.jsonl</w:t>
      </w:r>
      <w:r>
        <w:t xml:space="preserve">, </w:t>
      </w:r>
      <w:r>
        <w:rPr>
          <w:rFonts w:ascii="Consolas" w:hAnsi="Consolas"/>
        </w:rPr>
        <w:t>data/chroma.zip</w:t>
      </w:r>
      <w:r>
        <w:t xml:space="preserve">) không thay đổi. Chạy lại đánh giá bằng </w:t>
      </w:r>
      <w:r>
        <w:rPr>
          <w:rFonts w:ascii="Consolas" w:hAnsi="Consolas"/>
        </w:rPr>
        <w:t>python evaluate_graphrag.py --run kg30</w:t>
      </w:r>
      <w:r>
        <w:t>.</w:t>
      </w:r>
    </w:p>
    <w:p>
      <w:pPr>
        <w:pStyle w:val="Heading1"/>
      </w:pPr>
      <w:r>
        <w:t>3. DỮ LIỆU: 30 BÀI BÁO CHỦ ĐỀ QUANTUM</w:t>
      </w:r>
    </w:p>
    <w:p>
      <w:pPr>
        <w:pStyle w:val="Caption"/>
        <w:keepNext/>
        <w:jc w:val="center"/>
      </w:pPr>
      <w:r>
        <w:t>Bảng 2. 30 bài báo dùng để dựng KG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3402"/>
            <w:shd w:val="clear" w:color="auto" w:fill="1C5CAB"/>
          </w:tcPr>
          <w:p>
            <w:pPr>
              <w:spacing w:after="20" w:line="264" w:lineRule="auto"/>
              <w:jc w:val="center"/>
            </w:pPr>
            <w:r/>
            <w:r>
              <w:rPr>
                <w:b/>
                <w:color w:val="FFFFFF"/>
                <w:sz w:val="22"/>
              </w:rPr>
              <w:t>Chủ đề</w:t>
            </w:r>
          </w:p>
        </w:tc>
        <w:tc>
          <w:tcPr>
            <w:tcW w:type="dxa" w:w="1417"/>
            <w:shd w:val="clear" w:color="auto" w:fill="1C5CAB"/>
          </w:tcPr>
          <w:p>
            <w:pPr>
              <w:spacing w:after="20" w:line="264" w:lineRule="auto"/>
              <w:jc w:val="center"/>
            </w:pPr>
            <w:r/>
            <w:r>
              <w:rPr>
                <w:b/>
                <w:color w:val="FFFFFF"/>
                <w:sz w:val="22"/>
              </w:rPr>
              <w:t>Số bài</w:t>
            </w:r>
          </w:p>
        </w:tc>
        <w:tc>
          <w:tcPr>
            <w:tcW w:type="dxa" w:w="2268"/>
            <w:shd w:val="clear" w:color="auto" w:fill="1C5CAB"/>
          </w:tcPr>
          <w:p>
            <w:pPr>
              <w:spacing w:after="20" w:line="264" w:lineRule="auto"/>
              <w:jc w:val="center"/>
            </w:pPr>
            <w:r/>
            <w:r>
              <w:rPr>
                <w:b/>
                <w:color w:val="FFFFFF"/>
                <w:sz w:val="22"/>
              </w:rPr>
              <w:t>Trong đó: bài bổ sung</w:t>
            </w:r>
          </w:p>
        </w:tc>
        <w:tc>
          <w:tcPr>
            <w:tcW w:type="dxa" w:w="1417"/>
            <w:shd w:val="clear" w:color="auto" w:fill="1C5CAB"/>
          </w:tcPr>
          <w:p>
            <w:pPr>
              <w:spacing w:after="20" w:line="264" w:lineRule="auto"/>
              <w:jc w:val="center"/>
            </w:pPr>
            <w:r/>
            <w:r>
              <w:rPr>
                <w:b/>
                <w:color w:val="FFFFFF"/>
                <w:sz w:val="22"/>
              </w:rPr>
              <w:t>Số chunk</w:t>
            </w:r>
          </w:p>
        </w:tc>
      </w:tr>
      <w:tr>
        <w:trPr>
          <w:cantSplit w:val="true"/>
        </w:trPr>
        <w:tc>
          <w:tcPr>
            <w:tcW w:type="dxa" w:w="3402"/>
          </w:tcPr>
          <w:p>
            <w:pPr>
              <w:spacing w:after="20" w:line="264" w:lineRule="auto"/>
              <w:jc w:val="left"/>
            </w:pPr>
            <w:r>
              <w:rPr>
                <w:b/>
              </w:rPr>
            </w:r>
            <w:r>
              <w:rPr>
                <w:b/>
                <w:sz w:val="22"/>
              </w:rPr>
              <w:t>Quantum Security</w:t>
            </w:r>
          </w:p>
        </w:tc>
        <w:tc>
          <w:tcPr>
            <w:tcW w:type="dxa" w:w="1417"/>
          </w:tcPr>
          <w:p>
            <w:pPr>
              <w:spacing w:after="20" w:line="264" w:lineRule="auto"/>
              <w:jc w:val="center"/>
            </w:pPr>
            <w:r/>
            <w:r>
              <w:rPr>
                <w:sz w:val="22"/>
              </w:rPr>
              <w:t>21</w:t>
            </w:r>
          </w:p>
        </w:tc>
        <w:tc>
          <w:tcPr>
            <w:tcW w:type="dxa" w:w="2268"/>
          </w:tcPr>
          <w:p>
            <w:pPr>
              <w:spacing w:after="20" w:line="264" w:lineRule="auto"/>
              <w:jc w:val="center"/>
            </w:pPr>
            <w:r/>
            <w:r>
              <w:rPr>
                <w:sz w:val="22"/>
              </w:rPr>
              <w:t>4</w:t>
            </w:r>
          </w:p>
        </w:tc>
        <w:tc>
          <w:tcPr>
            <w:tcW w:type="dxa" w:w="1417"/>
          </w:tcPr>
          <w:p>
            <w:pPr>
              <w:spacing w:after="20" w:line="264" w:lineRule="auto"/>
              <w:jc w:val="center"/>
            </w:pPr>
            <w:r/>
            <w:r>
              <w:rPr>
                <w:sz w:val="22"/>
              </w:rPr>
              <w:t>1.817</w:t>
            </w:r>
          </w:p>
        </w:tc>
      </w:tr>
      <w:tr>
        <w:trPr>
          <w:cantSplit w:val="true"/>
        </w:trPr>
        <w:tc>
          <w:tcPr>
            <w:tcW w:type="dxa" w:w="3402"/>
            <w:shd w:val="clear" w:color="auto" w:fill="F0F5FC"/>
          </w:tcPr>
          <w:p>
            <w:pPr>
              <w:spacing w:after="20" w:line="264" w:lineRule="auto"/>
              <w:jc w:val="left"/>
            </w:pPr>
            <w:r>
              <w:rPr>
                <w:b/>
              </w:rPr>
            </w:r>
            <w:r>
              <w:rPr>
                <w:b/>
                <w:sz w:val="22"/>
              </w:rPr>
              <w:t>Quantum Machine Learning</w:t>
            </w:r>
          </w:p>
        </w:tc>
        <w:tc>
          <w:tcPr>
            <w:tcW w:type="dxa" w:w="1417"/>
            <w:shd w:val="clear" w:color="auto" w:fill="F0F5FC"/>
          </w:tcPr>
          <w:p>
            <w:pPr>
              <w:spacing w:after="20" w:line="264" w:lineRule="auto"/>
              <w:jc w:val="center"/>
            </w:pPr>
            <w:r/>
            <w:r>
              <w:rPr>
                <w:sz w:val="22"/>
              </w:rPr>
              <w:t>9</w:t>
            </w:r>
          </w:p>
        </w:tc>
        <w:tc>
          <w:tcPr>
            <w:tcW w:type="dxa" w:w="2268"/>
            <w:shd w:val="clear" w:color="auto" w:fill="F0F5FC"/>
          </w:tcPr>
          <w:p>
            <w:pPr>
              <w:spacing w:after="20" w:line="264" w:lineRule="auto"/>
              <w:jc w:val="center"/>
            </w:pPr>
            <w:r/>
            <w:r>
              <w:rPr>
                <w:sz w:val="22"/>
              </w:rPr>
              <w:t>3</w:t>
            </w:r>
          </w:p>
        </w:tc>
        <w:tc>
          <w:tcPr>
            <w:tcW w:type="dxa" w:w="1417"/>
            <w:shd w:val="clear" w:color="auto" w:fill="F0F5FC"/>
          </w:tcPr>
          <w:p>
            <w:pPr>
              <w:spacing w:after="20" w:line="264" w:lineRule="auto"/>
              <w:jc w:val="center"/>
            </w:pPr>
            <w:r/>
            <w:r>
              <w:rPr>
                <w:sz w:val="22"/>
              </w:rPr>
              <w:t>711</w:t>
            </w:r>
          </w:p>
        </w:tc>
      </w:tr>
      <w:tr>
        <w:trPr>
          <w:cantSplit w:val="true"/>
        </w:trPr>
        <w:tc>
          <w:tcPr>
            <w:tcW w:type="dxa" w:w="3402"/>
          </w:tcPr>
          <w:p>
            <w:pPr>
              <w:spacing w:after="20" w:line="264" w:lineRule="auto"/>
              <w:jc w:val="left"/>
            </w:pPr>
            <w:r>
              <w:rPr>
                <w:b/>
              </w:rPr>
            </w:r>
            <w:r>
              <w:rPr>
                <w:b/>
                <w:sz w:val="22"/>
              </w:rPr>
              <w:t>Tổng</w:t>
            </w:r>
          </w:p>
        </w:tc>
        <w:tc>
          <w:tcPr>
            <w:tcW w:type="dxa" w:w="1417"/>
          </w:tcPr>
          <w:p>
            <w:pPr>
              <w:spacing w:after="20" w:line="264" w:lineRule="auto"/>
              <w:jc w:val="center"/>
            </w:pPr>
            <w:r/>
            <w:r>
              <w:rPr>
                <w:sz w:val="22"/>
              </w:rPr>
              <w:t>30</w:t>
            </w:r>
          </w:p>
        </w:tc>
        <w:tc>
          <w:tcPr>
            <w:tcW w:type="dxa" w:w="2268"/>
          </w:tcPr>
          <w:p>
            <w:pPr>
              <w:spacing w:after="20" w:line="264" w:lineRule="auto"/>
              <w:jc w:val="center"/>
            </w:pPr>
            <w:r/>
            <w:r>
              <w:rPr>
                <w:sz w:val="22"/>
              </w:rPr>
              <w:t>7</w:t>
            </w:r>
          </w:p>
        </w:tc>
        <w:tc>
          <w:tcPr>
            <w:tcW w:type="dxa" w:w="1417"/>
          </w:tcPr>
          <w:p>
            <w:pPr>
              <w:spacing w:after="20" w:line="264" w:lineRule="auto"/>
              <w:jc w:val="center"/>
            </w:pPr>
            <w:r/>
            <w:r>
              <w:rPr>
                <w:sz w:val="22"/>
              </w:rPr>
              <w:t>2.528</w:t>
            </w:r>
          </w:p>
        </w:tc>
      </w:tr>
    </w:tbl>
    <w:p>
      <w:pPr>
        <w:spacing w:after="40"/>
      </w:pPr>
    </w:p>
    <w:p>
      <w:pPr>
        <w:ind w:firstLine="567"/>
      </w:pPr>
      <w:r>
        <w:rPr>
          <w:b/>
        </w:rPr>
        <w:t>Cách chọn.</w:t>
      </w:r>
      <w:r>
        <w:t xml:space="preserve"> Để KG có relation giữa các bài, 30 bài cần thuộc một chủ đề chính hoặc hai chủ đề gần nhau, không chọn ngẫu nhiên. Gom nhóm 95 bài của corpus theo nội dung (độ tương đồng thuật ngữ TF-IDF) cho thấy nhóm </w:t>
      </w:r>
      <w:r>
        <w:rPr>
          <w:b/>
        </w:rPr>
        <w:t>quantum</w:t>
      </w:r>
      <w:r>
        <w:t xml:space="preserve"> (Quantum Security và Quantum Machine Learning) gắn kết nhất, với các khái niệm chung như thuật toán Shor, QKD, post-quantum cryptography, qubit, NISQ, variational quantum circuit. Một phương án ghép hai chủ đề an ninh khác nhau (Quantum Security và Deception) đã được kiểm tra và loại: hai nhóm chỉ chung những entity chung chung ("accuracy", "attack", "AI"...) và không có relation nào nối khái niệm riêng của hai nhóm.</w:t>
      </w:r>
    </w:p>
    <w:p>
      <w:pPr>
        <w:ind w:firstLine="567"/>
      </w:pPr>
      <w:r>
        <w:t>Corpus chỉ có 23 bài thuộc nhóm quantum (17 Quantum Security, 6 Quantum Machine Learning) và không có chủ đề thứ ba nào đủ gần (độ tương đồng thuật ngữ với nhóm quantum thấp hơn khoảng 10 lần so với giữa các bài quantum). Vì vậy bổ sung 7 bài truy cập mở trên arXiv, là bài gốc của những khái niệm mà 23 bài kia nhắc tới nhiều nhất, để đủ 30 bài cùng một chủ đề:</w:t>
      </w:r>
    </w:p>
    <w:p>
      <w:pPr>
        <w:pStyle w:val="Caption"/>
        <w:keepNext/>
        <w:jc w:val="center"/>
      </w:pPr>
      <w:r>
        <w:t>Bảng 3. 7 bài bổ sung (thư mục papers_y2)</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474"/>
            <w:shd w:val="clear" w:color="auto" w:fill="1C5CAB"/>
          </w:tcPr>
          <w:p>
            <w:pPr>
              <w:spacing w:after="20" w:line="264" w:lineRule="auto"/>
              <w:jc w:val="center"/>
            </w:pPr>
            <w:r/>
            <w:r>
              <w:rPr>
                <w:b/>
                <w:color w:val="FFFFFF"/>
                <w:sz w:val="19"/>
              </w:rPr>
              <w:t>Nhánh</w:t>
            </w:r>
          </w:p>
        </w:tc>
        <w:tc>
          <w:tcPr>
            <w:tcW w:type="dxa" w:w="4195"/>
            <w:shd w:val="clear" w:color="auto" w:fill="1C5CAB"/>
          </w:tcPr>
          <w:p>
            <w:pPr>
              <w:spacing w:after="20" w:line="264" w:lineRule="auto"/>
              <w:jc w:val="center"/>
            </w:pPr>
            <w:r/>
            <w:r>
              <w:rPr>
                <w:b/>
                <w:color w:val="FFFFFF"/>
                <w:sz w:val="19"/>
              </w:rPr>
              <w:t>Bài</w:t>
            </w:r>
          </w:p>
        </w:tc>
        <w:tc>
          <w:tcPr>
            <w:tcW w:type="dxa" w:w="1814"/>
            <w:shd w:val="clear" w:color="auto" w:fill="1C5CAB"/>
          </w:tcPr>
          <w:p>
            <w:pPr>
              <w:spacing w:after="20" w:line="264" w:lineRule="auto"/>
              <w:jc w:val="center"/>
            </w:pPr>
            <w:r/>
            <w:r>
              <w:rPr>
                <w:b/>
                <w:color w:val="FFFFFF"/>
                <w:sz w:val="19"/>
              </w:rPr>
              <w:t>Nguồn</w:t>
            </w:r>
          </w:p>
        </w:tc>
        <w:tc>
          <w:tcPr>
            <w:tcW w:type="dxa" w:w="1587"/>
            <w:shd w:val="clear" w:color="auto" w:fill="1C5CAB"/>
          </w:tcPr>
          <w:p>
            <w:pPr>
              <w:spacing w:after="20" w:line="264" w:lineRule="auto"/>
              <w:jc w:val="center"/>
            </w:pPr>
            <w:r/>
            <w:r>
              <w:rPr>
                <w:b/>
                <w:color w:val="FFFFFF"/>
                <w:sz w:val="19"/>
              </w:rPr>
              <w:t>Khái niệm chung với 23 bài</w:t>
            </w:r>
          </w:p>
        </w:tc>
      </w:tr>
      <w:tr>
        <w:trPr>
          <w:cantSplit w:val="true"/>
        </w:trPr>
        <w:tc>
          <w:tcPr>
            <w:tcW w:type="dxa" w:w="1474"/>
          </w:tcPr>
          <w:p>
            <w:pPr>
              <w:spacing w:after="20" w:line="264" w:lineRule="auto"/>
              <w:jc w:val="left"/>
            </w:pPr>
            <w:r/>
            <w:r>
              <w:rPr>
                <w:sz w:val="19"/>
              </w:rPr>
              <w:t>Quantum Security</w:t>
            </w:r>
          </w:p>
        </w:tc>
        <w:tc>
          <w:tcPr>
            <w:tcW w:type="dxa" w:w="4195"/>
          </w:tcPr>
          <w:p>
            <w:pPr>
              <w:spacing w:after="20" w:line="264" w:lineRule="auto"/>
              <w:jc w:val="left"/>
            </w:pPr>
            <w:r/>
            <w:r>
              <w:rPr>
                <w:sz w:val="19"/>
              </w:rPr>
              <w:t>P. W. Shor, Polynomial-Time Algorithms for Prime Factorization and Discrete Logarithms on a Quantum Computer (1995)</w:t>
            </w:r>
          </w:p>
        </w:tc>
        <w:tc>
          <w:tcPr>
            <w:tcW w:type="dxa" w:w="1814"/>
          </w:tcPr>
          <w:p>
            <w:pPr>
              <w:spacing w:after="20" w:line="264" w:lineRule="auto"/>
              <w:jc w:val="left"/>
            </w:pPr>
            <w:r/>
            <w:r>
              <w:rPr>
                <w:sz w:val="19"/>
              </w:rPr>
              <w:t>arXiv:quant-ph/9508027</w:t>
            </w:r>
          </w:p>
        </w:tc>
        <w:tc>
          <w:tcPr>
            <w:tcW w:type="dxa" w:w="1587"/>
          </w:tcPr>
          <w:p>
            <w:pPr>
              <w:spacing w:after="20" w:line="264" w:lineRule="auto"/>
              <w:jc w:val="left"/>
            </w:pPr>
            <w:r/>
            <w:r>
              <w:rPr>
                <w:sz w:val="19"/>
              </w:rPr>
              <w:t>thuật toán Shor (11/23 bài)</w:t>
            </w:r>
          </w:p>
        </w:tc>
      </w:tr>
      <w:tr>
        <w:trPr>
          <w:cantSplit w:val="true"/>
        </w:trPr>
        <w:tc>
          <w:tcPr>
            <w:tcW w:type="dxa" w:w="1474"/>
            <w:shd w:val="clear" w:color="auto" w:fill="F0F5FC"/>
          </w:tcPr>
          <w:p>
            <w:pPr>
              <w:spacing w:after="20" w:line="264" w:lineRule="auto"/>
              <w:jc w:val="left"/>
            </w:pPr>
            <w:r/>
          </w:p>
        </w:tc>
        <w:tc>
          <w:tcPr>
            <w:tcW w:type="dxa" w:w="4195"/>
            <w:shd w:val="clear" w:color="auto" w:fill="F0F5FC"/>
          </w:tcPr>
          <w:p>
            <w:pPr>
              <w:spacing w:after="20" w:line="264" w:lineRule="auto"/>
              <w:jc w:val="left"/>
            </w:pPr>
            <w:r/>
            <w:r>
              <w:rPr>
                <w:sz w:val="19"/>
              </w:rPr>
              <w:t>C. H. Bennett, G. Brassard, Quantum Cryptography: Public Key Distribution and Coin Tossing (1984, bản scan OCR)</w:t>
            </w:r>
          </w:p>
        </w:tc>
        <w:tc>
          <w:tcPr>
            <w:tcW w:type="dxa" w:w="1814"/>
            <w:shd w:val="clear" w:color="auto" w:fill="F0F5FC"/>
          </w:tcPr>
          <w:p>
            <w:pPr>
              <w:spacing w:after="20" w:line="264" w:lineRule="auto"/>
              <w:jc w:val="left"/>
            </w:pPr>
            <w:r/>
            <w:r>
              <w:rPr>
                <w:sz w:val="19"/>
              </w:rPr>
              <w:t>arXiv:2003.06557</w:t>
            </w:r>
          </w:p>
        </w:tc>
        <w:tc>
          <w:tcPr>
            <w:tcW w:type="dxa" w:w="1587"/>
            <w:shd w:val="clear" w:color="auto" w:fill="F0F5FC"/>
          </w:tcPr>
          <w:p>
            <w:pPr>
              <w:spacing w:after="20" w:line="264" w:lineRule="auto"/>
              <w:jc w:val="left"/>
            </w:pPr>
            <w:r/>
            <w:r>
              <w:rPr>
                <w:sz w:val="19"/>
              </w:rPr>
              <w:t>BB84 (6 bài)</w:t>
            </w:r>
          </w:p>
        </w:tc>
      </w:tr>
      <w:tr>
        <w:trPr>
          <w:cantSplit w:val="true"/>
        </w:trPr>
        <w:tc>
          <w:tcPr>
            <w:tcW w:type="dxa" w:w="1474"/>
          </w:tcPr>
          <w:p>
            <w:pPr>
              <w:spacing w:after="20" w:line="264" w:lineRule="auto"/>
              <w:jc w:val="left"/>
            </w:pPr>
            <w:r/>
          </w:p>
        </w:tc>
        <w:tc>
          <w:tcPr>
            <w:tcW w:type="dxa" w:w="4195"/>
          </w:tcPr>
          <w:p>
            <w:pPr>
              <w:spacing w:after="20" w:line="264" w:lineRule="auto"/>
              <w:jc w:val="left"/>
            </w:pPr>
            <w:r/>
            <w:r>
              <w:rPr>
                <w:sz w:val="19"/>
              </w:rPr>
              <w:t>H.-K. Lo, X. Ma, K. Chen, Decoy State Quantum Key Distribution (2005)</w:t>
            </w:r>
          </w:p>
        </w:tc>
        <w:tc>
          <w:tcPr>
            <w:tcW w:type="dxa" w:w="1814"/>
          </w:tcPr>
          <w:p>
            <w:pPr>
              <w:spacing w:after="20" w:line="264" w:lineRule="auto"/>
              <w:jc w:val="left"/>
            </w:pPr>
            <w:r/>
            <w:r>
              <w:rPr>
                <w:sz w:val="19"/>
              </w:rPr>
              <w:t>arXiv:quant-ph/0411004</w:t>
            </w:r>
          </w:p>
        </w:tc>
        <w:tc>
          <w:tcPr>
            <w:tcW w:type="dxa" w:w="1587"/>
          </w:tcPr>
          <w:p>
            <w:pPr>
              <w:spacing w:after="20" w:line="264" w:lineRule="auto"/>
              <w:jc w:val="left"/>
            </w:pPr>
            <w:r/>
            <w:r>
              <w:rPr>
                <w:sz w:val="19"/>
              </w:rPr>
              <w:t>decoy-state, PNS attack</w:t>
            </w:r>
          </w:p>
        </w:tc>
      </w:tr>
      <w:tr>
        <w:trPr>
          <w:cantSplit w:val="true"/>
        </w:trPr>
        <w:tc>
          <w:tcPr>
            <w:tcW w:type="dxa" w:w="1474"/>
            <w:shd w:val="clear" w:color="auto" w:fill="F0F5FC"/>
          </w:tcPr>
          <w:p>
            <w:pPr>
              <w:spacing w:after="20" w:line="264" w:lineRule="auto"/>
              <w:jc w:val="left"/>
            </w:pPr>
            <w:r/>
          </w:p>
        </w:tc>
        <w:tc>
          <w:tcPr>
            <w:tcW w:type="dxa" w:w="4195"/>
            <w:shd w:val="clear" w:color="auto" w:fill="F0F5FC"/>
          </w:tcPr>
          <w:p>
            <w:pPr>
              <w:spacing w:after="20" w:line="264" w:lineRule="auto"/>
              <w:jc w:val="left"/>
            </w:pPr>
            <w:r/>
            <w:r>
              <w:rPr>
                <w:sz w:val="19"/>
              </w:rPr>
              <w:t>C. Gidney, How to factor 2048 bit RSA integers with less than a million noisy qubits (2025)</w:t>
            </w:r>
          </w:p>
        </w:tc>
        <w:tc>
          <w:tcPr>
            <w:tcW w:type="dxa" w:w="1814"/>
            <w:shd w:val="clear" w:color="auto" w:fill="F0F5FC"/>
          </w:tcPr>
          <w:p>
            <w:pPr>
              <w:spacing w:after="20" w:line="264" w:lineRule="auto"/>
              <w:jc w:val="left"/>
            </w:pPr>
            <w:r/>
            <w:r>
              <w:rPr>
                <w:sz w:val="19"/>
              </w:rPr>
              <w:t>arXiv:2505.15917</w:t>
            </w:r>
          </w:p>
        </w:tc>
        <w:tc>
          <w:tcPr>
            <w:tcW w:type="dxa" w:w="1587"/>
            <w:shd w:val="clear" w:color="auto" w:fill="F0F5FC"/>
          </w:tcPr>
          <w:p>
            <w:pPr>
              <w:spacing w:after="20" w:line="264" w:lineRule="auto"/>
              <w:jc w:val="left"/>
            </w:pPr>
            <w:r/>
            <w:r>
              <w:rPr>
                <w:sz w:val="19"/>
              </w:rPr>
              <w:t>RSA-2048, số qubit cần thiết</w:t>
            </w:r>
          </w:p>
        </w:tc>
      </w:tr>
      <w:tr>
        <w:trPr>
          <w:cantSplit w:val="true"/>
        </w:trPr>
        <w:tc>
          <w:tcPr>
            <w:tcW w:type="dxa" w:w="1474"/>
          </w:tcPr>
          <w:p>
            <w:pPr>
              <w:spacing w:after="20" w:line="264" w:lineRule="auto"/>
              <w:jc w:val="left"/>
            </w:pPr>
            <w:r/>
            <w:r>
              <w:rPr>
                <w:sz w:val="19"/>
              </w:rPr>
              <w:t>Quantum ML</w:t>
            </w:r>
          </w:p>
        </w:tc>
        <w:tc>
          <w:tcPr>
            <w:tcW w:type="dxa" w:w="4195"/>
          </w:tcPr>
          <w:p>
            <w:pPr>
              <w:spacing w:after="20" w:line="264" w:lineRule="auto"/>
              <w:jc w:val="left"/>
            </w:pPr>
            <w:r/>
            <w:r>
              <w:rPr>
                <w:sz w:val="19"/>
              </w:rPr>
              <w:t>J. R. McClean et al., Barren plateaus in quantum neural network training landscapes (2018)</w:t>
            </w:r>
          </w:p>
        </w:tc>
        <w:tc>
          <w:tcPr>
            <w:tcW w:type="dxa" w:w="1814"/>
          </w:tcPr>
          <w:p>
            <w:pPr>
              <w:spacing w:after="20" w:line="264" w:lineRule="auto"/>
              <w:jc w:val="left"/>
            </w:pPr>
            <w:r/>
            <w:r>
              <w:rPr>
                <w:sz w:val="19"/>
              </w:rPr>
              <w:t>arXiv:1803.11173</w:t>
            </w:r>
          </w:p>
        </w:tc>
        <w:tc>
          <w:tcPr>
            <w:tcW w:type="dxa" w:w="1587"/>
          </w:tcPr>
          <w:p>
            <w:pPr>
              <w:spacing w:after="20" w:line="264" w:lineRule="auto"/>
              <w:jc w:val="left"/>
            </w:pPr>
            <w:r/>
            <w:r>
              <w:rPr>
                <w:sz w:val="19"/>
              </w:rPr>
              <w:t>barren plateau</w:t>
            </w:r>
          </w:p>
        </w:tc>
      </w:tr>
      <w:tr>
        <w:trPr>
          <w:cantSplit w:val="true"/>
        </w:trPr>
        <w:tc>
          <w:tcPr>
            <w:tcW w:type="dxa" w:w="1474"/>
            <w:shd w:val="clear" w:color="auto" w:fill="F0F5FC"/>
          </w:tcPr>
          <w:p>
            <w:pPr>
              <w:spacing w:after="20" w:line="264" w:lineRule="auto"/>
              <w:jc w:val="left"/>
            </w:pPr>
            <w:r/>
          </w:p>
        </w:tc>
        <w:tc>
          <w:tcPr>
            <w:tcW w:type="dxa" w:w="4195"/>
            <w:shd w:val="clear" w:color="auto" w:fill="F0F5FC"/>
          </w:tcPr>
          <w:p>
            <w:pPr>
              <w:spacing w:after="20" w:line="264" w:lineRule="auto"/>
              <w:jc w:val="left"/>
            </w:pPr>
            <w:r/>
            <w:r>
              <w:rPr>
                <w:sz w:val="19"/>
              </w:rPr>
              <w:t>M. Cerezo et al., Variational quantum algorithms (2021)</w:t>
            </w:r>
          </w:p>
        </w:tc>
        <w:tc>
          <w:tcPr>
            <w:tcW w:type="dxa" w:w="1814"/>
            <w:shd w:val="clear" w:color="auto" w:fill="F0F5FC"/>
          </w:tcPr>
          <w:p>
            <w:pPr>
              <w:spacing w:after="20" w:line="264" w:lineRule="auto"/>
              <w:jc w:val="left"/>
            </w:pPr>
            <w:r/>
            <w:r>
              <w:rPr>
                <w:sz w:val="19"/>
              </w:rPr>
              <w:t>arXiv:2012.09265</w:t>
            </w:r>
          </w:p>
        </w:tc>
        <w:tc>
          <w:tcPr>
            <w:tcW w:type="dxa" w:w="1587"/>
            <w:shd w:val="clear" w:color="auto" w:fill="F0F5FC"/>
          </w:tcPr>
          <w:p>
            <w:pPr>
              <w:spacing w:after="20" w:line="264" w:lineRule="auto"/>
              <w:jc w:val="left"/>
            </w:pPr>
            <w:r/>
            <w:r>
              <w:rPr>
                <w:sz w:val="19"/>
              </w:rPr>
              <w:t>variational quantum algorithm</w:t>
            </w:r>
          </w:p>
        </w:tc>
      </w:tr>
      <w:tr>
        <w:trPr>
          <w:cantSplit w:val="true"/>
        </w:trPr>
        <w:tc>
          <w:tcPr>
            <w:tcW w:type="dxa" w:w="1474"/>
          </w:tcPr>
          <w:p>
            <w:pPr>
              <w:spacing w:after="20" w:line="264" w:lineRule="auto"/>
              <w:jc w:val="left"/>
            </w:pPr>
            <w:r/>
          </w:p>
        </w:tc>
        <w:tc>
          <w:tcPr>
            <w:tcW w:type="dxa" w:w="4195"/>
          </w:tcPr>
          <w:p>
            <w:pPr>
              <w:spacing w:after="20" w:line="264" w:lineRule="auto"/>
              <w:jc w:val="left"/>
            </w:pPr>
            <w:r/>
            <w:r>
              <w:rPr>
                <w:sz w:val="19"/>
              </w:rPr>
              <w:t>J. Preskill, Quantum Computing in the NISQ era and beyond (2018)</w:t>
            </w:r>
          </w:p>
        </w:tc>
        <w:tc>
          <w:tcPr>
            <w:tcW w:type="dxa" w:w="1814"/>
          </w:tcPr>
          <w:p>
            <w:pPr>
              <w:spacing w:after="20" w:line="264" w:lineRule="auto"/>
              <w:jc w:val="left"/>
            </w:pPr>
            <w:r/>
            <w:r>
              <w:rPr>
                <w:sz w:val="19"/>
              </w:rPr>
              <w:t>arXiv:1801.00862</w:t>
            </w:r>
          </w:p>
        </w:tc>
        <w:tc>
          <w:tcPr>
            <w:tcW w:type="dxa" w:w="1587"/>
          </w:tcPr>
          <w:p>
            <w:pPr>
              <w:spacing w:after="20" w:line="264" w:lineRule="auto"/>
              <w:jc w:val="left"/>
            </w:pPr>
            <w:r/>
            <w:r>
              <w:rPr>
                <w:sz w:val="19"/>
              </w:rPr>
              <w:t>NISQ (nhắc 51 lần)</w:t>
            </w:r>
          </w:p>
        </w:tc>
      </w:tr>
    </w:tbl>
    <w:p>
      <w:pPr>
        <w:spacing w:after="40"/>
      </w:pPr>
    </w:p>
    <w:p>
      <w:pPr>
        <w:ind w:firstLine="567"/>
      </w:pPr>
      <w:r>
        <w:t xml:space="preserve">Văn bản của 7 bài được trích và chia chunk đúng như nội dung 1 (PyMuPDF, bỏ phần tài liệu tham khảo, 1000 ký tự, chồng lấn 150). Để dữ liệu nội dung 1 không đổi, 7 bài nằm trong thư mục riêng </w:t>
      </w:r>
      <w:r>
        <w:rPr>
          <w:rFonts w:ascii="Consolas" w:hAnsi="Consolas"/>
        </w:rPr>
        <w:t>papers_y2/</w:t>
      </w:r>
      <w:r>
        <w:t xml:space="preserve">, chunk của chúng lưu trong </w:t>
      </w:r>
      <w:r>
        <w:rPr>
          <w:rFonts w:ascii="Consolas" w:hAnsi="Consolas"/>
        </w:rPr>
        <w:t>data/kg/chunks_y2.jsonl</w:t>
      </w:r>
      <w:r>
        <w:t>, và Vector RAG của nội dung 2 dùng một vector DB riêng chứa đúng chunk của 30 bài (vector của 23 bài cũ được chép nguyên từ vector DB của nội dung 1, 7 bài mới được nhúng bằng cùng mô hình).</w:t>
      </w:r>
    </w:p>
    <w:p>
      <w:pPr>
        <w:ind w:firstLine="567"/>
      </w:pPr>
      <w:r>
        <w:t>30 bài được xếp theo thứ tự stratified theo chủ đề (seed 42) để k bài đầu tiên (k = 10, 20, 30) giữ tỉ lệ chủ đề như 30 bài; nội dung 3 dựng KG trên k bài đầu mà không phải trích xuất lại.</w:t>
      </w:r>
    </w:p>
    <w:p>
      <w:pPr>
        <w:pStyle w:val="Heading1"/>
      </w:pPr>
      <w:r>
        <w:t>4. XÂY DỰNG KNOWLEDGE GRAPH</w:t>
      </w:r>
    </w:p>
    <w:p>
      <w:pPr>
        <w:keepNext/>
        <w:jc w:val="center"/>
      </w:pPr>
      <w:r>
        <w:drawing>
          <wp:inline xmlns:a="http://schemas.openxmlformats.org/drawingml/2006/main" xmlns:pic="http://schemas.openxmlformats.org/drawingml/2006/picture">
            <wp:extent cx="5760000" cy="3370213"/>
            <wp:docPr id="1" name="Picture 1"/>
            <wp:cNvGraphicFramePr>
              <a:graphicFrameLocks noChangeAspect="1"/>
            </wp:cNvGraphicFramePr>
            <a:graphic>
              <a:graphicData uri="http://schemas.openxmlformats.org/drawingml/2006/picture">
                <pic:pic>
                  <pic:nvPicPr>
                    <pic:cNvPr id="0" name="y2_fig1_pipeline.png"/>
                    <pic:cNvPicPr/>
                  </pic:nvPicPr>
                  <pic:blipFill>
                    <a:blip r:embed="rId10"/>
                    <a:stretch>
                      <a:fillRect/>
                    </a:stretch>
                  </pic:blipFill>
                  <pic:spPr>
                    <a:xfrm>
                      <a:off x="0" y="0"/>
                      <a:ext cx="5760000" cy="3370213"/>
                    </a:xfrm>
                    <a:prstGeom prst="rect"/>
                  </pic:spPr>
                </pic:pic>
              </a:graphicData>
            </a:graphic>
          </wp:inline>
        </w:drawing>
      </w:r>
    </w:p>
    <w:p>
      <w:pPr>
        <w:pStyle w:val="Caption"/>
        <w:jc w:val="center"/>
      </w:pPr>
      <w:r>
        <w:t>Hình 1. Dựng KG (a) và hai hệ thống: Vector RAG (b), GraphRAG (c)</w:t>
      </w:r>
    </w:p>
    <w:p>
      <w:pPr>
        <w:ind w:firstLine="567"/>
      </w:pPr>
      <w:r>
        <w:t>KG được dựng theo hướng của Microsoft GraphRAG và LightRAG nhưng tự cài đặt (</w:t>
      </w:r>
      <w:r>
        <w:rPr>
          <w:rFonts w:ascii="Consolas" w:hAnsi="Consolas"/>
        </w:rPr>
        <w:t>kg_build.py</w:t>
      </w:r>
      <w:r>
        <w:t>) để kiểm soát từng bước:</w:t>
      </w:r>
    </w:p>
    <w:p>
      <w:pPr>
        <w:pStyle w:val="ListBullet"/>
        <w:spacing w:after="60"/>
      </w:pPr>
      <w:r>
        <w:rPr>
          <w:b/>
        </w:rPr>
        <w:t xml:space="preserve">Trích xuất: </w:t>
      </w:r>
      <w:r>
        <w:t xml:space="preserve">mỗi chunk là một lần gọi qwen2.5:7b, ra danh sách entity (tên, loại, mô tả một câu) và relation giữa hai entity (mô tả một câu). Có 11 loại entity: ALGORITHM, PROTOCOL, ATTACK, DEFENSE, SYSTEM, CONCEPT, METRIC, DATASET, ORGANIZATION, STANDARD, HARDWARE. Prompt giới hạn tối đa 12 entity và 12 relation mỗi chunk, bỏ tác giả, số trích dẫn, hình, bảng; có một ví dụ minh hoạ lấy ngoài chủ đề của 30 bài. Đầu ra dạng dòng </w:t>
      </w:r>
      <w:r>
        <w:rPr>
          <w:rFonts w:ascii="Consolas" w:hAnsi="Consolas"/>
        </w:rPr>
        <w:t>E|...</w:t>
      </w:r>
      <w:r>
        <w:t xml:space="preserve">, </w:t>
      </w:r>
      <w:r>
        <w:rPr>
          <w:rFonts w:ascii="Consolas" w:hAnsi="Consolas"/>
        </w:rPr>
        <w:t>R|...</w:t>
      </w:r>
      <w:r>
        <w:t xml:space="preserve"> thay vì JSON để giảm khoảng 40% số token sinh ra. Chỉ giữ relation giữa hai entity đã liệt kê.</w:t>
      </w:r>
    </w:p>
    <w:p>
      <w:pPr>
        <w:pStyle w:val="ListBullet"/>
        <w:spacing w:after="60"/>
      </w:pPr>
      <w:r>
        <w:rPr>
          <w:b/>
        </w:rPr>
        <w:t xml:space="preserve">Gộp entity: </w:t>
      </w:r>
      <w:r>
        <w:t>chuẩn hoá tên (chữ thường, bỏ số nhiều, bỏ hậu tố chung như "algorithm", "scheme"); gộp "Tên đầy đủ (VIẾT TẮT)" với "VIẾT TẮT" đứng riêng khi viết tắt chỉ ứng với một tên đầy đủ. Mỗi entity và relation giữ danh sách chunk nguồn để truy ngược về văn bản.</w:t>
      </w:r>
    </w:p>
    <w:p>
      <w:pPr>
        <w:pStyle w:val="ListBullet"/>
        <w:spacing w:after="60"/>
      </w:pPr>
      <w:r>
        <w:rPr>
          <w:b/>
        </w:rPr>
        <w:t xml:space="preserve">Nhúng: </w:t>
      </w:r>
      <w:r>
        <w:t>mỗi entity ("tên (loại): mô tả") và relation ("A - B: mô tả") được nhúng bằng nomic-embed-text, dùng để khớp câu hỏi với KG khi truy vấn.</w:t>
      </w:r>
    </w:p>
    <w:p>
      <w:pPr>
        <w:pStyle w:val="Caption"/>
        <w:keepNext/>
        <w:jc w:val="center"/>
      </w:pPr>
      <w:r>
        <w:t>Bảng 4. Knowledge Graph từ 30 bài</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4252"/>
            <w:shd w:val="clear" w:color="auto" w:fill="1C5CAB"/>
          </w:tcPr>
          <w:p>
            <w:pPr>
              <w:spacing w:after="20" w:line="264" w:lineRule="auto"/>
              <w:jc w:val="center"/>
            </w:pPr>
            <w:r/>
            <w:r>
              <w:rPr>
                <w:b/>
                <w:color w:val="FFFFFF"/>
                <w:sz w:val="22"/>
              </w:rPr>
              <w:t>Chỉ số</w:t>
            </w:r>
          </w:p>
        </w:tc>
        <w:tc>
          <w:tcPr>
            <w:tcW w:type="dxa" w:w="4819"/>
            <w:shd w:val="clear" w:color="auto" w:fill="1C5CAB"/>
          </w:tcPr>
          <w:p>
            <w:pPr>
              <w:spacing w:after="20" w:line="264" w:lineRule="auto"/>
              <w:jc w:val="center"/>
            </w:pPr>
            <w:r/>
            <w:r>
              <w:rPr>
                <w:b/>
                <w:color w:val="FFFFFF"/>
                <w:sz w:val="22"/>
              </w:rPr>
              <w:t>Giá trị</w:t>
            </w:r>
          </w:p>
        </w:tc>
      </w:tr>
      <w:tr>
        <w:trPr>
          <w:cantSplit w:val="true"/>
        </w:trPr>
        <w:tc>
          <w:tcPr>
            <w:tcW w:type="dxa" w:w="4252"/>
          </w:tcPr>
          <w:p>
            <w:pPr>
              <w:spacing w:after="20" w:line="264" w:lineRule="auto"/>
              <w:jc w:val="left"/>
            </w:pPr>
            <w:r>
              <w:rPr>
                <w:b/>
              </w:rPr>
            </w:r>
            <w:r>
              <w:rPr>
                <w:b/>
                <w:sz w:val="22"/>
              </w:rPr>
              <w:t>Chunk đã xử lý</w:t>
            </w:r>
          </w:p>
        </w:tc>
        <w:tc>
          <w:tcPr>
            <w:tcW w:type="dxa" w:w="4819"/>
          </w:tcPr>
          <w:p>
            <w:pPr>
              <w:spacing w:after="20" w:line="264" w:lineRule="auto"/>
              <w:jc w:val="left"/>
            </w:pPr>
            <w:r/>
            <w:r>
              <w:rPr>
                <w:sz w:val="22"/>
              </w:rPr>
              <w:t>2.528 (bỏ qua 10 chunk không có nội dung, 0 lỗi)</w:t>
            </w:r>
          </w:p>
        </w:tc>
      </w:tr>
      <w:tr>
        <w:trPr>
          <w:cantSplit w:val="true"/>
        </w:trPr>
        <w:tc>
          <w:tcPr>
            <w:tcW w:type="dxa" w:w="4252"/>
            <w:shd w:val="clear" w:color="auto" w:fill="F0F5FC"/>
          </w:tcPr>
          <w:p>
            <w:pPr>
              <w:spacing w:after="20" w:line="264" w:lineRule="auto"/>
              <w:jc w:val="left"/>
            </w:pPr>
            <w:r>
              <w:rPr>
                <w:b/>
              </w:rPr>
            </w:r>
            <w:r>
              <w:rPr>
                <w:b/>
                <w:sz w:val="22"/>
              </w:rPr>
              <w:t>Entity / relation được trích (trước khi gộp)</w:t>
            </w:r>
          </w:p>
        </w:tc>
        <w:tc>
          <w:tcPr>
            <w:tcW w:type="dxa" w:w="4819"/>
            <w:shd w:val="clear" w:color="auto" w:fill="F0F5FC"/>
          </w:tcPr>
          <w:p>
            <w:pPr>
              <w:spacing w:after="20" w:line="264" w:lineRule="auto"/>
              <w:jc w:val="left"/>
            </w:pPr>
            <w:r/>
            <w:r>
              <w:rPr>
                <w:sz w:val="22"/>
              </w:rPr>
              <w:t>16.824 / 10.544</w:t>
            </w:r>
          </w:p>
        </w:tc>
      </w:tr>
      <w:tr>
        <w:trPr>
          <w:cantSplit w:val="true"/>
        </w:trPr>
        <w:tc>
          <w:tcPr>
            <w:tcW w:type="dxa" w:w="4252"/>
          </w:tcPr>
          <w:p>
            <w:pPr>
              <w:spacing w:after="20" w:line="264" w:lineRule="auto"/>
              <w:jc w:val="left"/>
            </w:pPr>
            <w:r>
              <w:rPr>
                <w:b/>
              </w:rPr>
            </w:r>
            <w:r>
              <w:rPr>
                <w:b/>
                <w:sz w:val="22"/>
              </w:rPr>
              <w:t>Entity / relation sau khi gộp</w:t>
            </w:r>
          </w:p>
        </w:tc>
        <w:tc>
          <w:tcPr>
            <w:tcW w:type="dxa" w:w="4819"/>
          </w:tcPr>
          <w:p>
            <w:pPr>
              <w:spacing w:after="20" w:line="264" w:lineRule="auto"/>
              <w:jc w:val="left"/>
            </w:pPr>
            <w:r/>
            <w:r>
              <w:rPr>
                <w:b/>
                <w:sz w:val="22"/>
              </w:rPr>
              <w:t>8.352 / 9.337</w:t>
            </w:r>
          </w:p>
        </w:tc>
      </w:tr>
      <w:tr>
        <w:trPr>
          <w:cantSplit w:val="true"/>
        </w:trPr>
        <w:tc>
          <w:tcPr>
            <w:tcW w:type="dxa" w:w="4252"/>
            <w:shd w:val="clear" w:color="auto" w:fill="F0F5FC"/>
          </w:tcPr>
          <w:p>
            <w:pPr>
              <w:spacing w:after="20" w:line="264" w:lineRule="auto"/>
              <w:jc w:val="left"/>
            </w:pPr>
            <w:r>
              <w:rPr>
                <w:b/>
              </w:rPr>
            </w:r>
            <w:r>
              <w:rPr>
                <w:b/>
                <w:sz w:val="22"/>
              </w:rPr>
              <w:t>Entity xuất hiện ở ≥ 2 bài</w:t>
            </w:r>
          </w:p>
        </w:tc>
        <w:tc>
          <w:tcPr>
            <w:tcW w:type="dxa" w:w="4819"/>
            <w:shd w:val="clear" w:color="auto" w:fill="F0F5FC"/>
          </w:tcPr>
          <w:p>
            <w:pPr>
              <w:spacing w:after="20" w:line="264" w:lineRule="auto"/>
              <w:jc w:val="left"/>
            </w:pPr>
            <w:r/>
            <w:r>
              <w:rPr>
                <w:sz w:val="22"/>
              </w:rPr>
              <w:t>1.044 (12,5%)</w:t>
            </w:r>
          </w:p>
        </w:tc>
      </w:tr>
      <w:tr>
        <w:trPr>
          <w:cantSplit w:val="true"/>
        </w:trPr>
        <w:tc>
          <w:tcPr>
            <w:tcW w:type="dxa" w:w="4252"/>
          </w:tcPr>
          <w:p>
            <w:pPr>
              <w:spacing w:after="20" w:line="264" w:lineRule="auto"/>
              <w:jc w:val="left"/>
            </w:pPr>
            <w:r>
              <w:rPr>
                <w:b/>
              </w:rPr>
            </w:r>
            <w:r>
              <w:rPr>
                <w:b/>
                <w:sz w:val="22"/>
              </w:rPr>
              <w:t>Relation xuất hiện ở ≥ 2 bài</w:t>
            </w:r>
          </w:p>
        </w:tc>
        <w:tc>
          <w:tcPr>
            <w:tcW w:type="dxa" w:w="4819"/>
          </w:tcPr>
          <w:p>
            <w:pPr>
              <w:spacing w:after="20" w:line="264" w:lineRule="auto"/>
              <w:jc w:val="left"/>
            </w:pPr>
            <w:r/>
            <w:r>
              <w:rPr>
                <w:sz w:val="22"/>
              </w:rPr>
              <w:t>224</w:t>
            </w:r>
          </w:p>
        </w:tc>
      </w:tr>
      <w:tr>
        <w:trPr>
          <w:cantSplit w:val="true"/>
        </w:trPr>
        <w:tc>
          <w:tcPr>
            <w:tcW w:type="dxa" w:w="4252"/>
            <w:shd w:val="clear" w:color="auto" w:fill="F0F5FC"/>
          </w:tcPr>
          <w:p>
            <w:pPr>
              <w:spacing w:after="20" w:line="264" w:lineRule="auto"/>
              <w:jc w:val="left"/>
            </w:pPr>
            <w:r>
              <w:rPr>
                <w:b/>
              </w:rPr>
            </w:r>
            <w:r>
              <w:rPr>
                <w:b/>
                <w:sz w:val="22"/>
              </w:rPr>
              <w:t>Largest connected component</w:t>
            </w:r>
          </w:p>
        </w:tc>
        <w:tc>
          <w:tcPr>
            <w:tcW w:type="dxa" w:w="4819"/>
            <w:shd w:val="clear" w:color="auto" w:fill="F0F5FC"/>
          </w:tcPr>
          <w:p>
            <w:pPr>
              <w:spacing w:after="20" w:line="264" w:lineRule="auto"/>
              <w:jc w:val="left"/>
            </w:pPr>
            <w:r/>
            <w:r>
              <w:rPr>
                <w:sz w:val="22"/>
              </w:rPr>
              <w:t>5.526 entity (66,2%)</w:t>
            </w:r>
          </w:p>
        </w:tc>
      </w:tr>
      <w:tr>
        <w:trPr>
          <w:cantSplit w:val="true"/>
        </w:trPr>
        <w:tc>
          <w:tcPr>
            <w:tcW w:type="dxa" w:w="4252"/>
          </w:tcPr>
          <w:p>
            <w:pPr>
              <w:spacing w:after="20" w:line="264" w:lineRule="auto"/>
              <w:jc w:val="left"/>
            </w:pPr>
            <w:r>
              <w:rPr>
                <w:b/>
              </w:rPr>
            </w:r>
            <w:r>
              <w:rPr>
                <w:b/>
                <w:sz w:val="22"/>
              </w:rPr>
              <w:t>Entity không có relation nào</w:t>
            </w:r>
          </w:p>
        </w:tc>
        <w:tc>
          <w:tcPr>
            <w:tcW w:type="dxa" w:w="4819"/>
          </w:tcPr>
          <w:p>
            <w:pPr>
              <w:spacing w:after="20" w:line="264" w:lineRule="auto"/>
              <w:jc w:val="left"/>
            </w:pPr>
            <w:r/>
            <w:r>
              <w:rPr>
                <w:sz w:val="22"/>
              </w:rPr>
              <w:t>1.842 (22,1%)</w:t>
            </w:r>
          </w:p>
        </w:tc>
      </w:tr>
      <w:tr>
        <w:trPr>
          <w:cantSplit w:val="true"/>
        </w:trPr>
        <w:tc>
          <w:tcPr>
            <w:tcW w:type="dxa" w:w="4252"/>
            <w:shd w:val="clear" w:color="auto" w:fill="F0F5FC"/>
          </w:tcPr>
          <w:p>
            <w:pPr>
              <w:spacing w:after="20" w:line="264" w:lineRule="auto"/>
              <w:jc w:val="left"/>
            </w:pPr>
            <w:r>
              <w:rPr>
                <w:b/>
              </w:rPr>
            </w:r>
            <w:r>
              <w:rPr>
                <w:b/>
                <w:sz w:val="22"/>
              </w:rPr>
              <w:t>Average degree</w:t>
            </w:r>
          </w:p>
        </w:tc>
        <w:tc>
          <w:tcPr>
            <w:tcW w:type="dxa" w:w="4819"/>
            <w:shd w:val="clear" w:color="auto" w:fill="F0F5FC"/>
          </w:tcPr>
          <w:p>
            <w:pPr>
              <w:spacing w:after="20" w:line="264" w:lineRule="auto"/>
              <w:jc w:val="left"/>
            </w:pPr>
            <w:r/>
            <w:r>
              <w:rPr>
                <w:sz w:val="22"/>
              </w:rPr>
              <w:t>2,24</w:t>
            </w:r>
          </w:p>
        </w:tc>
      </w:tr>
    </w:tbl>
    <w:p>
      <w:pPr>
        <w:spacing w:after="40"/>
      </w:pPr>
    </w:p>
    <w:p>
      <w:pPr>
        <w:keepNext/>
        <w:jc w:val="center"/>
      </w:pPr>
      <w:r>
        <w:drawing>
          <wp:inline xmlns:a="http://schemas.openxmlformats.org/drawingml/2006/main" xmlns:pic="http://schemas.openxmlformats.org/drawingml/2006/picture">
            <wp:extent cx="5760000" cy="1818330"/>
            <wp:docPr id="2" name="Picture 2"/>
            <wp:cNvGraphicFramePr>
              <a:graphicFrameLocks noChangeAspect="1"/>
            </wp:cNvGraphicFramePr>
            <a:graphic>
              <a:graphicData uri="http://schemas.openxmlformats.org/drawingml/2006/picture">
                <pic:pic>
                  <pic:nvPicPr>
                    <pic:cNvPr id="0" name="y2_fig2_kg.png"/>
                    <pic:cNvPicPr/>
                  </pic:nvPicPr>
                  <pic:blipFill>
                    <a:blip r:embed="rId11"/>
                    <a:stretch>
                      <a:fillRect/>
                    </a:stretch>
                  </pic:blipFill>
                  <pic:spPr>
                    <a:xfrm>
                      <a:off x="0" y="0"/>
                      <a:ext cx="5760000" cy="1818330"/>
                    </a:xfrm>
                    <a:prstGeom prst="rect"/>
                  </pic:spPr>
                </pic:pic>
              </a:graphicData>
            </a:graphic>
          </wp:inline>
        </w:drawing>
      </w:r>
    </w:p>
    <w:p>
      <w:pPr>
        <w:pStyle w:val="Caption"/>
        <w:jc w:val="center"/>
      </w:pPr>
      <w:r>
        <w:t>Hình 2. Entity theo loại (a) và theo số bài báo chứa entity (b)</w:t>
      </w:r>
    </w:p>
    <w:p>
      <w:pPr>
        <w:ind w:firstLine="567"/>
      </w:pPr>
      <w:r>
        <w:t>Các entity nối nhiều bài nhất là quantum computer (19 bài), RSA (16 bài), quantum computing (16 bài), Shor’s algorithm (15 bài), Post-Quantum Cryptography (15 bài), qubit (15 bài): KG liên kết được các bài qua những khái niệm trung tâm của chủ đề quantum. Giữa hai nhánh có 297 entity xuất hiện ở cả bài Quantum Security lẫn bài Quantum Machine Learning (ví dụ thuật toán Shor, qubit, NISQ, variational quantum circuit). Tuy vậy KG còn thưa (average degree 2,2), 22% entity không có relation nào và bước gộp dựa trên chuẩn hoá tên còn bỏ sót biến thể, ví dụ "barren plateau" và "barren plateaus", "Shor’s algorithm" và "Shor algorithm", "RSA-2048", "RSA2048" và "2048 bit RSA integer" vẫn là các entity khác nhau.</w:t>
      </w:r>
    </w:p>
    <w:p>
      <w:pPr>
        <w:pStyle w:val="Heading1"/>
      </w:pPr>
      <w:r>
        <w:t>5. HAI HỆ THỐNG</w:t>
      </w:r>
    </w:p>
    <w:p>
      <w:pPr>
        <w:pStyle w:val="ListBullet"/>
        <w:spacing w:after="60"/>
      </w:pPr>
      <w:r>
        <w:rPr>
          <w:b/>
        </w:rPr>
        <w:t xml:space="preserve">Vector RAG: </w:t>
      </w:r>
      <w:r>
        <w:t>hệ LangChain RAG của nội dung 1 (</w:t>
      </w:r>
      <w:r>
        <w:rPr>
          <w:rFonts w:ascii="Consolas" w:hAnsi="Consolas"/>
        </w:rPr>
        <w:t>rag_langchain.py</w:t>
      </w:r>
      <w:r>
        <w:t>), bộ truy xuất Chroma lấy 4 chunk gần câu hỏi nhất theo cosine trong vector DB chứa đúng chunk của 30 bài; 1 lần gọi LLM.</w:t>
      </w:r>
    </w:p>
    <w:p>
      <w:pPr>
        <w:pStyle w:val="ListBullet"/>
        <w:spacing w:after="60"/>
      </w:pPr>
      <w:r>
        <w:rPr>
          <w:b/>
        </w:rPr>
        <w:t xml:space="preserve">GraphRAG (rag_graphrag.py): </w:t>
      </w:r>
      <w:r>
        <w:t>truy xuất qua KG theo kiểu local search, không cần gọi LLM: (1) khớp entity: cosine giữa câu hỏi và vector entity, cộng thêm điểm khi tên hoặc viết tắt của entity xuất hiện nguyên văn trong câu hỏi, lấy 8 seed entity; (2) mở rộng một bước: các relation nối với seed entity và vài relation gần câu hỏi nhất trong toàn KG, xếp theo cosine, lấy 12 relation; (3) chọn văn bản: mỗi chunk được cộng điểm của các entity và relation đã chọn có nguồn tại chunk đó, lấy 4 chunk điểm cao nhất. Context đưa vào LLM gồm mô tả entity, mô tả relation và 4 passage; 1 lần gọi LLM.</w:t>
      </w:r>
    </w:p>
    <w:p>
      <w:pPr>
        <w:ind w:firstLine="567"/>
      </w:pPr>
      <w:r>
        <w:t>Hai hệ dùng cùng prompt sinh câu trả lời của nội dung 1 (chỉ trả lời dựa trên context, trả lời một câu cố định khi context không có thông tin) và cùng mô hình qwen2.5:7b.</w:t>
      </w:r>
    </w:p>
    <w:p>
      <w:pPr>
        <w:pStyle w:val="Heading1"/>
      </w:pPr>
      <w:r>
        <w:t>6. BỘ CÂU HỎI ĐÁNH GIÁ</w:t>
      </w:r>
    </w:p>
    <w:p>
      <w:pPr>
        <w:pStyle w:val="Caption"/>
        <w:keepNext/>
        <w:jc w:val="center"/>
      </w:pPr>
      <w:r>
        <w:t>Bảng 5. Bộ câu hỏi nội dung 2 (mọi câu có đáp án đều thuộc 30 bài)</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1474"/>
            <w:shd w:val="clear" w:color="auto" w:fill="1C5CAB"/>
          </w:tcPr>
          <w:p>
            <w:pPr>
              <w:spacing w:after="20" w:line="264" w:lineRule="auto"/>
              <w:jc w:val="center"/>
            </w:pPr>
            <w:r/>
            <w:r>
              <w:rPr>
                <w:b/>
                <w:color w:val="FFFFFF"/>
                <w:sz w:val="21"/>
              </w:rPr>
              <w:t>Loại</w:t>
            </w:r>
          </w:p>
        </w:tc>
        <w:tc>
          <w:tcPr>
            <w:tcW w:type="dxa" w:w="907"/>
            <w:shd w:val="clear" w:color="auto" w:fill="1C5CAB"/>
          </w:tcPr>
          <w:p>
            <w:pPr>
              <w:spacing w:after="20" w:line="264" w:lineRule="auto"/>
              <w:jc w:val="center"/>
            </w:pPr>
            <w:r/>
            <w:r>
              <w:rPr>
                <w:b/>
                <w:color w:val="FFFFFF"/>
                <w:sz w:val="21"/>
              </w:rPr>
              <w:t>Số câu</w:t>
            </w:r>
          </w:p>
        </w:tc>
        <w:tc>
          <w:tcPr>
            <w:tcW w:type="dxa" w:w="6690"/>
            <w:shd w:val="clear" w:color="auto" w:fill="1C5CAB"/>
          </w:tcPr>
          <w:p>
            <w:pPr>
              <w:spacing w:after="20" w:line="264" w:lineRule="auto"/>
              <w:jc w:val="center"/>
            </w:pPr>
            <w:r/>
            <w:r>
              <w:rPr>
                <w:b/>
                <w:color w:val="FFFFFF"/>
                <w:sz w:val="21"/>
              </w:rPr>
              <w:t>Nguồn</w:t>
            </w:r>
          </w:p>
        </w:tc>
      </w:tr>
      <w:tr>
        <w:trPr>
          <w:cantSplit w:val="true"/>
        </w:trPr>
        <w:tc>
          <w:tcPr>
            <w:tcW w:type="dxa" w:w="1474"/>
          </w:tcPr>
          <w:p>
            <w:pPr>
              <w:spacing w:after="20" w:line="264" w:lineRule="auto"/>
              <w:jc w:val="left"/>
            </w:pPr>
            <w:r>
              <w:rPr>
                <w:b/>
              </w:rPr>
            </w:r>
            <w:r>
              <w:rPr>
                <w:b/>
                <w:sz w:val="21"/>
              </w:rPr>
              <w:t>Single-hop</w:t>
            </w:r>
          </w:p>
        </w:tc>
        <w:tc>
          <w:tcPr>
            <w:tcW w:type="dxa" w:w="907"/>
          </w:tcPr>
          <w:p>
            <w:pPr>
              <w:spacing w:after="20" w:line="264" w:lineRule="auto"/>
              <w:jc w:val="left"/>
            </w:pPr>
            <w:r/>
            <w:r>
              <w:rPr>
                <w:sz w:val="21"/>
              </w:rPr>
              <w:t>27</w:t>
            </w:r>
          </w:p>
        </w:tc>
        <w:tc>
          <w:tcPr>
            <w:tcW w:type="dxa" w:w="6690"/>
          </w:tcPr>
          <w:p>
            <w:pPr>
              <w:spacing w:after="20" w:line="264" w:lineRule="auto"/>
              <w:jc w:val="left"/>
            </w:pPr>
            <w:r/>
            <w:r>
              <w:rPr>
                <w:sz w:val="21"/>
              </w:rPr>
              <w:t>21 câu single-hop của nội dung 1 có bài nguồn thuộc 30 bài + 6 câu mới cho các bài chưa có câu (7 câu sinh tự động, duyệt tay)</w:t>
            </w:r>
          </w:p>
        </w:tc>
      </w:tr>
      <w:tr>
        <w:trPr>
          <w:cantSplit w:val="true"/>
        </w:trPr>
        <w:tc>
          <w:tcPr>
            <w:tcW w:type="dxa" w:w="1474"/>
            <w:shd w:val="clear" w:color="auto" w:fill="F0F5FC"/>
          </w:tcPr>
          <w:p>
            <w:pPr>
              <w:spacing w:after="20" w:line="264" w:lineRule="auto"/>
              <w:jc w:val="left"/>
            </w:pPr>
            <w:r>
              <w:rPr>
                <w:b/>
              </w:rPr>
            </w:r>
            <w:r>
              <w:rPr>
                <w:b/>
                <w:sz w:val="21"/>
              </w:rPr>
              <w:t>Multi-hop</w:t>
            </w:r>
          </w:p>
        </w:tc>
        <w:tc>
          <w:tcPr>
            <w:tcW w:type="dxa" w:w="907"/>
            <w:shd w:val="clear" w:color="auto" w:fill="F0F5FC"/>
          </w:tcPr>
          <w:p>
            <w:pPr>
              <w:spacing w:after="20" w:line="264" w:lineRule="auto"/>
              <w:jc w:val="left"/>
            </w:pPr>
            <w:r/>
            <w:r>
              <w:rPr>
                <w:sz w:val="21"/>
              </w:rPr>
              <w:t>35</w:t>
            </w:r>
          </w:p>
        </w:tc>
        <w:tc>
          <w:tcPr>
            <w:tcW w:type="dxa" w:w="6690"/>
            <w:shd w:val="clear" w:color="auto" w:fill="F0F5FC"/>
          </w:tcPr>
          <w:p>
            <w:pPr>
              <w:spacing w:after="20" w:line="264" w:lineRule="auto"/>
              <w:jc w:val="left"/>
            </w:pPr>
            <w:r/>
            <w:r>
              <w:rPr>
                <w:sz w:val="21"/>
              </w:rPr>
              <w:t>9 câu của nội dung 1 có cả hai bài nguồn thuộc 30 bài + 26 câu mới sinh trong 30 bài (46 câu sinh tự động, duyệt tay)</w:t>
            </w:r>
          </w:p>
        </w:tc>
      </w:tr>
      <w:tr>
        <w:trPr>
          <w:cantSplit w:val="true"/>
        </w:trPr>
        <w:tc>
          <w:tcPr>
            <w:tcW w:type="dxa" w:w="1474"/>
          </w:tcPr>
          <w:p>
            <w:pPr>
              <w:spacing w:after="20" w:line="264" w:lineRule="auto"/>
              <w:jc w:val="left"/>
            </w:pPr>
            <w:r>
              <w:rPr>
                <w:b/>
              </w:rPr>
            </w:r>
            <w:r>
              <w:rPr>
                <w:b/>
                <w:sz w:val="21"/>
              </w:rPr>
              <w:t>Out-of-corpus</w:t>
            </w:r>
          </w:p>
        </w:tc>
        <w:tc>
          <w:tcPr>
            <w:tcW w:type="dxa" w:w="907"/>
          </w:tcPr>
          <w:p>
            <w:pPr>
              <w:spacing w:after="20" w:line="264" w:lineRule="auto"/>
              <w:jc w:val="left"/>
            </w:pPr>
            <w:r/>
            <w:r>
              <w:rPr>
                <w:sz w:val="21"/>
              </w:rPr>
              <w:t>23</w:t>
            </w:r>
          </w:p>
        </w:tc>
        <w:tc>
          <w:tcPr>
            <w:tcW w:type="dxa" w:w="6690"/>
          </w:tcPr>
          <w:p>
            <w:pPr>
              <w:spacing w:after="20" w:line="264" w:lineRule="auto"/>
              <w:jc w:val="left"/>
            </w:pPr>
            <w:r/>
            <w:r>
              <w:rPr>
                <w:sz w:val="21"/>
              </w:rPr>
              <w:t>Câu out-of-corpus của nội dung 1 (đúng = refuse)</w:t>
            </w:r>
          </w:p>
        </w:tc>
      </w:tr>
      <w:tr>
        <w:trPr>
          <w:cantSplit w:val="true"/>
        </w:trPr>
        <w:tc>
          <w:tcPr>
            <w:tcW w:type="dxa" w:w="1474"/>
            <w:shd w:val="clear" w:color="auto" w:fill="F0F5FC"/>
          </w:tcPr>
          <w:p>
            <w:pPr>
              <w:spacing w:after="20" w:line="264" w:lineRule="auto"/>
              <w:jc w:val="left"/>
            </w:pPr>
            <w:r>
              <w:rPr>
                <w:b/>
              </w:rPr>
            </w:r>
            <w:r>
              <w:rPr>
                <w:b/>
                <w:sz w:val="21"/>
              </w:rPr>
              <w:t>Tổng</w:t>
            </w:r>
          </w:p>
        </w:tc>
        <w:tc>
          <w:tcPr>
            <w:tcW w:type="dxa" w:w="907"/>
            <w:shd w:val="clear" w:color="auto" w:fill="F0F5FC"/>
          </w:tcPr>
          <w:p>
            <w:pPr>
              <w:spacing w:after="20" w:line="264" w:lineRule="auto"/>
              <w:jc w:val="left"/>
            </w:pPr>
            <w:r/>
            <w:r>
              <w:rPr>
                <w:sz w:val="21"/>
              </w:rPr>
              <w:t>85</w:t>
            </w:r>
          </w:p>
        </w:tc>
        <w:tc>
          <w:tcPr>
            <w:tcW w:type="dxa" w:w="6690"/>
            <w:shd w:val="clear" w:color="auto" w:fill="F0F5FC"/>
          </w:tcPr>
          <w:p>
            <w:pPr>
              <w:spacing w:after="20" w:line="264" w:lineRule="auto"/>
              <w:jc w:val="left"/>
            </w:pPr>
            <w:r/>
          </w:p>
        </w:tc>
      </w:tr>
    </w:tbl>
    <w:p>
      <w:pPr>
        <w:spacing w:after="40"/>
      </w:pPr>
    </w:p>
    <w:p>
      <w:pPr>
        <w:ind w:firstLine="567"/>
      </w:pPr>
      <w:r>
        <w:t xml:space="preserve">Câu hỏi được sinh bằng đúng quy trình của nội dung 1. Single-hop: LLM đặt một câu hỏi và đáp án từ một đoạn ngẫu nhiên của mỗi bài chưa có câu hỏi. Multi-hop: ghép một đoạn của bài A với đoạn gần nghĩa nhất của bài B, LLM đặt câu hỏi cần cả hai bài, loại câu mà một đoạn đã trả lời đủ, không lặp lại cặp bài đã có. Mỗi câu được duyệt tay bằng cách đối chiếu với gold chunk: giữ 6/7 câu single-hop và 26/46 câu multi-hop, viết lại câu hỏi cho tự đứng được và ground truth cho đúng với gold chunk; lý do loại từng câu (hỏi ký hiệu công thức, ghép hai ý không liên quan, gold chunk chỉ là danh mục tài liệu tham khảo, một đoạn đã trả lời đủ...) được lưu trong </w:t>
      </w:r>
      <w:r>
        <w:rPr>
          <w:rFonts w:ascii="Consolas" w:hAnsi="Consolas"/>
        </w:rPr>
        <w:t>testset/review_singlehop_kg.py</w:t>
      </w:r>
      <w:r>
        <w:t xml:space="preserve"> và </w:t>
      </w:r>
      <w:r>
        <w:rPr>
          <w:rFonts w:ascii="Consolas" w:hAnsi="Consolas"/>
        </w:rPr>
        <w:t>testset/review_multihop_kg.py</w:t>
      </w:r>
      <w:r>
        <w:t>. Với câu out-of-corpus, các từ khoá của đáp án được kiểm tra lại là không xuất hiện trong văn bản của 7 bài bổ sung.</w:t>
      </w:r>
    </w:p>
    <w:p>
      <w:pPr>
        <w:pStyle w:val="Heading1"/>
      </w:pPr>
      <w:r>
        <w:t>7. PHƯƠNG PHÁP ĐÁNH GIÁ</w:t>
      </w:r>
    </w:p>
    <w:p>
      <w:pPr>
        <w:pStyle w:val="Caption"/>
        <w:keepNext/>
        <w:jc w:val="center"/>
      </w:pPr>
      <w:r>
        <w:t>Bảng 6. Chỉ số so sánh</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1814"/>
            <w:shd w:val="clear" w:color="auto" w:fill="1C5CAB"/>
          </w:tcPr>
          <w:p>
            <w:pPr>
              <w:spacing w:after="20" w:line="264" w:lineRule="auto"/>
              <w:jc w:val="center"/>
            </w:pPr>
            <w:r/>
            <w:r>
              <w:rPr>
                <w:b/>
                <w:color w:val="FFFFFF"/>
                <w:sz w:val="21"/>
              </w:rPr>
              <w:t>Nhóm</w:t>
            </w:r>
          </w:p>
        </w:tc>
        <w:tc>
          <w:tcPr>
            <w:tcW w:type="dxa" w:w="2041"/>
            <w:shd w:val="clear" w:color="auto" w:fill="1C5CAB"/>
          </w:tcPr>
          <w:p>
            <w:pPr>
              <w:spacing w:after="20" w:line="264" w:lineRule="auto"/>
              <w:jc w:val="center"/>
            </w:pPr>
            <w:r/>
            <w:r>
              <w:rPr>
                <w:b/>
                <w:color w:val="FFFFFF"/>
                <w:sz w:val="21"/>
              </w:rPr>
              <w:t>Chỉ số</w:t>
            </w:r>
          </w:p>
        </w:tc>
        <w:tc>
          <w:tcPr>
            <w:tcW w:type="dxa" w:w="5216"/>
            <w:shd w:val="clear" w:color="auto" w:fill="1C5CAB"/>
          </w:tcPr>
          <w:p>
            <w:pPr>
              <w:spacing w:after="20" w:line="264" w:lineRule="auto"/>
              <w:jc w:val="center"/>
            </w:pPr>
            <w:r/>
            <w:r>
              <w:rPr>
                <w:b/>
                <w:color w:val="FFFFFF"/>
                <w:sz w:val="21"/>
              </w:rPr>
              <w:t>Cách tính</w:t>
            </w:r>
          </w:p>
        </w:tc>
      </w:tr>
      <w:tr>
        <w:trPr>
          <w:cantSplit w:val="true"/>
        </w:trPr>
        <w:tc>
          <w:tcPr>
            <w:tcW w:type="dxa" w:w="1814"/>
          </w:tcPr>
          <w:p>
            <w:pPr>
              <w:spacing w:after="20" w:line="264" w:lineRule="auto"/>
              <w:jc w:val="left"/>
            </w:pPr>
            <w:r>
              <w:rPr>
                <w:b/>
              </w:rPr>
            </w:r>
            <w:r>
              <w:rPr>
                <w:b/>
                <w:sz w:val="21"/>
              </w:rPr>
              <w:t>Retrieval precision</w:t>
            </w:r>
          </w:p>
        </w:tc>
        <w:tc>
          <w:tcPr>
            <w:tcW w:type="dxa" w:w="2041"/>
          </w:tcPr>
          <w:p>
            <w:pPr>
              <w:spacing w:after="20" w:line="264" w:lineRule="auto"/>
              <w:jc w:val="left"/>
            </w:pPr>
            <w:r/>
            <w:r>
              <w:rPr>
                <w:sz w:val="21"/>
              </w:rPr>
              <w:t>Retrieval precision ↑</w:t>
            </w:r>
          </w:p>
        </w:tc>
        <w:tc>
          <w:tcPr>
            <w:tcW w:type="dxa" w:w="5216"/>
          </w:tcPr>
          <w:p>
            <w:pPr>
              <w:spacing w:after="20" w:line="264" w:lineRule="auto"/>
              <w:jc w:val="left"/>
            </w:pPr>
            <w:r/>
            <w:r>
              <w:rPr>
                <w:sz w:val="21"/>
              </w:rPr>
              <w:t>Context precision theo RAGAS: judge xét từng đoạn trong 4 đoạn mỗi hệ lấy ra có giúp suy ra ground truth không; điểm = số đoạn hữu ích / 4. Không tính câu out-of-corpus.</w:t>
            </w:r>
          </w:p>
        </w:tc>
      </w:tr>
      <w:tr>
        <w:trPr>
          <w:cantSplit w:val="true"/>
        </w:trPr>
        <w:tc>
          <w:tcPr>
            <w:tcW w:type="dxa" w:w="1814"/>
            <w:shd w:val="clear" w:color="auto" w:fill="F0F5FC"/>
          </w:tcPr>
          <w:p>
            <w:pPr>
              <w:spacing w:after="20" w:line="264" w:lineRule="auto"/>
              <w:jc w:val="left"/>
            </w:pPr>
            <w:r>
              <w:rPr>
                <w:b/>
              </w:rPr>
            </w:r>
            <w:r>
              <w:rPr>
                <w:b/>
                <w:sz w:val="21"/>
              </w:rPr>
              <w:t>Generation quality</w:t>
            </w:r>
          </w:p>
        </w:tc>
        <w:tc>
          <w:tcPr>
            <w:tcW w:type="dxa" w:w="2041"/>
            <w:shd w:val="clear" w:color="auto" w:fill="F0F5FC"/>
          </w:tcPr>
          <w:p>
            <w:pPr>
              <w:spacing w:after="20" w:line="264" w:lineRule="auto"/>
              <w:jc w:val="left"/>
            </w:pPr>
            <w:r/>
            <w:r>
              <w:rPr>
                <w:sz w:val="21"/>
              </w:rPr>
              <w:t>Faithfulness ↑</w:t>
            </w:r>
          </w:p>
        </w:tc>
        <w:tc>
          <w:tcPr>
            <w:tcW w:type="dxa" w:w="5216"/>
            <w:shd w:val="clear" w:color="auto" w:fill="F0F5FC"/>
          </w:tcPr>
          <w:p>
            <w:pPr>
              <w:spacing w:after="20" w:line="264" w:lineRule="auto"/>
              <w:jc w:val="left"/>
            </w:pPr>
            <w:r/>
            <w:r>
              <w:rPr>
                <w:sz w:val="21"/>
              </w:rPr>
              <w:t>Như nội dung 1: số claim của câu trả lời suy ra được từ context / tổng số claim. Context là đúng phần đưa vào LLM của mỗi hệ (GraphRAG: mô tả KG + 4 passage).</w:t>
            </w:r>
          </w:p>
        </w:tc>
      </w:tr>
      <w:tr>
        <w:trPr>
          <w:cantSplit w:val="true"/>
        </w:trPr>
        <w:tc>
          <w:tcPr>
            <w:tcW w:type="dxa" w:w="1814"/>
          </w:tcPr>
          <w:p>
            <w:pPr>
              <w:spacing w:after="20" w:line="264" w:lineRule="auto"/>
              <w:jc w:val="left"/>
            </w:pPr>
            <w:r>
              <w:rPr>
                <w:b/>
              </w:rPr>
            </w:r>
          </w:p>
        </w:tc>
        <w:tc>
          <w:tcPr>
            <w:tcW w:type="dxa" w:w="2041"/>
          </w:tcPr>
          <w:p>
            <w:pPr>
              <w:spacing w:after="20" w:line="264" w:lineRule="auto"/>
              <w:jc w:val="left"/>
            </w:pPr>
            <w:r/>
            <w:r>
              <w:rPr>
                <w:sz w:val="21"/>
              </w:rPr>
              <w:t>Answer relevancy ↑</w:t>
            </w:r>
          </w:p>
        </w:tc>
        <w:tc>
          <w:tcPr>
            <w:tcW w:type="dxa" w:w="5216"/>
          </w:tcPr>
          <w:p>
            <w:pPr>
              <w:spacing w:after="20" w:line="264" w:lineRule="auto"/>
              <w:jc w:val="left"/>
            </w:pPr>
            <w:r/>
            <w:r>
              <w:rPr>
                <w:sz w:val="21"/>
              </w:rPr>
              <w:t>Như nội dung 1: cosine trung bình giữa câu hỏi và 3 reverse-generated question từ câu trả lời; câu refusal = 0.</w:t>
            </w:r>
          </w:p>
        </w:tc>
      </w:tr>
      <w:tr>
        <w:trPr>
          <w:cantSplit w:val="true"/>
        </w:trPr>
        <w:tc>
          <w:tcPr>
            <w:tcW w:type="dxa" w:w="1814"/>
            <w:shd w:val="clear" w:color="auto" w:fill="F0F5FC"/>
          </w:tcPr>
          <w:p>
            <w:pPr>
              <w:spacing w:after="20" w:line="264" w:lineRule="auto"/>
              <w:jc w:val="left"/>
            </w:pPr>
            <w:r>
              <w:rPr>
                <w:b/>
              </w:rPr>
            </w:r>
          </w:p>
        </w:tc>
        <w:tc>
          <w:tcPr>
            <w:tcW w:type="dxa" w:w="2041"/>
            <w:shd w:val="clear" w:color="auto" w:fill="F0F5FC"/>
          </w:tcPr>
          <w:p>
            <w:pPr>
              <w:spacing w:after="20" w:line="264" w:lineRule="auto"/>
              <w:jc w:val="left"/>
            </w:pPr>
            <w:r/>
            <w:r>
              <w:rPr>
                <w:sz w:val="21"/>
              </w:rPr>
              <w:t>Hallucination rate ↓</w:t>
            </w:r>
          </w:p>
        </w:tc>
        <w:tc>
          <w:tcPr>
            <w:tcW w:type="dxa" w:w="5216"/>
            <w:shd w:val="clear" w:color="auto" w:fill="F0F5FC"/>
          </w:tcPr>
          <w:p>
            <w:pPr>
              <w:spacing w:after="20" w:line="264" w:lineRule="auto"/>
              <w:jc w:val="left"/>
            </w:pPr>
            <w:r/>
            <w:r>
              <w:rPr>
                <w:sz w:val="21"/>
              </w:rPr>
              <w:t>Như nội dung 1: tỉ lệ câu trả lời có ít nhất một claim không được context hỗ trợ.</w:t>
            </w:r>
          </w:p>
        </w:tc>
      </w:tr>
      <w:tr>
        <w:trPr>
          <w:cantSplit w:val="true"/>
        </w:trPr>
        <w:tc>
          <w:tcPr>
            <w:tcW w:type="dxa" w:w="1814"/>
          </w:tcPr>
          <w:p>
            <w:pPr>
              <w:spacing w:after="20" w:line="264" w:lineRule="auto"/>
              <w:jc w:val="left"/>
            </w:pPr>
            <w:r>
              <w:rPr>
                <w:b/>
              </w:rPr>
            </w:r>
          </w:p>
        </w:tc>
        <w:tc>
          <w:tcPr>
            <w:tcW w:type="dxa" w:w="2041"/>
          </w:tcPr>
          <w:p>
            <w:pPr>
              <w:spacing w:after="20" w:line="264" w:lineRule="auto"/>
              <w:jc w:val="left"/>
            </w:pPr>
            <w:r/>
            <w:r>
              <w:rPr>
                <w:sz w:val="21"/>
              </w:rPr>
              <w:t>Answer correctness ↑</w:t>
            </w:r>
          </w:p>
        </w:tc>
        <w:tc>
          <w:tcPr>
            <w:tcW w:type="dxa" w:w="5216"/>
          </w:tcPr>
          <w:p>
            <w:pPr>
              <w:spacing w:after="20" w:line="264" w:lineRule="auto"/>
              <w:jc w:val="left"/>
            </w:pPr>
            <w:r/>
            <w:r>
              <w:rPr>
                <w:sz w:val="21"/>
              </w:rPr>
              <w:t>Judge so câu trả lời với ground truth (đúng / sai); câu out-of-corpus: đúng = refusal.</w:t>
            </w:r>
          </w:p>
        </w:tc>
      </w:tr>
    </w:tbl>
    <w:p>
      <w:pPr>
        <w:spacing w:after="40"/>
      </w:pPr>
    </w:p>
    <w:p>
      <w:pPr>
        <w:pStyle w:val="ListBullet"/>
        <w:spacing w:after="60"/>
      </w:pPr>
      <w:r>
        <w:rPr>
          <w:b/>
        </w:rPr>
        <w:t xml:space="preserve">Thống kê: </w:t>
      </w:r>
      <w:r>
        <w:t>CI 95% bằng bootstrap (2000 lần); paired difference giữa hai hệ tính trên cùng câu hỏi (bootstrap 5000 lần), cách làm giống nội dung 1.</w:t>
      </w:r>
    </w:p>
    <w:p>
      <w:pPr>
        <w:pStyle w:val="ListBullet"/>
        <w:spacing w:after="60"/>
      </w:pPr>
      <w:r>
        <w:rPr>
          <w:b/>
        </w:rPr>
        <w:t xml:space="preserve">Secondary metric (chỉ để giải thích): </w:t>
      </w:r>
      <w:r>
        <w:t>tỉ lệ lấy được gold chunk (đoạn dùng để sinh câu hỏi), tỉ lệ có đủ bài nguồn, tỉ lệ đoạn thuộc bài nguồn, context recall, tỉ lệ relation KG hữu ích, faithfulness chỉ tính trên passage.</w:t>
      </w:r>
    </w:p>
    <w:p>
      <w:pPr>
        <w:pStyle w:val="Heading1"/>
      </w:pPr>
      <w:r>
        <w:t>8. KẾT QUẢ</w:t>
      </w:r>
    </w:p>
    <w:p>
      <w:pPr>
        <w:pStyle w:val="Heading2"/>
      </w:pPr>
      <w:r>
        <w:t>8.1. Retrieval precision và generation quality</w:t>
      </w:r>
    </w:p>
    <w:p>
      <w:pPr>
        <w:pStyle w:val="Caption"/>
        <w:keepNext/>
        <w:jc w:val="center"/>
      </w:pPr>
      <w:r>
        <w:t>Bảng 7. Năm chỉ số chính: giá trị trung bình [CI 95%]</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134"/>
            <w:shd w:val="clear" w:color="auto" w:fill="1C5CAB"/>
          </w:tcPr>
          <w:p>
            <w:pPr>
              <w:spacing w:after="20" w:line="264" w:lineRule="auto"/>
              <w:jc w:val="center"/>
            </w:pPr>
            <w:r/>
            <w:r>
              <w:rPr>
                <w:b/>
                <w:color w:val="FFFFFF"/>
                <w:sz w:val="18"/>
              </w:rPr>
              <w:t>Loại câu hỏi</w:t>
            </w:r>
          </w:p>
        </w:tc>
        <w:tc>
          <w:tcPr>
            <w:tcW w:type="dxa" w:w="1247"/>
            <w:shd w:val="clear" w:color="auto" w:fill="1C5CAB"/>
          </w:tcPr>
          <w:p>
            <w:pPr>
              <w:spacing w:after="20" w:line="264" w:lineRule="auto"/>
              <w:jc w:val="center"/>
            </w:pPr>
            <w:r/>
            <w:r>
              <w:rPr>
                <w:b/>
                <w:color w:val="FFFFFF"/>
                <w:sz w:val="18"/>
              </w:rPr>
              <w:t>Hệ thống</w:t>
            </w:r>
          </w:p>
        </w:tc>
        <w:tc>
          <w:tcPr>
            <w:tcW w:type="dxa" w:w="1304"/>
            <w:shd w:val="clear" w:color="auto" w:fill="1C5CAB"/>
          </w:tcPr>
          <w:p>
            <w:pPr>
              <w:spacing w:after="20" w:line="264" w:lineRule="auto"/>
              <w:jc w:val="center"/>
            </w:pPr>
            <w:r/>
            <w:r>
              <w:rPr>
                <w:b/>
                <w:color w:val="FFFFFF"/>
                <w:sz w:val="18"/>
              </w:rPr>
              <w:t>Retrieval precision ↑</w:t>
            </w:r>
          </w:p>
        </w:tc>
        <w:tc>
          <w:tcPr>
            <w:tcW w:type="dxa" w:w="1304"/>
            <w:shd w:val="clear" w:color="auto" w:fill="1C5CAB"/>
          </w:tcPr>
          <w:p>
            <w:pPr>
              <w:spacing w:after="20" w:line="264" w:lineRule="auto"/>
              <w:jc w:val="center"/>
            </w:pPr>
            <w:r/>
            <w:r>
              <w:rPr>
                <w:b/>
                <w:color w:val="FFFFFF"/>
                <w:sz w:val="18"/>
              </w:rPr>
              <w:t>Faithfulness ↑</w:t>
            </w:r>
          </w:p>
        </w:tc>
        <w:tc>
          <w:tcPr>
            <w:tcW w:type="dxa" w:w="1304"/>
            <w:shd w:val="clear" w:color="auto" w:fill="1C5CAB"/>
          </w:tcPr>
          <w:p>
            <w:pPr>
              <w:spacing w:after="20" w:line="264" w:lineRule="auto"/>
              <w:jc w:val="center"/>
            </w:pPr>
            <w:r/>
            <w:r>
              <w:rPr>
                <w:b/>
                <w:color w:val="FFFFFF"/>
                <w:sz w:val="18"/>
              </w:rPr>
              <w:t>Answer relevancy ↑</w:t>
            </w:r>
          </w:p>
        </w:tc>
        <w:tc>
          <w:tcPr>
            <w:tcW w:type="dxa" w:w="1389"/>
            <w:shd w:val="clear" w:color="auto" w:fill="1C5CAB"/>
          </w:tcPr>
          <w:p>
            <w:pPr>
              <w:spacing w:after="20" w:line="264" w:lineRule="auto"/>
              <w:jc w:val="center"/>
            </w:pPr>
            <w:r/>
            <w:r>
              <w:rPr>
                <w:b/>
                <w:color w:val="FFFFFF"/>
                <w:sz w:val="18"/>
              </w:rPr>
              <w:t>Hallucination rate ↓</w:t>
            </w:r>
          </w:p>
        </w:tc>
        <w:tc>
          <w:tcPr>
            <w:tcW w:type="dxa" w:w="1389"/>
            <w:shd w:val="clear" w:color="auto" w:fill="1C5CAB"/>
          </w:tcPr>
          <w:p>
            <w:pPr>
              <w:spacing w:after="20" w:line="264" w:lineRule="auto"/>
              <w:jc w:val="center"/>
            </w:pPr>
            <w:r/>
            <w:r>
              <w:rPr>
                <w:b/>
                <w:color w:val="FFFFFF"/>
                <w:sz w:val="18"/>
              </w:rPr>
              <w:t>Answer correctness ↑</w:t>
            </w:r>
          </w:p>
        </w:tc>
      </w:tr>
      <w:tr>
        <w:trPr>
          <w:cantSplit w:val="true"/>
        </w:trPr>
        <w:tc>
          <w:tcPr>
            <w:tcW w:type="dxa" w:w="1134"/>
          </w:tcPr>
          <w:p>
            <w:pPr>
              <w:spacing w:after="20" w:line="264" w:lineRule="auto"/>
              <w:jc w:val="left"/>
            </w:pPr>
            <w:r>
              <w:rPr>
                <w:b/>
              </w:rPr>
            </w:r>
            <w:r>
              <w:rPr>
                <w:b/>
                <w:sz w:val="18"/>
              </w:rPr>
              <w:t>Tất cả câu có đáp án (n = 62)</w:t>
            </w:r>
          </w:p>
        </w:tc>
        <w:tc>
          <w:tcPr>
            <w:tcW w:type="dxa" w:w="1247"/>
          </w:tcPr>
          <w:p>
            <w:pPr>
              <w:spacing w:after="20" w:line="264" w:lineRule="auto"/>
              <w:jc w:val="left"/>
            </w:pPr>
            <w:r/>
            <w:r>
              <w:rPr>
                <w:sz w:val="18"/>
              </w:rPr>
              <w:t>Vector RAG</w:t>
            </w:r>
          </w:p>
        </w:tc>
        <w:tc>
          <w:tcPr>
            <w:tcW w:type="dxa" w:w="1304"/>
          </w:tcPr>
          <w:p>
            <w:pPr>
              <w:spacing w:after="20" w:line="264" w:lineRule="auto"/>
              <w:jc w:val="center"/>
            </w:pPr>
            <w:r/>
            <w:r>
              <w:rPr>
                <w:sz w:val="18"/>
              </w:rPr>
              <w:t>0,617</w:t>
              <w:br/>
              <w:t>[0,548; 0,678]</w:t>
            </w:r>
          </w:p>
        </w:tc>
        <w:tc>
          <w:tcPr>
            <w:tcW w:type="dxa" w:w="1304"/>
          </w:tcPr>
          <w:p>
            <w:pPr>
              <w:spacing w:after="20" w:line="264" w:lineRule="auto"/>
              <w:jc w:val="center"/>
            </w:pPr>
            <w:r/>
            <w:r>
              <w:rPr>
                <w:sz w:val="18"/>
              </w:rPr>
              <w:t>0,891</w:t>
              <w:br/>
              <w:t>[0,851; 0,926]</w:t>
              <w:br/>
              <w:t>(n = 56)</w:t>
            </w:r>
          </w:p>
        </w:tc>
        <w:tc>
          <w:tcPr>
            <w:tcW w:type="dxa" w:w="1304"/>
          </w:tcPr>
          <w:p>
            <w:pPr>
              <w:spacing w:after="20" w:line="264" w:lineRule="auto"/>
              <w:jc w:val="center"/>
            </w:pPr>
            <w:r/>
            <w:r>
              <w:rPr>
                <w:sz w:val="18"/>
              </w:rPr>
              <w:t>0,743</w:t>
              <w:br/>
              <w:t>[0,677; 0,801]</w:t>
            </w:r>
          </w:p>
        </w:tc>
        <w:tc>
          <w:tcPr>
            <w:tcW w:type="dxa" w:w="1389"/>
          </w:tcPr>
          <w:p>
            <w:pPr>
              <w:spacing w:after="20" w:line="264" w:lineRule="auto"/>
              <w:jc w:val="center"/>
            </w:pPr>
            <w:r/>
            <w:r>
              <w:rPr>
                <w:sz w:val="18"/>
              </w:rPr>
              <w:t>43,5%</w:t>
              <w:br/>
              <w:t>[30,6%; 56,5%]</w:t>
            </w:r>
          </w:p>
        </w:tc>
        <w:tc>
          <w:tcPr>
            <w:tcW w:type="dxa" w:w="1389"/>
          </w:tcPr>
          <w:p>
            <w:pPr>
              <w:spacing w:after="20" w:line="264" w:lineRule="auto"/>
              <w:jc w:val="center"/>
            </w:pPr>
            <w:r/>
            <w:r>
              <w:rPr>
                <w:sz w:val="18"/>
              </w:rPr>
              <w:t>85,5%</w:t>
              <w:br/>
              <w:t>[75,8%; 93,5%]</w:t>
            </w:r>
          </w:p>
        </w:tc>
      </w:tr>
      <w:tr>
        <w:trPr>
          <w:cantSplit w:val="true"/>
        </w:trPr>
        <w:tc>
          <w:tcPr>
            <w:tcW w:type="dxa" w:w="1134"/>
            <w:shd w:val="clear" w:color="auto" w:fill="F0F5FC"/>
          </w:tcPr>
          <w:p>
            <w:pPr>
              <w:spacing w:after="20" w:line="264" w:lineRule="auto"/>
              <w:jc w:val="left"/>
            </w:pPr>
            <w:r>
              <w:rPr>
                <w:b/>
              </w:rPr>
            </w:r>
          </w:p>
        </w:tc>
        <w:tc>
          <w:tcPr>
            <w:tcW w:type="dxa" w:w="1247"/>
            <w:shd w:val="clear" w:color="auto" w:fill="F0F5FC"/>
          </w:tcPr>
          <w:p>
            <w:pPr>
              <w:spacing w:after="20" w:line="264" w:lineRule="auto"/>
              <w:jc w:val="left"/>
            </w:pPr>
            <w:r/>
            <w:r>
              <w:rPr>
                <w:sz w:val="18"/>
              </w:rPr>
              <w:t>GraphRAG</w:t>
            </w:r>
          </w:p>
        </w:tc>
        <w:tc>
          <w:tcPr>
            <w:tcW w:type="dxa" w:w="1304"/>
            <w:shd w:val="clear" w:color="auto" w:fill="F0F5FC"/>
          </w:tcPr>
          <w:p>
            <w:pPr>
              <w:spacing w:after="20" w:line="264" w:lineRule="auto"/>
              <w:jc w:val="center"/>
            </w:pPr>
            <w:r/>
            <w:r>
              <w:rPr>
                <w:sz w:val="18"/>
              </w:rPr>
              <w:t>0,488</w:t>
              <w:br/>
              <w:t>[0,427; 0,548]</w:t>
            </w:r>
          </w:p>
        </w:tc>
        <w:tc>
          <w:tcPr>
            <w:tcW w:type="dxa" w:w="1304"/>
            <w:shd w:val="clear" w:color="auto" w:fill="F0F5FC"/>
          </w:tcPr>
          <w:p>
            <w:pPr>
              <w:spacing w:after="20" w:line="264" w:lineRule="auto"/>
              <w:jc w:val="center"/>
            </w:pPr>
            <w:r/>
            <w:r>
              <w:rPr>
                <w:sz w:val="18"/>
              </w:rPr>
              <w:t>0,847</w:t>
              <w:br/>
              <w:t>[0,807; 0,886]</w:t>
              <w:br/>
              <w:t>(n = 56)</w:t>
            </w:r>
          </w:p>
        </w:tc>
        <w:tc>
          <w:tcPr>
            <w:tcW w:type="dxa" w:w="1304"/>
            <w:shd w:val="clear" w:color="auto" w:fill="F0F5FC"/>
          </w:tcPr>
          <w:p>
            <w:pPr>
              <w:spacing w:after="20" w:line="264" w:lineRule="auto"/>
              <w:jc w:val="center"/>
            </w:pPr>
            <w:r/>
            <w:r>
              <w:rPr>
                <w:sz w:val="18"/>
              </w:rPr>
              <w:t>0,740</w:t>
              <w:br/>
              <w:t>[0,675; 0,798]</w:t>
            </w:r>
          </w:p>
        </w:tc>
        <w:tc>
          <w:tcPr>
            <w:tcW w:type="dxa" w:w="1389"/>
            <w:shd w:val="clear" w:color="auto" w:fill="F0F5FC"/>
          </w:tcPr>
          <w:p>
            <w:pPr>
              <w:spacing w:after="20" w:line="264" w:lineRule="auto"/>
              <w:jc w:val="center"/>
            </w:pPr>
            <w:r/>
            <w:r>
              <w:rPr>
                <w:sz w:val="18"/>
              </w:rPr>
              <w:t>53,2%</w:t>
              <w:br/>
              <w:t>[40,3%; 66,1%]</w:t>
            </w:r>
          </w:p>
        </w:tc>
        <w:tc>
          <w:tcPr>
            <w:tcW w:type="dxa" w:w="1389"/>
            <w:shd w:val="clear" w:color="auto" w:fill="F0F5FC"/>
          </w:tcPr>
          <w:p>
            <w:pPr>
              <w:spacing w:after="20" w:line="264" w:lineRule="auto"/>
              <w:jc w:val="center"/>
            </w:pPr>
            <w:r/>
            <w:r>
              <w:rPr>
                <w:sz w:val="18"/>
              </w:rPr>
              <w:t>82,3%</w:t>
              <w:br/>
              <w:t>[72,6%; 91,9%]</w:t>
            </w:r>
          </w:p>
        </w:tc>
      </w:tr>
      <w:tr>
        <w:trPr>
          <w:cantSplit w:val="true"/>
        </w:trPr>
        <w:tc>
          <w:tcPr>
            <w:tcW w:type="dxa" w:w="1134"/>
          </w:tcPr>
          <w:p>
            <w:pPr>
              <w:spacing w:after="20" w:line="264" w:lineRule="auto"/>
              <w:jc w:val="left"/>
            </w:pPr>
            <w:r>
              <w:rPr>
                <w:b/>
              </w:rPr>
            </w:r>
            <w:r>
              <w:rPr>
                <w:b/>
                <w:sz w:val="18"/>
              </w:rPr>
              <w:t>Single-hop (n = 27)</w:t>
            </w:r>
          </w:p>
        </w:tc>
        <w:tc>
          <w:tcPr>
            <w:tcW w:type="dxa" w:w="1247"/>
          </w:tcPr>
          <w:p>
            <w:pPr>
              <w:spacing w:after="20" w:line="264" w:lineRule="auto"/>
              <w:jc w:val="left"/>
            </w:pPr>
            <w:r/>
            <w:r>
              <w:rPr>
                <w:sz w:val="18"/>
              </w:rPr>
              <w:t>Vector RAG</w:t>
            </w:r>
          </w:p>
        </w:tc>
        <w:tc>
          <w:tcPr>
            <w:tcW w:type="dxa" w:w="1304"/>
          </w:tcPr>
          <w:p>
            <w:pPr>
              <w:spacing w:after="20" w:line="264" w:lineRule="auto"/>
              <w:jc w:val="center"/>
            </w:pPr>
            <w:r/>
            <w:r>
              <w:rPr>
                <w:sz w:val="18"/>
              </w:rPr>
              <w:t>0,491</w:t>
              <w:br/>
              <w:t>[0,398; 0,583]</w:t>
            </w:r>
          </w:p>
        </w:tc>
        <w:tc>
          <w:tcPr>
            <w:tcW w:type="dxa" w:w="1304"/>
          </w:tcPr>
          <w:p>
            <w:pPr>
              <w:spacing w:after="20" w:line="264" w:lineRule="auto"/>
              <w:jc w:val="center"/>
            </w:pPr>
            <w:r/>
            <w:r>
              <w:rPr>
                <w:sz w:val="18"/>
              </w:rPr>
              <w:t>0,945</w:t>
              <w:br/>
              <w:t>[0,893; 0,985]</w:t>
              <w:br/>
              <w:t>(n = 25)</w:t>
            </w:r>
          </w:p>
        </w:tc>
        <w:tc>
          <w:tcPr>
            <w:tcW w:type="dxa" w:w="1304"/>
          </w:tcPr>
          <w:p>
            <w:pPr>
              <w:spacing w:after="20" w:line="264" w:lineRule="auto"/>
              <w:jc w:val="center"/>
            </w:pPr>
            <w:r/>
            <w:r>
              <w:rPr>
                <w:sz w:val="18"/>
              </w:rPr>
              <w:t>0,767</w:t>
              <w:br/>
              <w:t>[0,674; 0,841]</w:t>
            </w:r>
          </w:p>
        </w:tc>
        <w:tc>
          <w:tcPr>
            <w:tcW w:type="dxa" w:w="1389"/>
          </w:tcPr>
          <w:p>
            <w:pPr>
              <w:spacing w:after="20" w:line="264" w:lineRule="auto"/>
              <w:jc w:val="center"/>
            </w:pPr>
            <w:r/>
            <w:r>
              <w:rPr>
                <w:sz w:val="18"/>
              </w:rPr>
              <w:t>18,5%</w:t>
              <w:br/>
              <w:t>[7,4%; 33,3%]</w:t>
            </w:r>
          </w:p>
        </w:tc>
        <w:tc>
          <w:tcPr>
            <w:tcW w:type="dxa" w:w="1389"/>
          </w:tcPr>
          <w:p>
            <w:pPr>
              <w:spacing w:after="20" w:line="264" w:lineRule="auto"/>
              <w:jc w:val="center"/>
            </w:pPr>
            <w:r/>
            <w:r>
              <w:rPr>
                <w:sz w:val="18"/>
              </w:rPr>
              <w:t>85,2%</w:t>
              <w:br/>
              <w:t>[70,4%; 96,3%]</w:t>
            </w:r>
          </w:p>
        </w:tc>
      </w:tr>
      <w:tr>
        <w:trPr>
          <w:cantSplit w:val="true"/>
        </w:trPr>
        <w:tc>
          <w:tcPr>
            <w:tcW w:type="dxa" w:w="1134"/>
            <w:shd w:val="clear" w:color="auto" w:fill="F0F5FC"/>
          </w:tcPr>
          <w:p>
            <w:pPr>
              <w:spacing w:after="20" w:line="264" w:lineRule="auto"/>
              <w:jc w:val="left"/>
            </w:pPr>
            <w:r>
              <w:rPr>
                <w:b/>
              </w:rPr>
            </w:r>
          </w:p>
        </w:tc>
        <w:tc>
          <w:tcPr>
            <w:tcW w:type="dxa" w:w="1247"/>
            <w:shd w:val="clear" w:color="auto" w:fill="F0F5FC"/>
          </w:tcPr>
          <w:p>
            <w:pPr>
              <w:spacing w:after="20" w:line="264" w:lineRule="auto"/>
              <w:jc w:val="left"/>
            </w:pPr>
            <w:r/>
            <w:r>
              <w:rPr>
                <w:sz w:val="18"/>
              </w:rPr>
              <w:t>GraphRAG</w:t>
            </w:r>
          </w:p>
        </w:tc>
        <w:tc>
          <w:tcPr>
            <w:tcW w:type="dxa" w:w="1304"/>
            <w:shd w:val="clear" w:color="auto" w:fill="F0F5FC"/>
          </w:tcPr>
          <w:p>
            <w:pPr>
              <w:spacing w:after="20" w:line="264" w:lineRule="auto"/>
              <w:jc w:val="center"/>
            </w:pPr>
            <w:r/>
            <w:r>
              <w:rPr>
                <w:sz w:val="18"/>
              </w:rPr>
              <w:t>0,435</w:t>
              <w:br/>
              <w:t>[0,352; 0,519]</w:t>
            </w:r>
          </w:p>
        </w:tc>
        <w:tc>
          <w:tcPr>
            <w:tcW w:type="dxa" w:w="1304"/>
            <w:shd w:val="clear" w:color="auto" w:fill="F0F5FC"/>
          </w:tcPr>
          <w:p>
            <w:pPr>
              <w:spacing w:after="20" w:line="264" w:lineRule="auto"/>
              <w:jc w:val="center"/>
            </w:pPr>
            <w:r/>
            <w:r>
              <w:rPr>
                <w:sz w:val="18"/>
              </w:rPr>
              <w:t>0,904</w:t>
              <w:br/>
              <w:t>[0,846; 0,955]</w:t>
              <w:br/>
              <w:t>(n = 23)</w:t>
            </w:r>
          </w:p>
        </w:tc>
        <w:tc>
          <w:tcPr>
            <w:tcW w:type="dxa" w:w="1304"/>
            <w:shd w:val="clear" w:color="auto" w:fill="F0F5FC"/>
          </w:tcPr>
          <w:p>
            <w:pPr>
              <w:spacing w:after="20" w:line="264" w:lineRule="auto"/>
              <w:jc w:val="center"/>
            </w:pPr>
            <w:r/>
            <w:r>
              <w:rPr>
                <w:sz w:val="18"/>
              </w:rPr>
              <w:t>0,704</w:t>
              <w:br/>
              <w:t>[0,583; 0,811]</w:t>
            </w:r>
          </w:p>
        </w:tc>
        <w:tc>
          <w:tcPr>
            <w:tcW w:type="dxa" w:w="1389"/>
            <w:shd w:val="clear" w:color="auto" w:fill="F0F5FC"/>
          </w:tcPr>
          <w:p>
            <w:pPr>
              <w:spacing w:after="20" w:line="264" w:lineRule="auto"/>
              <w:jc w:val="center"/>
            </w:pPr>
            <w:r/>
            <w:r>
              <w:rPr>
                <w:sz w:val="18"/>
              </w:rPr>
              <w:t>33,3%</w:t>
              <w:br/>
              <w:t>[14,8%; 51,9%]</w:t>
            </w:r>
          </w:p>
        </w:tc>
        <w:tc>
          <w:tcPr>
            <w:tcW w:type="dxa" w:w="1389"/>
            <w:shd w:val="clear" w:color="auto" w:fill="F0F5FC"/>
          </w:tcPr>
          <w:p>
            <w:pPr>
              <w:spacing w:after="20" w:line="264" w:lineRule="auto"/>
              <w:jc w:val="center"/>
            </w:pPr>
            <w:r/>
            <w:r>
              <w:rPr>
                <w:sz w:val="18"/>
              </w:rPr>
              <w:t>74,1%</w:t>
              <w:br/>
              <w:t>[55,6%; 88,9%]</w:t>
            </w:r>
          </w:p>
        </w:tc>
      </w:tr>
      <w:tr>
        <w:trPr>
          <w:cantSplit w:val="true"/>
        </w:trPr>
        <w:tc>
          <w:tcPr>
            <w:tcW w:type="dxa" w:w="1134"/>
          </w:tcPr>
          <w:p>
            <w:pPr>
              <w:spacing w:after="20" w:line="264" w:lineRule="auto"/>
              <w:jc w:val="left"/>
            </w:pPr>
            <w:r>
              <w:rPr>
                <w:b/>
              </w:rPr>
            </w:r>
            <w:r>
              <w:rPr>
                <w:b/>
                <w:sz w:val="18"/>
              </w:rPr>
              <w:t>Multi-hop (n = 35)</w:t>
            </w:r>
          </w:p>
        </w:tc>
        <w:tc>
          <w:tcPr>
            <w:tcW w:type="dxa" w:w="1247"/>
          </w:tcPr>
          <w:p>
            <w:pPr>
              <w:spacing w:after="20" w:line="264" w:lineRule="auto"/>
              <w:jc w:val="left"/>
            </w:pPr>
            <w:r/>
            <w:r>
              <w:rPr>
                <w:sz w:val="18"/>
              </w:rPr>
              <w:t>Vector RAG</w:t>
            </w:r>
          </w:p>
        </w:tc>
        <w:tc>
          <w:tcPr>
            <w:tcW w:type="dxa" w:w="1304"/>
          </w:tcPr>
          <w:p>
            <w:pPr>
              <w:spacing w:after="20" w:line="264" w:lineRule="auto"/>
              <w:jc w:val="center"/>
            </w:pPr>
            <w:r/>
            <w:r>
              <w:rPr>
                <w:sz w:val="18"/>
              </w:rPr>
              <w:t>0,714</w:t>
              <w:br/>
              <w:t>[0,650; 0,779]</w:t>
            </w:r>
          </w:p>
        </w:tc>
        <w:tc>
          <w:tcPr>
            <w:tcW w:type="dxa" w:w="1304"/>
          </w:tcPr>
          <w:p>
            <w:pPr>
              <w:spacing w:after="20" w:line="264" w:lineRule="auto"/>
              <w:jc w:val="center"/>
            </w:pPr>
            <w:r/>
            <w:r>
              <w:rPr>
                <w:sz w:val="18"/>
              </w:rPr>
              <w:t>0,847</w:t>
              <w:br/>
              <w:t>[0,797; 0,894]</w:t>
              <w:br/>
              <w:t>(n = 31)</w:t>
            </w:r>
          </w:p>
        </w:tc>
        <w:tc>
          <w:tcPr>
            <w:tcW w:type="dxa" w:w="1304"/>
          </w:tcPr>
          <w:p>
            <w:pPr>
              <w:spacing w:after="20" w:line="264" w:lineRule="auto"/>
              <w:jc w:val="center"/>
            </w:pPr>
            <w:r/>
            <w:r>
              <w:rPr>
                <w:sz w:val="18"/>
              </w:rPr>
              <w:t>0,725</w:t>
              <w:br/>
              <w:t>[0,631; 0,801]</w:t>
            </w:r>
          </w:p>
        </w:tc>
        <w:tc>
          <w:tcPr>
            <w:tcW w:type="dxa" w:w="1389"/>
          </w:tcPr>
          <w:p>
            <w:pPr>
              <w:spacing w:after="20" w:line="264" w:lineRule="auto"/>
              <w:jc w:val="center"/>
            </w:pPr>
            <w:r/>
            <w:r>
              <w:rPr>
                <w:sz w:val="18"/>
              </w:rPr>
              <w:t>62,9%</w:t>
              <w:br/>
              <w:t>[45,7%; 77,1%]</w:t>
            </w:r>
          </w:p>
        </w:tc>
        <w:tc>
          <w:tcPr>
            <w:tcW w:type="dxa" w:w="1389"/>
          </w:tcPr>
          <w:p>
            <w:pPr>
              <w:spacing w:after="20" w:line="264" w:lineRule="auto"/>
              <w:jc w:val="center"/>
            </w:pPr>
            <w:r/>
            <w:r>
              <w:rPr>
                <w:sz w:val="18"/>
              </w:rPr>
              <w:t>85,7%</w:t>
              <w:br/>
              <w:t>[71,4%; 97,1%]</w:t>
            </w:r>
          </w:p>
        </w:tc>
      </w:tr>
      <w:tr>
        <w:trPr>
          <w:cantSplit w:val="true"/>
        </w:trPr>
        <w:tc>
          <w:tcPr>
            <w:tcW w:type="dxa" w:w="1134"/>
            <w:shd w:val="clear" w:color="auto" w:fill="F0F5FC"/>
          </w:tcPr>
          <w:p>
            <w:pPr>
              <w:spacing w:after="20" w:line="264" w:lineRule="auto"/>
              <w:jc w:val="left"/>
            </w:pPr>
            <w:r>
              <w:rPr>
                <w:b/>
              </w:rPr>
            </w:r>
          </w:p>
        </w:tc>
        <w:tc>
          <w:tcPr>
            <w:tcW w:type="dxa" w:w="1247"/>
            <w:shd w:val="clear" w:color="auto" w:fill="F0F5FC"/>
          </w:tcPr>
          <w:p>
            <w:pPr>
              <w:spacing w:after="20" w:line="264" w:lineRule="auto"/>
              <w:jc w:val="left"/>
            </w:pPr>
            <w:r/>
            <w:r>
              <w:rPr>
                <w:sz w:val="18"/>
              </w:rPr>
              <w:t>GraphRAG</w:t>
            </w:r>
          </w:p>
        </w:tc>
        <w:tc>
          <w:tcPr>
            <w:tcW w:type="dxa" w:w="1304"/>
            <w:shd w:val="clear" w:color="auto" w:fill="F0F5FC"/>
          </w:tcPr>
          <w:p>
            <w:pPr>
              <w:spacing w:after="20" w:line="264" w:lineRule="auto"/>
              <w:jc w:val="center"/>
            </w:pPr>
            <w:r/>
            <w:r>
              <w:rPr>
                <w:sz w:val="18"/>
              </w:rPr>
              <w:t>0,529</w:t>
              <w:br/>
              <w:t>[0,450; 0,607]</w:t>
            </w:r>
          </w:p>
        </w:tc>
        <w:tc>
          <w:tcPr>
            <w:tcW w:type="dxa" w:w="1304"/>
            <w:shd w:val="clear" w:color="auto" w:fill="F0F5FC"/>
          </w:tcPr>
          <w:p>
            <w:pPr>
              <w:spacing w:after="20" w:line="264" w:lineRule="auto"/>
              <w:jc w:val="center"/>
            </w:pPr>
            <w:r/>
            <w:r>
              <w:rPr>
                <w:sz w:val="18"/>
              </w:rPr>
              <w:t>0,807</w:t>
              <w:br/>
              <w:t>[0,759; 0,857]</w:t>
              <w:br/>
              <w:t>(n = 33)</w:t>
            </w:r>
          </w:p>
        </w:tc>
        <w:tc>
          <w:tcPr>
            <w:tcW w:type="dxa" w:w="1304"/>
            <w:shd w:val="clear" w:color="auto" w:fill="F0F5FC"/>
          </w:tcPr>
          <w:p>
            <w:pPr>
              <w:spacing w:after="20" w:line="264" w:lineRule="auto"/>
              <w:jc w:val="center"/>
            </w:pPr>
            <w:r/>
            <w:r>
              <w:rPr>
                <w:sz w:val="18"/>
              </w:rPr>
              <w:t>0,768</w:t>
              <w:br/>
              <w:t>[0,696; 0,820]</w:t>
            </w:r>
          </w:p>
        </w:tc>
        <w:tc>
          <w:tcPr>
            <w:tcW w:type="dxa" w:w="1389"/>
            <w:shd w:val="clear" w:color="auto" w:fill="F0F5FC"/>
          </w:tcPr>
          <w:p>
            <w:pPr>
              <w:spacing w:after="20" w:line="264" w:lineRule="auto"/>
              <w:jc w:val="center"/>
            </w:pPr>
            <w:r/>
            <w:r>
              <w:rPr>
                <w:sz w:val="18"/>
              </w:rPr>
              <w:t>68,6%</w:t>
              <w:br/>
              <w:t>[54,3%; 82,9%]</w:t>
            </w:r>
          </w:p>
        </w:tc>
        <w:tc>
          <w:tcPr>
            <w:tcW w:type="dxa" w:w="1389"/>
            <w:shd w:val="clear" w:color="auto" w:fill="F0F5FC"/>
          </w:tcPr>
          <w:p>
            <w:pPr>
              <w:spacing w:after="20" w:line="264" w:lineRule="auto"/>
              <w:jc w:val="center"/>
            </w:pPr>
            <w:r/>
            <w:r>
              <w:rPr>
                <w:sz w:val="18"/>
              </w:rPr>
              <w:t>88,6%</w:t>
              <w:br/>
              <w:t>[77,1%; 97,1%]</w:t>
            </w:r>
          </w:p>
        </w:tc>
      </w:tr>
    </w:tbl>
    <w:p>
      <w:pPr>
        <w:spacing w:after="40"/>
      </w:pPr>
    </w:p>
    <w:p>
      <w:r>
        <w:rPr>
          <w:i/>
          <w:sz w:val="20"/>
        </w:rPr>
        <w:t>n ở cột đầu là số câu hỏi. Faithfulness chỉ tính trên câu trả lời có claim (bỏ câu refusal), nên n nhỏ hơn và khác nhau giữa hai hệ (ghi trong ô, ví dụ tất cả câu có đáp án: Vector RAG refuse 6 câu, GraphRAG 6 câu). Hallucination rate, answer relevancy, answer correctness và retrieval precision tính trên đủ n câu: câu refusal có hallucination = 0, answer relevancy = 0, answer correctness = 0. Vì vậy faithfulness và hallucination rate không suy ra được từ nhau (khác mẫu số).</w:t>
      </w:r>
    </w:p>
    <w:p>
      <w:pPr>
        <w:keepNext/>
        <w:jc w:val="center"/>
      </w:pPr>
      <w:r>
        <w:drawing>
          <wp:inline xmlns:a="http://schemas.openxmlformats.org/drawingml/2006/main" xmlns:pic="http://schemas.openxmlformats.org/drawingml/2006/picture">
            <wp:extent cx="5940000" cy="1518946"/>
            <wp:docPr id="3" name="Picture 3"/>
            <wp:cNvGraphicFramePr>
              <a:graphicFrameLocks noChangeAspect="1"/>
            </wp:cNvGraphicFramePr>
            <a:graphic>
              <a:graphicData uri="http://schemas.openxmlformats.org/drawingml/2006/picture">
                <pic:pic>
                  <pic:nvPicPr>
                    <pic:cNvPr id="0" name="y2_fig3_main.png"/>
                    <pic:cNvPicPr/>
                  </pic:nvPicPr>
                  <pic:blipFill>
                    <a:blip r:embed="rId12"/>
                    <a:stretch>
                      <a:fillRect/>
                    </a:stretch>
                  </pic:blipFill>
                  <pic:spPr>
                    <a:xfrm>
                      <a:off x="0" y="0"/>
                      <a:ext cx="5940000" cy="1518946"/>
                    </a:xfrm>
                    <a:prstGeom prst="rect"/>
                  </pic:spPr>
                </pic:pic>
              </a:graphicData>
            </a:graphic>
          </wp:inline>
        </w:drawing>
      </w:r>
    </w:p>
    <w:p>
      <w:pPr>
        <w:pStyle w:val="Caption"/>
        <w:jc w:val="center"/>
      </w:pPr>
      <w:r>
        <w:t>Hình 3. Năm chỉ số chính theo loại câu hỏi</w:t>
      </w:r>
    </w:p>
    <w:p>
      <w:pPr>
        <w:pStyle w:val="Caption"/>
        <w:keepNext/>
        <w:jc w:val="center"/>
      </w:pPr>
      <w:r>
        <w:t>Bảng 8. Paired difference GraphRAG − Vector RAG (in đậm: CI 95% không chứa 0)</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474"/>
            <w:shd w:val="clear" w:color="auto" w:fill="1C5CAB"/>
          </w:tcPr>
          <w:p>
            <w:pPr>
              <w:spacing w:after="20" w:line="264" w:lineRule="auto"/>
              <w:jc w:val="center"/>
            </w:pPr>
            <w:r/>
            <w:r>
              <w:rPr>
                <w:b/>
                <w:color w:val="FFFFFF"/>
                <w:sz w:val="18"/>
              </w:rPr>
              <w:t>Loại câu hỏi</w:t>
            </w:r>
          </w:p>
        </w:tc>
        <w:tc>
          <w:tcPr>
            <w:tcW w:type="dxa" w:w="1531"/>
            <w:shd w:val="clear" w:color="auto" w:fill="1C5CAB"/>
          </w:tcPr>
          <w:p>
            <w:pPr>
              <w:spacing w:after="20" w:line="264" w:lineRule="auto"/>
              <w:jc w:val="center"/>
            </w:pPr>
            <w:r/>
            <w:r>
              <w:rPr>
                <w:b/>
                <w:color w:val="FFFFFF"/>
                <w:sz w:val="18"/>
              </w:rPr>
              <w:t>Δ Retrieval precision</w:t>
            </w:r>
          </w:p>
        </w:tc>
        <w:tc>
          <w:tcPr>
            <w:tcW w:type="dxa" w:w="1531"/>
            <w:shd w:val="clear" w:color="auto" w:fill="1C5CAB"/>
          </w:tcPr>
          <w:p>
            <w:pPr>
              <w:spacing w:after="20" w:line="264" w:lineRule="auto"/>
              <w:jc w:val="center"/>
            </w:pPr>
            <w:r/>
            <w:r>
              <w:rPr>
                <w:b/>
                <w:color w:val="FFFFFF"/>
                <w:sz w:val="18"/>
              </w:rPr>
              <w:t>Δ Faithfulness</w:t>
            </w:r>
          </w:p>
        </w:tc>
        <w:tc>
          <w:tcPr>
            <w:tcW w:type="dxa" w:w="1531"/>
            <w:shd w:val="clear" w:color="auto" w:fill="1C5CAB"/>
          </w:tcPr>
          <w:p>
            <w:pPr>
              <w:spacing w:after="20" w:line="264" w:lineRule="auto"/>
              <w:jc w:val="center"/>
            </w:pPr>
            <w:r/>
            <w:r>
              <w:rPr>
                <w:b/>
                <w:color w:val="FFFFFF"/>
                <w:sz w:val="18"/>
              </w:rPr>
              <w:t>Δ Answer relevancy</w:t>
            </w:r>
          </w:p>
        </w:tc>
        <w:tc>
          <w:tcPr>
            <w:tcW w:type="dxa" w:w="1531"/>
            <w:shd w:val="clear" w:color="auto" w:fill="1C5CAB"/>
          </w:tcPr>
          <w:p>
            <w:pPr>
              <w:spacing w:after="20" w:line="264" w:lineRule="auto"/>
              <w:jc w:val="center"/>
            </w:pPr>
            <w:r/>
            <w:r>
              <w:rPr>
                <w:b/>
                <w:color w:val="FFFFFF"/>
                <w:sz w:val="18"/>
              </w:rPr>
              <w:t>Δ Hallucination rate</w:t>
            </w:r>
          </w:p>
        </w:tc>
        <w:tc>
          <w:tcPr>
            <w:tcW w:type="dxa" w:w="1474"/>
            <w:shd w:val="clear" w:color="auto" w:fill="1C5CAB"/>
          </w:tcPr>
          <w:p>
            <w:pPr>
              <w:spacing w:after="20" w:line="264" w:lineRule="auto"/>
              <w:jc w:val="center"/>
            </w:pPr>
            <w:r/>
            <w:r>
              <w:rPr>
                <w:b/>
                <w:color w:val="FFFFFF"/>
                <w:sz w:val="18"/>
              </w:rPr>
              <w:t>Δ Answer correctness</w:t>
            </w:r>
          </w:p>
        </w:tc>
      </w:tr>
      <w:tr>
        <w:trPr>
          <w:cantSplit w:val="true"/>
        </w:trPr>
        <w:tc>
          <w:tcPr>
            <w:tcW w:type="dxa" w:w="1474"/>
          </w:tcPr>
          <w:p>
            <w:pPr>
              <w:spacing w:after="20" w:line="264" w:lineRule="auto"/>
              <w:jc w:val="left"/>
            </w:pPr>
            <w:r>
              <w:rPr>
                <w:b/>
              </w:rPr>
            </w:r>
            <w:r>
              <w:rPr>
                <w:b/>
                <w:sz w:val="18"/>
              </w:rPr>
              <w:t>Tất cả câu có đáp án</w:t>
            </w:r>
          </w:p>
        </w:tc>
        <w:tc>
          <w:tcPr>
            <w:tcW w:type="dxa" w:w="1531"/>
          </w:tcPr>
          <w:p>
            <w:pPr>
              <w:spacing w:after="20" w:line="264" w:lineRule="auto"/>
              <w:jc w:val="center"/>
            </w:pPr>
            <w:r/>
            <w:r>
              <w:rPr>
                <w:b/>
                <w:sz w:val="18"/>
              </w:rPr>
              <w:t>-0,129</w:t>
            </w:r>
            <w:r>
              <w:rPr>
                <w:sz w:val="18"/>
              </w:rPr>
              <w:t xml:space="preserve"> (p ≈ 0,002)</w:t>
            </w:r>
          </w:p>
        </w:tc>
        <w:tc>
          <w:tcPr>
            <w:tcW w:type="dxa" w:w="1531"/>
          </w:tcPr>
          <w:p>
            <w:pPr>
              <w:spacing w:after="20" w:line="264" w:lineRule="auto"/>
              <w:jc w:val="center"/>
            </w:pPr>
            <w:r/>
            <w:r>
              <w:rPr>
                <w:sz w:val="18"/>
              </w:rPr>
              <w:t>-0,030 (p ≈ 0,22)</w:t>
              <w:br/>
              <w:t>(n = 51 cặp)</w:t>
            </w:r>
          </w:p>
        </w:tc>
        <w:tc>
          <w:tcPr>
            <w:tcW w:type="dxa" w:w="1531"/>
          </w:tcPr>
          <w:p>
            <w:pPr>
              <w:spacing w:after="20" w:line="264" w:lineRule="auto"/>
              <w:jc w:val="center"/>
            </w:pPr>
            <w:r/>
            <w:r>
              <w:rPr>
                <w:sz w:val="18"/>
              </w:rPr>
              <w:t>-0,003 (p ≈ 0,95)</w:t>
            </w:r>
          </w:p>
        </w:tc>
        <w:tc>
          <w:tcPr>
            <w:tcW w:type="dxa" w:w="1531"/>
          </w:tcPr>
          <w:p>
            <w:pPr>
              <w:spacing w:after="20" w:line="264" w:lineRule="auto"/>
              <w:jc w:val="center"/>
            </w:pPr>
            <w:r/>
            <w:r>
              <w:rPr>
                <w:sz w:val="18"/>
              </w:rPr>
              <w:t>+9,7 điểm % (p ≈ 0,22)</w:t>
            </w:r>
          </w:p>
        </w:tc>
        <w:tc>
          <w:tcPr>
            <w:tcW w:type="dxa" w:w="1474"/>
          </w:tcPr>
          <w:p>
            <w:pPr>
              <w:spacing w:after="20" w:line="264" w:lineRule="auto"/>
              <w:jc w:val="center"/>
            </w:pPr>
            <w:r/>
            <w:r>
              <w:rPr>
                <w:sz w:val="18"/>
              </w:rPr>
              <w:t>-3,2 điểm % (p ≈ 0,68)</w:t>
            </w:r>
          </w:p>
        </w:tc>
      </w:tr>
      <w:tr>
        <w:trPr>
          <w:cantSplit w:val="true"/>
        </w:trPr>
        <w:tc>
          <w:tcPr>
            <w:tcW w:type="dxa" w:w="1474"/>
            <w:shd w:val="clear" w:color="auto" w:fill="F0F5FC"/>
          </w:tcPr>
          <w:p>
            <w:pPr>
              <w:spacing w:after="20" w:line="264" w:lineRule="auto"/>
              <w:jc w:val="left"/>
            </w:pPr>
            <w:r>
              <w:rPr>
                <w:b/>
              </w:rPr>
            </w:r>
            <w:r>
              <w:rPr>
                <w:b/>
                <w:sz w:val="18"/>
              </w:rPr>
              <w:t>Single-hop</w:t>
            </w:r>
          </w:p>
        </w:tc>
        <w:tc>
          <w:tcPr>
            <w:tcW w:type="dxa" w:w="1531"/>
            <w:shd w:val="clear" w:color="auto" w:fill="F0F5FC"/>
          </w:tcPr>
          <w:p>
            <w:pPr>
              <w:spacing w:after="20" w:line="264" w:lineRule="auto"/>
              <w:jc w:val="center"/>
            </w:pPr>
            <w:r/>
            <w:r>
              <w:rPr>
                <w:sz w:val="18"/>
              </w:rPr>
              <w:t>-0,056 (p ≈ 0,46)</w:t>
            </w:r>
          </w:p>
        </w:tc>
        <w:tc>
          <w:tcPr>
            <w:tcW w:type="dxa" w:w="1531"/>
            <w:shd w:val="clear" w:color="auto" w:fill="F0F5FC"/>
          </w:tcPr>
          <w:p>
            <w:pPr>
              <w:spacing w:after="20" w:line="264" w:lineRule="auto"/>
              <w:jc w:val="center"/>
            </w:pPr>
            <w:r/>
            <w:r>
              <w:rPr>
                <w:sz w:val="18"/>
              </w:rPr>
              <w:t>-0,027 (p ≈ 0,47)</w:t>
              <w:br/>
              <w:t>(n = 22 cặp)</w:t>
            </w:r>
          </w:p>
        </w:tc>
        <w:tc>
          <w:tcPr>
            <w:tcW w:type="dxa" w:w="1531"/>
            <w:shd w:val="clear" w:color="auto" w:fill="F0F5FC"/>
          </w:tcPr>
          <w:p>
            <w:pPr>
              <w:spacing w:after="20" w:line="264" w:lineRule="auto"/>
              <w:jc w:val="center"/>
            </w:pPr>
            <w:r/>
            <w:r>
              <w:rPr>
                <w:sz w:val="18"/>
              </w:rPr>
              <w:t>-0,063 (p ≈ 0,30)</w:t>
            </w:r>
          </w:p>
        </w:tc>
        <w:tc>
          <w:tcPr>
            <w:tcW w:type="dxa" w:w="1531"/>
            <w:shd w:val="clear" w:color="auto" w:fill="F0F5FC"/>
          </w:tcPr>
          <w:p>
            <w:pPr>
              <w:spacing w:after="20" w:line="264" w:lineRule="auto"/>
              <w:jc w:val="center"/>
            </w:pPr>
            <w:r/>
            <w:r>
              <w:rPr>
                <w:sz w:val="18"/>
              </w:rPr>
              <w:t>+14,8 điểm % (p ≈ 0,24)</w:t>
            </w:r>
          </w:p>
        </w:tc>
        <w:tc>
          <w:tcPr>
            <w:tcW w:type="dxa" w:w="1474"/>
            <w:shd w:val="clear" w:color="auto" w:fill="F0F5FC"/>
          </w:tcPr>
          <w:p>
            <w:pPr>
              <w:spacing w:after="20" w:line="264" w:lineRule="auto"/>
              <w:jc w:val="center"/>
            </w:pPr>
            <w:r/>
            <w:r>
              <w:rPr>
                <w:sz w:val="18"/>
              </w:rPr>
              <w:t>-11,1 điểm % (p ≈ 0,23)</w:t>
            </w:r>
          </w:p>
        </w:tc>
      </w:tr>
      <w:tr>
        <w:trPr>
          <w:cantSplit w:val="true"/>
        </w:trPr>
        <w:tc>
          <w:tcPr>
            <w:tcW w:type="dxa" w:w="1474"/>
          </w:tcPr>
          <w:p>
            <w:pPr>
              <w:spacing w:after="20" w:line="264" w:lineRule="auto"/>
              <w:jc w:val="left"/>
            </w:pPr>
            <w:r>
              <w:rPr>
                <w:b/>
              </w:rPr>
            </w:r>
            <w:r>
              <w:rPr>
                <w:b/>
                <w:sz w:val="18"/>
              </w:rPr>
              <w:t>Multi-hop</w:t>
            </w:r>
          </w:p>
        </w:tc>
        <w:tc>
          <w:tcPr>
            <w:tcW w:type="dxa" w:w="1531"/>
          </w:tcPr>
          <w:p>
            <w:pPr>
              <w:spacing w:after="20" w:line="264" w:lineRule="auto"/>
              <w:jc w:val="center"/>
            </w:pPr>
            <w:r/>
            <w:r>
              <w:rPr>
                <w:b/>
                <w:sz w:val="18"/>
              </w:rPr>
              <w:t>-0,186</w:t>
            </w:r>
            <w:r>
              <w:rPr>
                <w:sz w:val="18"/>
              </w:rPr>
              <w:t xml:space="preserve"> (p &lt; 0,001)</w:t>
            </w:r>
          </w:p>
        </w:tc>
        <w:tc>
          <w:tcPr>
            <w:tcW w:type="dxa" w:w="1531"/>
          </w:tcPr>
          <w:p>
            <w:pPr>
              <w:spacing w:after="20" w:line="264" w:lineRule="auto"/>
              <w:jc w:val="center"/>
            </w:pPr>
            <w:r/>
            <w:r>
              <w:rPr>
                <w:sz w:val="18"/>
              </w:rPr>
              <w:t>-0,033 (p ≈ 0,31)</w:t>
              <w:br/>
              <w:t>(n = 29 cặp)</w:t>
            </w:r>
          </w:p>
        </w:tc>
        <w:tc>
          <w:tcPr>
            <w:tcW w:type="dxa" w:w="1531"/>
          </w:tcPr>
          <w:p>
            <w:pPr>
              <w:spacing w:after="20" w:line="264" w:lineRule="auto"/>
              <w:jc w:val="center"/>
            </w:pPr>
            <w:r/>
            <w:r>
              <w:rPr>
                <w:sz w:val="18"/>
              </w:rPr>
              <w:t>+0,043 (p ≈ 0,47)</w:t>
            </w:r>
          </w:p>
        </w:tc>
        <w:tc>
          <w:tcPr>
            <w:tcW w:type="dxa" w:w="1531"/>
          </w:tcPr>
          <w:p>
            <w:pPr>
              <w:spacing w:after="20" w:line="264" w:lineRule="auto"/>
              <w:jc w:val="center"/>
            </w:pPr>
            <w:r/>
            <w:r>
              <w:rPr>
                <w:sz w:val="18"/>
              </w:rPr>
              <w:t>+5,7 điểm % (p ≈ 0,61)</w:t>
            </w:r>
          </w:p>
        </w:tc>
        <w:tc>
          <w:tcPr>
            <w:tcW w:type="dxa" w:w="1474"/>
          </w:tcPr>
          <w:p>
            <w:pPr>
              <w:spacing w:after="20" w:line="264" w:lineRule="auto"/>
              <w:jc w:val="center"/>
            </w:pPr>
            <w:r/>
            <w:r>
              <w:rPr>
                <w:sz w:val="18"/>
              </w:rPr>
              <w:t>+2,9 điểm % (p ≈ 0,85)</w:t>
            </w:r>
          </w:p>
        </w:tc>
      </w:tr>
    </w:tbl>
    <w:p>
      <w:pPr>
        <w:spacing w:after="40"/>
      </w:pPr>
    </w:p>
    <w:p>
      <w:pPr>
        <w:keepNext/>
        <w:jc w:val="center"/>
      </w:pPr>
      <w:r>
        <w:drawing>
          <wp:inline xmlns:a="http://schemas.openxmlformats.org/drawingml/2006/main" xmlns:pic="http://schemas.openxmlformats.org/drawingml/2006/picture">
            <wp:extent cx="5940000" cy="2261435"/>
            <wp:docPr id="4" name="Picture 4"/>
            <wp:cNvGraphicFramePr>
              <a:graphicFrameLocks noChangeAspect="1"/>
            </wp:cNvGraphicFramePr>
            <a:graphic>
              <a:graphicData uri="http://schemas.openxmlformats.org/drawingml/2006/picture">
                <pic:pic>
                  <pic:nvPicPr>
                    <pic:cNvPr id="0" name="y2_fig4_paired.png"/>
                    <pic:cNvPicPr/>
                  </pic:nvPicPr>
                  <pic:blipFill>
                    <a:blip r:embed="rId13"/>
                    <a:stretch>
                      <a:fillRect/>
                    </a:stretch>
                  </pic:blipFill>
                  <pic:spPr>
                    <a:xfrm>
                      <a:off x="0" y="0"/>
                      <a:ext cx="5940000" cy="2261435"/>
                    </a:xfrm>
                    <a:prstGeom prst="rect"/>
                  </pic:spPr>
                </pic:pic>
              </a:graphicData>
            </a:graphic>
          </wp:inline>
        </w:drawing>
      </w:r>
    </w:p>
    <w:p>
      <w:pPr>
        <w:pStyle w:val="Caption"/>
        <w:jc w:val="center"/>
      </w:pPr>
      <w:r>
        <w:t>Hình 4. Paired difference trên cùng câu hỏi</w:t>
      </w:r>
    </w:p>
    <w:p>
      <w:pPr>
        <w:ind w:firstLine="567"/>
      </w:pPr>
      <w:r>
        <w:rPr>
          <w:b/>
        </w:rPr>
        <w:t>Retrieval precision:</w:t>
      </w:r>
      <w:r>
        <w:t xml:space="preserve"> GraphRAG thấp hơn Vector RAG có statistical significance trên toàn bộ câu có đáp án (0,49 so với 0,62, p ≈ 0,002). Khác biệt đến từ câu multi-hop (0,53 so với 0,71, p &lt; 0,001); ở câu single-hop không đủ bằng chứng để phân biệt hai hệ (0,44 so với 0,49, chênh lệch −0,056 [−0,176; +0,083], p ≈ 0,46).</w:t>
      </w:r>
    </w:p>
    <w:p>
      <w:pPr>
        <w:ind w:firstLine="567"/>
      </w:pPr>
      <w:r>
        <w:rPr>
          <w:b/>
        </w:rPr>
        <w:t>Generation quality:</w:t>
      </w:r>
      <w:r>
        <w:t xml:space="preserve"> trên toàn bộ câu có đáp án, không paired difference nào có statistical significance: faithfulness 0,85 so với 0,89 (p ≈ 0,22), answer relevancy 0,74 so với 0,74 (p ≈ 0,95), hallucination rate 53% so với 44% (p ≈ 0,22), answer correctness 82% so với 85% (p ≈ 0,68). Các CI này rộng (answer correctness −3,2 điểm % [−14,5; +8,1]), nên kết quả có nghĩa là không đủ bằng chứng để phân biệt hai hệ, không có nghĩa là hai hệ như nhau. Ở câu single-hop, giá trị trung bình của GraphRAG thấp hơn trên cả bốn chỉ số (answer correctness 74% so với 85%, chênh lệch −11,1 điểm % [−25,9; +3,7]); ở câu multi-hop, dù truy xuất kém hơn rõ, giá trị trung bình answer relevancy và answer correctness của GraphRAG lại cao hơn (0,77 so với 0,73; 89% so với 86%). Không chênh lệch nào trong số này có statistical significance.</w:t>
      </w:r>
    </w:p>
    <w:p>
      <w:pPr>
        <w:pStyle w:val="Heading2"/>
      </w:pPr>
      <w:r>
        <w:t>8.2. Câu hỏi out-of-corpus</w:t>
      </w:r>
    </w:p>
    <w:p>
      <w:pPr>
        <w:ind w:firstLine="567"/>
      </w:pPr>
      <w:r>
        <w:t>Cả hai hệ đều refuse đúng 23/23 câu out-of-corpus (hallucination rate 0%). Phần mô tả KG đưa thêm vào context không làm GraphRAG trả lời bịa ở những câu này: prompt dùng chung đã chỉ dẫn refuse rõ ràng và qwen2.5:7b tuân thủ tốt, như đã thấy ở nội dung 1.</w:t>
      </w:r>
    </w:p>
    <w:p>
      <w:pPr>
        <w:pStyle w:val="Heading2"/>
      </w:pPr>
      <w:r>
        <w:t>8.3. Vì sao GraphRAG truy xuất kém hơn</w:t>
      </w:r>
    </w:p>
    <w:p>
      <w:pPr>
        <w:keepNext/>
        <w:jc w:val="center"/>
      </w:pPr>
      <w:r>
        <w:drawing>
          <wp:inline xmlns:a="http://schemas.openxmlformats.org/drawingml/2006/main" xmlns:pic="http://schemas.openxmlformats.org/drawingml/2006/picture">
            <wp:extent cx="5940000" cy="1920000"/>
            <wp:docPr id="5" name="Picture 5"/>
            <wp:cNvGraphicFramePr>
              <a:graphicFrameLocks noChangeAspect="1"/>
            </wp:cNvGraphicFramePr>
            <a:graphic>
              <a:graphicData uri="http://schemas.openxmlformats.org/drawingml/2006/picture">
                <pic:pic>
                  <pic:nvPicPr>
                    <pic:cNvPr id="0" name="y2_fig5_retrieval.png"/>
                    <pic:cNvPicPr/>
                  </pic:nvPicPr>
                  <pic:blipFill>
                    <a:blip r:embed="rId14"/>
                    <a:stretch>
                      <a:fillRect/>
                    </a:stretch>
                  </pic:blipFill>
                  <pic:spPr>
                    <a:xfrm>
                      <a:off x="0" y="0"/>
                      <a:ext cx="5940000" cy="1920000"/>
                    </a:xfrm>
                    <a:prstGeom prst="rect"/>
                  </pic:spPr>
                </pic:pic>
              </a:graphicData>
            </a:graphic>
          </wp:inline>
        </w:drawing>
      </w:r>
    </w:p>
    <w:p>
      <w:pPr>
        <w:pStyle w:val="Caption"/>
        <w:jc w:val="center"/>
      </w:pPr>
      <w:r>
        <w:t>Hình 5. Chỉ số chẩn đoán phần truy xuất</w:t>
      </w:r>
    </w:p>
    <w:p>
      <w:pPr>
        <w:ind w:firstLine="567"/>
      </w:pPr>
      <w:r>
        <w:rPr>
          <w:b/>
        </w:rPr>
        <w:t>Chọn passage qua entity kém chính xác hơn embedding:</w:t>
      </w:r>
      <w:r>
        <w:t xml:space="preserve"> GraphRAG chỉ lấy được gold chunk của câu hỏi ở 44% câu single-hop (Vector RAG 78%) và có đủ cả hai bài nguồn ở 31% câu multi-hop (Vector RAG 63%). Tỉ lệ đoạn thuộc bài nguồn của GraphRAG là 58% (Vector RAG 69%): đoạn được chọn thường cùng chủ đề nhưng không chứa đúng thông tin cần thiết. Điểm của một chunk chỉ phụ thuộc vào việc nó có chứa entity/relation đã chọn hay không, không xét nội dung còn lại của đoạn; trong khi đó các khái niệm trung tâm của chủ đề xuất hiện ở rất nhiều đoạn ("PQC" 133 chunk, "Shor’s algorithm" 125 chunk, "quantum computer" 120 chunk, "Kyber" 119 chunk; trung vị chỉ 1 chunk mỗi entity), nên nhiều đoạn có điểm gần nhau. Kiểm tra giả thuyết "entity quá chung lấn át": ở các câu có seed entity gắn với ≥ 50 chunk (41/62 câu), tỉ lệ lấy được gold chunk là 41%, so với 33% ở các câu còn lại, tức là giả thuyết này không được dữ liệu ủng hộ; nguyên nhân nhiều khả năng nằm ở cách chấm điểm đoạn theo sự có mặt của entity chứ không theo độ liên quan của nội dung.</w:t>
      </w:r>
    </w:p>
    <w:p>
      <w:pPr>
        <w:ind w:firstLine="567"/>
      </w:pPr>
      <w:r>
        <w:rPr>
          <w:b/>
        </w:rPr>
        <w:t>Mô tả KG nhiễu:</w:t>
      </w:r>
      <w:r>
        <w:t xml:space="preserve"> chỉ 32% relation KG đưa vào context được judge đánh giá là hữu ích. Nếu chỉ chấm trên passage (bỏ phần mô tả KG), faithfulness của GraphRAG giảm từ 0,85 xuống 0,78 và hallucination rate tăng từ 53% lên 60% (ở câu multi-hop: 69% lên 80%): một phần câu trả lời dựa trên mô tả do mô hình 7B trích ra thay vì văn bản gốc. Đây có thể là một phần lý do vì sao ở câu multi-hop GraphRAG truy xuất kém hơn nhưng answer correctness không thấp hơn có statistical significance: phần mô tả KG có thể bù một phần thông tin mà passage thiếu.</w:t>
      </w:r>
    </w:p>
    <w:p>
      <w:pPr>
        <w:ind w:firstLine="567"/>
      </w:pPr>
      <w:r>
        <w:rPr>
          <w:b/>
        </w:rPr>
        <w:t>Context recall</w:t>
      </w:r>
      <w:r>
        <w:t xml:space="preserve"> (tỉ lệ ý của ground truth có trong context) của GraphRAG cũng thấp hơn (69% so với 80%) dù context có thêm mô tả KG. GraphRAG chậm hơn (15,2 so với 10,9 giây mỗi câu) vì context dài hơn; bản thân bước truy xuất trên KG không gọi LLM.</w:t>
      </w:r>
    </w:p>
    <w:p>
      <w:pPr>
        <w:pStyle w:val="Heading2"/>
      </w:pPr>
      <w:r>
        <w:t>8.4. Judge audit: judge_failures, truncate và sensitivity analysis</w:t>
      </w:r>
    </w:p>
    <w:p>
      <w:pPr>
        <w:ind w:firstLine="567"/>
      </w:pPr>
      <w:r>
        <w:t xml:space="preserve">Hàm judge ban đầu bỏ qua judge failure: khi judge trả JSON hỏng hoặc Ollama huỷ lần sinh, bước chấm đó coi như không có verdict, và claim / passage thiếu verdict bị tính là "không được hỗ trợ" / "không hữu ích". Để kiểm tra, mọi câu trả lời của nội dung 2 được re-judge với judge log cho từng judge call (status, số verdict thiếu, </w:t>
      </w:r>
      <w:r>
        <w:rPr>
          <w:rFonts w:ascii="Consolas" w:hAnsi="Consolas"/>
        </w:rPr>
        <w:t>prompt_eval_count</w:t>
      </w:r>
      <w:r>
        <w:t xml:space="preserve">), tổng 938 judge call; câu trả lời giữ nguyên. Judge failure = judge call không trả đủ verdict hợp lệ, gồm ba loại: </w:t>
      </w:r>
      <w:r>
        <w:rPr>
          <w:rFonts w:ascii="Consolas" w:hAnsi="Consolas"/>
        </w:rPr>
        <w:t>json_error</w:t>
      </w:r>
      <w:r>
        <w:t xml:space="preserve"> (JSON hỏng), </w:t>
      </w:r>
      <w:r>
        <w:rPr>
          <w:rFonts w:ascii="Consolas" w:hAnsi="Consolas"/>
        </w:rPr>
        <w:t>ollama_error</w:t>
      </w:r>
      <w:r>
        <w:t xml:space="preserve"> (Ollama huỷ lần sinh) và </w:t>
      </w:r>
      <w:r>
        <w:rPr>
          <w:rFonts w:ascii="Consolas" w:hAnsi="Consolas"/>
        </w:rPr>
        <w:t>missing_verdicts</w:t>
      </w:r>
      <w:r>
        <w:t xml:space="preserve"> (JSON hợp lệ nhưng thiếu verdict).</w:t>
      </w:r>
    </w:p>
    <w:p>
      <w:pPr>
        <w:pStyle w:val="ListBullet"/>
        <w:spacing w:after="60"/>
      </w:pPr>
      <w:r>
        <w:rPr>
          <w:b/>
        </w:rPr>
        <w:t xml:space="preserve">Truncate: </w:t>
      </w:r>
      <w:r>
        <w:t xml:space="preserve">không có prompt nào bị truncate. Prompt dài nhất 2.163 token, num_ctx = 4.096. Thử trực tiếp cho thấy Ollama truncate prompt dài hơn num_ctx mà không báo lỗi, chỉ giữ đúng 2.050 token, nên từ nay mọi judge call đều được kiểm tra dấu hiệu này qua </w:t>
      </w:r>
      <w:r>
        <w:rPr>
          <w:rFonts w:ascii="Consolas" w:hAnsi="Consolas"/>
        </w:rPr>
        <w:t>prompt_eval_count</w:t>
      </w:r>
      <w:r>
        <w:t>.</w:t>
      </w:r>
    </w:p>
    <w:p>
      <w:pPr>
        <w:pStyle w:val="ListBullet"/>
        <w:spacing w:after="60"/>
      </w:pPr>
      <w:r>
        <w:rPr>
          <w:b/>
        </w:rPr>
        <w:t xml:space="preserve">judge_failures: </w:t>
      </w:r>
      <w:r>
        <w:t>7 judge call (1 json_error, 5 ollama_error do lặp token, 1 missing_verdicts), tổng 49 verdict bị tính là "không". Tất cả nằm ở prompt chấm độ hữu ích: 4 câu ở bước chấm 4 passage (retrieval precision: q044 Vector RAG, q092 Vector RAG, q015 GraphRAG, g026 GraphRAG) và 3 câu ở bước chấm relation của KG (secondary metric). Các prompt tách claim, verify claim, reverse-generated question và answer correctness không có judge failure.</w:t>
      </w:r>
    </w:p>
    <w:p>
      <w:pPr>
        <w:pStyle w:val="ListBullet"/>
        <w:spacing w:after="60"/>
      </w:pPr>
      <w:r>
        <w:rPr>
          <w:b/>
        </w:rPr>
        <w:t xml:space="preserve">Reproducibility: </w:t>
      </w:r>
      <w:r>
        <w:t>re-judge trên Ollama 0.40.4 (gốc 0.35.1, cùng digest model) cho điểm giống hệt bản gốc ở retrieval precision, faithfulness, hallucination và answer correctness của cả hai hệ (answer relevancy lệch dưới 0,001); điểm gốc ở các câu bị judge failure bằng đúng điểm khi gặp judge failure, nên nhiều khả năng lần chấm gốc (Bảng 7) cũng gặp các judge failure này. Riêng ollama_error không hoàn toàn tất định: một lần chạy thử trên 3 câu gặp lỗi này ở một câu khác (q006), lần chạy đầy đủ thì không.</w:t>
      </w:r>
    </w:p>
    <w:p>
      <w:pPr>
        <w:pStyle w:val="Caption"/>
        <w:keepNext/>
        <w:jc w:val="center"/>
      </w:pPr>
      <w:r>
        <w:t>Bảng 9. Sensitivity analysis: retrieval precision GraphRAG − Vector RAG khi bỏ các câu có judge failure (in đậm: có statistical significance)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2041"/>
            <w:shd w:val="clear" w:color="auto" w:fill="1C5CAB"/>
          </w:tcPr>
          <w:p>
            <w:pPr>
              <w:spacing w:after="20" w:line="264" w:lineRule="auto"/>
              <w:jc w:val="center"/>
            </w:pPr>
            <w:r/>
            <w:r>
              <w:rPr>
                <w:b/>
                <w:color w:val="FFFFFF"/>
                <w:sz w:val="21"/>
              </w:rPr>
              <w:t>Tập câu</w:t>
            </w:r>
          </w:p>
        </w:tc>
        <w:tc>
          <w:tcPr>
            <w:tcW w:type="dxa" w:w="2381"/>
            <w:shd w:val="clear" w:color="auto" w:fill="1C5CAB"/>
          </w:tcPr>
          <w:p>
            <w:pPr>
              <w:spacing w:after="20" w:line="264" w:lineRule="auto"/>
              <w:jc w:val="center"/>
            </w:pPr>
            <w:r/>
            <w:r>
              <w:rPr>
                <w:b/>
                <w:color w:val="FFFFFF"/>
                <w:sz w:val="21"/>
              </w:rPr>
              <w:t>Loại câu hỏi</w:t>
            </w:r>
          </w:p>
        </w:tc>
        <w:tc>
          <w:tcPr>
            <w:tcW w:type="dxa" w:w="1020"/>
            <w:shd w:val="clear" w:color="auto" w:fill="1C5CAB"/>
          </w:tcPr>
          <w:p>
            <w:pPr>
              <w:spacing w:after="20" w:line="264" w:lineRule="auto"/>
              <w:jc w:val="center"/>
            </w:pPr>
            <w:r/>
            <w:r>
              <w:rPr>
                <w:b/>
                <w:color w:val="FFFFFF"/>
                <w:sz w:val="21"/>
              </w:rPr>
              <w:t>Số câu</w:t>
            </w:r>
          </w:p>
        </w:tc>
        <w:tc>
          <w:tcPr>
            <w:tcW w:type="dxa" w:w="3628"/>
            <w:shd w:val="clear" w:color="auto" w:fill="1C5CAB"/>
          </w:tcPr>
          <w:p>
            <w:pPr>
              <w:spacing w:after="20" w:line="264" w:lineRule="auto"/>
              <w:jc w:val="center"/>
            </w:pPr>
            <w:r/>
            <w:r>
              <w:rPr>
                <w:b/>
                <w:color w:val="FFFFFF"/>
                <w:sz w:val="21"/>
              </w:rPr>
              <w:t>Paired difference [CI 95%]</w:t>
            </w:r>
          </w:p>
        </w:tc>
      </w:tr>
      <w:tr>
        <w:trPr>
          <w:cantSplit w:val="true"/>
        </w:trPr>
        <w:tc>
          <w:tcPr>
            <w:tcW w:type="dxa" w:w="2041"/>
          </w:tcPr>
          <w:p>
            <w:pPr>
              <w:spacing w:after="20" w:line="264" w:lineRule="auto"/>
              <w:jc w:val="left"/>
            </w:pPr>
            <w:r>
              <w:rPr>
                <w:b/>
              </w:rPr>
            </w:r>
            <w:r>
              <w:rPr>
                <w:b/>
                <w:sz w:val="21"/>
              </w:rPr>
              <w:t>Đủ câu</w:t>
            </w:r>
          </w:p>
        </w:tc>
        <w:tc>
          <w:tcPr>
            <w:tcW w:type="dxa" w:w="2381"/>
          </w:tcPr>
          <w:p>
            <w:pPr>
              <w:spacing w:after="20" w:line="264" w:lineRule="auto"/>
              <w:jc w:val="left"/>
            </w:pPr>
            <w:r/>
            <w:r>
              <w:rPr>
                <w:sz w:val="21"/>
              </w:rPr>
              <w:t>Tất cả câu có đáp án</w:t>
            </w:r>
          </w:p>
        </w:tc>
        <w:tc>
          <w:tcPr>
            <w:tcW w:type="dxa" w:w="1020"/>
          </w:tcPr>
          <w:p>
            <w:pPr>
              <w:spacing w:after="20" w:line="264" w:lineRule="auto"/>
              <w:jc w:val="center"/>
            </w:pPr>
            <w:r/>
            <w:r>
              <w:rPr>
                <w:sz w:val="21"/>
              </w:rPr>
              <w:t>62</w:t>
            </w:r>
          </w:p>
        </w:tc>
        <w:tc>
          <w:tcPr>
            <w:tcW w:type="dxa" w:w="3628"/>
          </w:tcPr>
          <w:p>
            <w:pPr>
              <w:spacing w:after="20" w:line="264" w:lineRule="auto"/>
              <w:jc w:val="center"/>
            </w:pPr>
            <w:r/>
            <w:r>
              <w:rPr>
                <w:b/>
                <w:sz w:val="21"/>
              </w:rPr>
              <w:t>−0,129 [−0,206; −0,048]</w:t>
            </w:r>
          </w:p>
        </w:tc>
      </w:tr>
      <w:tr>
        <w:trPr>
          <w:cantSplit w:val="true"/>
        </w:trPr>
        <w:tc>
          <w:tcPr>
            <w:tcW w:type="dxa" w:w="2041"/>
            <w:shd w:val="clear" w:color="auto" w:fill="F0F5FC"/>
          </w:tcPr>
          <w:p>
            <w:pPr>
              <w:spacing w:after="20" w:line="264" w:lineRule="auto"/>
              <w:jc w:val="left"/>
            </w:pPr>
            <w:r>
              <w:rPr>
                <w:b/>
              </w:rPr>
            </w:r>
          </w:p>
        </w:tc>
        <w:tc>
          <w:tcPr>
            <w:tcW w:type="dxa" w:w="2381"/>
            <w:shd w:val="clear" w:color="auto" w:fill="F0F5FC"/>
          </w:tcPr>
          <w:p>
            <w:pPr>
              <w:spacing w:after="20" w:line="264" w:lineRule="auto"/>
              <w:jc w:val="left"/>
            </w:pPr>
            <w:r/>
            <w:r>
              <w:rPr>
                <w:sz w:val="21"/>
              </w:rPr>
              <w:t>Single-hop</w:t>
            </w:r>
          </w:p>
        </w:tc>
        <w:tc>
          <w:tcPr>
            <w:tcW w:type="dxa" w:w="1020"/>
            <w:shd w:val="clear" w:color="auto" w:fill="F0F5FC"/>
          </w:tcPr>
          <w:p>
            <w:pPr>
              <w:spacing w:after="20" w:line="264" w:lineRule="auto"/>
              <w:jc w:val="center"/>
            </w:pPr>
            <w:r/>
            <w:r>
              <w:rPr>
                <w:sz w:val="21"/>
              </w:rPr>
              <w:t>27</w:t>
            </w:r>
          </w:p>
        </w:tc>
        <w:tc>
          <w:tcPr>
            <w:tcW w:type="dxa" w:w="3628"/>
            <w:shd w:val="clear" w:color="auto" w:fill="F0F5FC"/>
          </w:tcPr>
          <w:p>
            <w:pPr>
              <w:spacing w:after="20" w:line="264" w:lineRule="auto"/>
              <w:jc w:val="center"/>
            </w:pPr>
            <w:r/>
            <w:r>
              <w:rPr>
                <w:sz w:val="21"/>
              </w:rPr>
              <w:t>−0,056 [−0,185; +0,074]</w:t>
            </w:r>
          </w:p>
        </w:tc>
      </w:tr>
      <w:tr>
        <w:trPr>
          <w:cantSplit w:val="true"/>
        </w:trPr>
        <w:tc>
          <w:tcPr>
            <w:tcW w:type="dxa" w:w="2041"/>
          </w:tcPr>
          <w:p>
            <w:pPr>
              <w:spacing w:after="20" w:line="264" w:lineRule="auto"/>
              <w:jc w:val="left"/>
            </w:pPr>
            <w:r>
              <w:rPr>
                <w:b/>
              </w:rPr>
            </w:r>
          </w:p>
        </w:tc>
        <w:tc>
          <w:tcPr>
            <w:tcW w:type="dxa" w:w="2381"/>
          </w:tcPr>
          <w:p>
            <w:pPr>
              <w:spacing w:after="20" w:line="264" w:lineRule="auto"/>
              <w:jc w:val="left"/>
            </w:pPr>
            <w:r/>
            <w:r>
              <w:rPr>
                <w:sz w:val="21"/>
              </w:rPr>
              <w:t>Multi-hop</w:t>
            </w:r>
          </w:p>
        </w:tc>
        <w:tc>
          <w:tcPr>
            <w:tcW w:type="dxa" w:w="1020"/>
          </w:tcPr>
          <w:p>
            <w:pPr>
              <w:spacing w:after="20" w:line="264" w:lineRule="auto"/>
              <w:jc w:val="center"/>
            </w:pPr>
            <w:r/>
            <w:r>
              <w:rPr>
                <w:sz w:val="21"/>
              </w:rPr>
              <w:t>35</w:t>
            </w:r>
          </w:p>
        </w:tc>
        <w:tc>
          <w:tcPr>
            <w:tcW w:type="dxa" w:w="3628"/>
          </w:tcPr>
          <w:p>
            <w:pPr>
              <w:spacing w:after="20" w:line="264" w:lineRule="auto"/>
              <w:jc w:val="center"/>
            </w:pPr>
            <w:r/>
            <w:r>
              <w:rPr>
                <w:b/>
                <w:sz w:val="21"/>
              </w:rPr>
              <w:t>−0,186 [−0,279; −0,093]</w:t>
            </w:r>
          </w:p>
        </w:tc>
      </w:tr>
      <w:tr>
        <w:trPr>
          <w:cantSplit w:val="true"/>
        </w:trPr>
        <w:tc>
          <w:tcPr>
            <w:tcW w:type="dxa" w:w="2041"/>
            <w:shd w:val="clear" w:color="auto" w:fill="F0F5FC"/>
          </w:tcPr>
          <w:p>
            <w:pPr>
              <w:spacing w:after="20" w:line="264" w:lineRule="auto"/>
              <w:jc w:val="left"/>
            </w:pPr>
            <w:r>
              <w:rPr>
                <w:b/>
              </w:rPr>
            </w:r>
            <w:r>
              <w:rPr>
                <w:b/>
                <w:sz w:val="21"/>
              </w:rPr>
              <w:t>Bỏ câu có judge failure</w:t>
            </w:r>
          </w:p>
        </w:tc>
        <w:tc>
          <w:tcPr>
            <w:tcW w:type="dxa" w:w="2381"/>
            <w:shd w:val="clear" w:color="auto" w:fill="F0F5FC"/>
          </w:tcPr>
          <w:p>
            <w:pPr>
              <w:spacing w:after="20" w:line="264" w:lineRule="auto"/>
              <w:jc w:val="left"/>
            </w:pPr>
            <w:r/>
            <w:r>
              <w:rPr>
                <w:sz w:val="21"/>
              </w:rPr>
              <w:t>Tất cả câu có đáp án</w:t>
            </w:r>
          </w:p>
        </w:tc>
        <w:tc>
          <w:tcPr>
            <w:tcW w:type="dxa" w:w="1020"/>
            <w:shd w:val="clear" w:color="auto" w:fill="F0F5FC"/>
          </w:tcPr>
          <w:p>
            <w:pPr>
              <w:spacing w:after="20" w:line="264" w:lineRule="auto"/>
              <w:jc w:val="center"/>
            </w:pPr>
            <w:r/>
            <w:r>
              <w:rPr>
                <w:sz w:val="21"/>
              </w:rPr>
              <w:t>58</w:t>
            </w:r>
          </w:p>
        </w:tc>
        <w:tc>
          <w:tcPr>
            <w:tcW w:type="dxa" w:w="3628"/>
            <w:shd w:val="clear" w:color="auto" w:fill="F0F5FC"/>
          </w:tcPr>
          <w:p>
            <w:pPr>
              <w:spacing w:after="20" w:line="264" w:lineRule="auto"/>
              <w:jc w:val="center"/>
            </w:pPr>
            <w:r/>
            <w:r>
              <w:rPr>
                <w:b/>
                <w:sz w:val="21"/>
              </w:rPr>
              <w:t>−0,138 [−0,211; −0,065]</w:t>
            </w:r>
          </w:p>
        </w:tc>
      </w:tr>
      <w:tr>
        <w:trPr>
          <w:cantSplit w:val="true"/>
        </w:trPr>
        <w:tc>
          <w:tcPr>
            <w:tcW w:type="dxa" w:w="2041"/>
          </w:tcPr>
          <w:p>
            <w:pPr>
              <w:spacing w:after="20" w:line="264" w:lineRule="auto"/>
              <w:jc w:val="left"/>
            </w:pPr>
            <w:r>
              <w:rPr>
                <w:b/>
              </w:rPr>
            </w:r>
          </w:p>
        </w:tc>
        <w:tc>
          <w:tcPr>
            <w:tcW w:type="dxa" w:w="2381"/>
          </w:tcPr>
          <w:p>
            <w:pPr>
              <w:spacing w:after="20" w:line="264" w:lineRule="auto"/>
              <w:jc w:val="left"/>
            </w:pPr>
            <w:r/>
            <w:r>
              <w:rPr>
                <w:sz w:val="21"/>
              </w:rPr>
              <w:t>Single-hop</w:t>
            </w:r>
          </w:p>
        </w:tc>
        <w:tc>
          <w:tcPr>
            <w:tcW w:type="dxa" w:w="1020"/>
          </w:tcPr>
          <w:p>
            <w:pPr>
              <w:spacing w:after="20" w:line="264" w:lineRule="auto"/>
              <w:jc w:val="center"/>
            </w:pPr>
            <w:r/>
            <w:r>
              <w:rPr>
                <w:sz w:val="21"/>
              </w:rPr>
              <w:t>24</w:t>
            </w:r>
          </w:p>
        </w:tc>
        <w:tc>
          <w:tcPr>
            <w:tcW w:type="dxa" w:w="3628"/>
          </w:tcPr>
          <w:p>
            <w:pPr>
              <w:spacing w:after="20" w:line="264" w:lineRule="auto"/>
              <w:jc w:val="center"/>
            </w:pPr>
            <w:r/>
            <w:r>
              <w:rPr>
                <w:sz w:val="21"/>
              </w:rPr>
              <w:t>−0,083 [−0,208; +0,042]</w:t>
            </w:r>
          </w:p>
        </w:tc>
      </w:tr>
      <w:tr>
        <w:trPr>
          <w:cantSplit w:val="true"/>
        </w:trPr>
        <w:tc>
          <w:tcPr>
            <w:tcW w:type="dxa" w:w="2041"/>
            <w:shd w:val="clear" w:color="auto" w:fill="F0F5FC"/>
          </w:tcPr>
          <w:p>
            <w:pPr>
              <w:spacing w:after="20" w:line="264" w:lineRule="auto"/>
              <w:jc w:val="left"/>
            </w:pPr>
            <w:r>
              <w:rPr>
                <w:b/>
              </w:rPr>
            </w:r>
          </w:p>
        </w:tc>
        <w:tc>
          <w:tcPr>
            <w:tcW w:type="dxa" w:w="2381"/>
            <w:shd w:val="clear" w:color="auto" w:fill="F0F5FC"/>
          </w:tcPr>
          <w:p>
            <w:pPr>
              <w:spacing w:after="20" w:line="264" w:lineRule="auto"/>
              <w:jc w:val="left"/>
            </w:pPr>
            <w:r/>
            <w:r>
              <w:rPr>
                <w:sz w:val="21"/>
              </w:rPr>
              <w:t>Multi-hop</w:t>
            </w:r>
          </w:p>
        </w:tc>
        <w:tc>
          <w:tcPr>
            <w:tcW w:type="dxa" w:w="1020"/>
            <w:shd w:val="clear" w:color="auto" w:fill="F0F5FC"/>
          </w:tcPr>
          <w:p>
            <w:pPr>
              <w:spacing w:after="20" w:line="264" w:lineRule="auto"/>
              <w:jc w:val="center"/>
            </w:pPr>
            <w:r/>
            <w:r>
              <w:rPr>
                <w:sz w:val="21"/>
              </w:rPr>
              <w:t>34</w:t>
            </w:r>
          </w:p>
        </w:tc>
        <w:tc>
          <w:tcPr>
            <w:tcW w:type="dxa" w:w="3628"/>
            <w:shd w:val="clear" w:color="auto" w:fill="F0F5FC"/>
          </w:tcPr>
          <w:p>
            <w:pPr>
              <w:spacing w:after="20" w:line="264" w:lineRule="auto"/>
              <w:jc w:val="center"/>
            </w:pPr>
            <w:r/>
            <w:r>
              <w:rPr>
                <w:b/>
                <w:sz w:val="21"/>
              </w:rPr>
              <w:t>−0,176 [−0,272; −0,088]</w:t>
            </w:r>
          </w:p>
        </w:tc>
      </w:tr>
    </w:tbl>
    <w:p>
      <w:pPr>
        <w:spacing w:after="40"/>
      </w:pPr>
    </w:p>
    <w:p>
      <w:pPr>
        <w:ind w:firstLine="567"/>
      </w:pPr>
      <w:r>
        <w:t>Bỏ các câu có judge failure ở bước chấm passage, kết luận về retrieval precision không đổi: GraphRAG vẫn thấp hơn Vector RAG có statistical significance trên toàn bộ câu có đáp án và ở câu multi-hop, còn ở câu single-hop vẫn không đủ bằng chứng để phân biệt. Judge failure làm điểm của câu bị lỗi thấp đi (cả 4 passage bị tính là không hữu ích), nhưng rơi vào cả hai hệ và không đủ nhiều để thay đổi kết luận.</w:t>
      </w:r>
    </w:p>
    <w:p>
      <w:pPr>
        <w:pStyle w:val="Heading2"/>
      </w:pPr>
      <w:r>
        <w:t>8.5. Đối chiếu với human judge</w:t>
      </w:r>
    </w:p>
    <w:p>
      <w:pPr>
        <w:ind w:firstLine="567"/>
      </w:pPr>
      <w:r>
        <w:t>Để kiểm tra độ tin cậy của judge, một mẫu stratified gồm 18 câu hỏi (9 single-hop, 9 multi-hop, chọn ngẫu nhiên với seed 42) được chấm tay; mỗi câu hỏi chấm câu trả lời của cả hai hệ, tổng 36 câu trả lời. Phiếu chấm xáo trộn thứ tự, không ghi tên hệ thống và không hiện điểm của judge. Human judge gán đúng ba loại nhãn mà judge gán, trên đúng dữ liệu judge đã chấm: passage có giúp suy ra ground truth không (retrieval precision), từng claim do judge tách từ câu trả lời có được context hỗ trợ không (faithfulness, hallucination), và câu trả lời có đúng so với ground truth không (answer correctness). Nhãn được so với điểm judge gốc (Bảng 7) bằng % agreement và Cohen's κ, CI 95% bootstrap theo câu trả lời.</w:t>
      </w:r>
    </w:p>
    <w:p>
      <w:pPr>
        <w:pStyle w:val="Caption"/>
        <w:keepNext/>
        <w:jc w:val="center"/>
      </w:pPr>
      <w:r>
        <w:t>Bảng 10. Agreement giữa human judge và judge (llama3.1:8b) trên mẫu stratified</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2041"/>
            <w:shd w:val="clear" w:color="auto" w:fill="1C5CAB"/>
          </w:tcPr>
          <w:p>
            <w:pPr>
              <w:spacing w:after="20" w:line="264" w:lineRule="auto"/>
              <w:jc w:val="center"/>
            </w:pPr>
            <w:r/>
            <w:r>
              <w:rPr>
                <w:b/>
                <w:color w:val="FFFFFF"/>
                <w:sz w:val="20"/>
              </w:rPr>
              <w:t>Nhãn</w:t>
            </w:r>
          </w:p>
        </w:tc>
        <w:tc>
          <w:tcPr>
            <w:tcW w:type="dxa" w:w="794"/>
            <w:shd w:val="clear" w:color="auto" w:fill="1C5CAB"/>
          </w:tcPr>
          <w:p>
            <w:pPr>
              <w:spacing w:after="20" w:line="264" w:lineRule="auto"/>
              <w:jc w:val="center"/>
            </w:pPr>
            <w:r/>
            <w:r>
              <w:rPr>
                <w:b/>
                <w:color w:val="FFFFFF"/>
                <w:sz w:val="20"/>
              </w:rPr>
              <w:t>Số nhãn</w:t>
            </w:r>
          </w:p>
        </w:tc>
        <w:tc>
          <w:tcPr>
            <w:tcW w:type="dxa" w:w="1020"/>
            <w:shd w:val="clear" w:color="auto" w:fill="1C5CAB"/>
          </w:tcPr>
          <w:p>
            <w:pPr>
              <w:spacing w:after="20" w:line="264" w:lineRule="auto"/>
              <w:jc w:val="center"/>
            </w:pPr>
            <w:r/>
            <w:r>
              <w:rPr>
                <w:b/>
                <w:color w:val="FFFFFF"/>
                <w:sz w:val="20"/>
              </w:rPr>
              <w:t>Tỉ lệ "có": human</w:t>
            </w:r>
          </w:p>
        </w:tc>
        <w:tc>
          <w:tcPr>
            <w:tcW w:type="dxa" w:w="1020"/>
            <w:shd w:val="clear" w:color="auto" w:fill="1C5CAB"/>
          </w:tcPr>
          <w:p>
            <w:pPr>
              <w:spacing w:after="20" w:line="264" w:lineRule="auto"/>
              <w:jc w:val="center"/>
            </w:pPr>
            <w:r/>
            <w:r>
              <w:rPr>
                <w:b/>
                <w:color w:val="FFFFFF"/>
                <w:sz w:val="20"/>
              </w:rPr>
              <w:t>Tỉ lệ "có": judge</w:t>
            </w:r>
          </w:p>
        </w:tc>
        <w:tc>
          <w:tcPr>
            <w:tcW w:type="dxa" w:w="1474"/>
            <w:shd w:val="clear" w:color="auto" w:fill="1C5CAB"/>
          </w:tcPr>
          <w:p>
            <w:pPr>
              <w:spacing w:after="20" w:line="264" w:lineRule="auto"/>
              <w:jc w:val="center"/>
            </w:pPr>
            <w:r/>
            <w:r>
              <w:rPr>
                <w:b/>
                <w:color w:val="FFFFFF"/>
                <w:sz w:val="20"/>
              </w:rPr>
              <w:t>% agreement [CI 95%]</w:t>
            </w:r>
          </w:p>
        </w:tc>
        <w:tc>
          <w:tcPr>
            <w:tcW w:type="dxa" w:w="1474"/>
            <w:shd w:val="clear" w:color="auto" w:fill="1C5CAB"/>
          </w:tcPr>
          <w:p>
            <w:pPr>
              <w:spacing w:after="20" w:line="264" w:lineRule="auto"/>
              <w:jc w:val="center"/>
            </w:pPr>
            <w:r/>
            <w:r>
              <w:rPr>
                <w:b/>
                <w:color w:val="FFFFFF"/>
                <w:sz w:val="20"/>
              </w:rPr>
              <w:t>Cohen's κ [CI 95%]</w:t>
            </w:r>
          </w:p>
        </w:tc>
        <w:tc>
          <w:tcPr>
            <w:tcW w:type="dxa" w:w="1247"/>
            <w:shd w:val="clear" w:color="auto" w:fill="1C5CAB"/>
          </w:tcPr>
          <w:p>
            <w:pPr>
              <w:spacing w:after="20" w:line="264" w:lineRule="auto"/>
              <w:jc w:val="center"/>
            </w:pPr>
            <w:r/>
            <w:r>
              <w:rPr>
                <w:b/>
                <w:color w:val="FFFFFF"/>
                <w:sz w:val="20"/>
              </w:rPr>
              <w:t>Mức (Landis &amp; Koch)</w:t>
            </w:r>
          </w:p>
        </w:tc>
      </w:tr>
      <w:tr>
        <w:trPr>
          <w:cantSplit w:val="true"/>
        </w:trPr>
        <w:tc>
          <w:tcPr>
            <w:tcW w:type="dxa" w:w="2041"/>
          </w:tcPr>
          <w:p>
            <w:pPr>
              <w:spacing w:after="20" w:line="264" w:lineRule="auto"/>
              <w:jc w:val="left"/>
            </w:pPr>
            <w:r>
              <w:rPr>
                <w:b/>
              </w:rPr>
            </w:r>
            <w:r>
              <w:rPr>
                <w:b/>
                <w:sz w:val="20"/>
              </w:rPr>
              <w:t>Passage hữu ích (retrieval precision)</w:t>
            </w:r>
          </w:p>
        </w:tc>
        <w:tc>
          <w:tcPr>
            <w:tcW w:type="dxa" w:w="794"/>
          </w:tcPr>
          <w:p>
            <w:pPr>
              <w:spacing w:after="20" w:line="264" w:lineRule="auto"/>
              <w:jc w:val="center"/>
            </w:pPr>
            <w:r/>
            <w:r>
              <w:rPr>
                <w:sz w:val="20"/>
              </w:rPr>
              <w:t>144</w:t>
            </w:r>
          </w:p>
        </w:tc>
        <w:tc>
          <w:tcPr>
            <w:tcW w:type="dxa" w:w="1020"/>
          </w:tcPr>
          <w:p>
            <w:pPr>
              <w:spacing w:after="20" w:line="264" w:lineRule="auto"/>
              <w:jc w:val="center"/>
            </w:pPr>
            <w:r/>
            <w:r>
              <w:rPr>
                <w:sz w:val="20"/>
              </w:rPr>
              <w:t>20%</w:t>
            </w:r>
          </w:p>
        </w:tc>
        <w:tc>
          <w:tcPr>
            <w:tcW w:type="dxa" w:w="1020"/>
          </w:tcPr>
          <w:p>
            <w:pPr>
              <w:spacing w:after="20" w:line="264" w:lineRule="auto"/>
              <w:jc w:val="center"/>
            </w:pPr>
            <w:r/>
            <w:r>
              <w:rPr>
                <w:sz w:val="20"/>
              </w:rPr>
              <w:t>51%</w:t>
            </w:r>
          </w:p>
        </w:tc>
        <w:tc>
          <w:tcPr>
            <w:tcW w:type="dxa" w:w="1474"/>
          </w:tcPr>
          <w:p>
            <w:pPr>
              <w:spacing w:after="20" w:line="264" w:lineRule="auto"/>
              <w:jc w:val="center"/>
            </w:pPr>
            <w:r/>
            <w:r>
              <w:rPr>
                <w:sz w:val="20"/>
              </w:rPr>
              <w:t>56%</w:t>
              <w:br/>
              <w:t>[46%; 66%]</w:t>
            </w:r>
          </w:p>
        </w:tc>
        <w:tc>
          <w:tcPr>
            <w:tcW w:type="dxa" w:w="1474"/>
          </w:tcPr>
          <w:p>
            <w:pPr>
              <w:spacing w:after="20" w:line="264" w:lineRule="auto"/>
              <w:jc w:val="center"/>
            </w:pPr>
            <w:r/>
            <w:r>
              <w:rPr>
                <w:sz w:val="20"/>
              </w:rPr>
              <w:t>0,14</w:t>
              <w:br/>
              <w:t>[0,00; 0,29]</w:t>
            </w:r>
          </w:p>
        </w:tc>
        <w:tc>
          <w:tcPr>
            <w:tcW w:type="dxa" w:w="1247"/>
          </w:tcPr>
          <w:p>
            <w:pPr>
              <w:spacing w:after="20" w:line="264" w:lineRule="auto"/>
              <w:jc w:val="center"/>
            </w:pPr>
            <w:r/>
            <w:r>
              <w:rPr>
                <w:sz w:val="20"/>
              </w:rPr>
              <w:t>rất thấp</w:t>
            </w:r>
          </w:p>
        </w:tc>
      </w:tr>
      <w:tr>
        <w:trPr>
          <w:cantSplit w:val="true"/>
        </w:trPr>
        <w:tc>
          <w:tcPr>
            <w:tcW w:type="dxa" w:w="2041"/>
            <w:shd w:val="clear" w:color="auto" w:fill="F0F5FC"/>
          </w:tcPr>
          <w:p>
            <w:pPr>
              <w:spacing w:after="20" w:line="264" w:lineRule="auto"/>
              <w:jc w:val="left"/>
            </w:pPr>
            <w:r>
              <w:rPr>
                <w:b/>
              </w:rPr>
            </w:r>
            <w:r>
              <w:rPr>
                <w:b/>
                <w:sz w:val="20"/>
              </w:rPr>
              <w:t>Câu trả lời đúng (answer correctness)</w:t>
            </w:r>
          </w:p>
        </w:tc>
        <w:tc>
          <w:tcPr>
            <w:tcW w:type="dxa" w:w="794"/>
            <w:shd w:val="clear" w:color="auto" w:fill="F0F5FC"/>
          </w:tcPr>
          <w:p>
            <w:pPr>
              <w:spacing w:after="20" w:line="264" w:lineRule="auto"/>
              <w:jc w:val="center"/>
            </w:pPr>
            <w:r/>
            <w:r>
              <w:rPr>
                <w:sz w:val="20"/>
              </w:rPr>
              <w:t>36</w:t>
            </w:r>
          </w:p>
        </w:tc>
        <w:tc>
          <w:tcPr>
            <w:tcW w:type="dxa" w:w="1020"/>
            <w:shd w:val="clear" w:color="auto" w:fill="F0F5FC"/>
          </w:tcPr>
          <w:p>
            <w:pPr>
              <w:spacing w:after="20" w:line="264" w:lineRule="auto"/>
              <w:jc w:val="center"/>
            </w:pPr>
            <w:r/>
            <w:r>
              <w:rPr>
                <w:sz w:val="20"/>
              </w:rPr>
              <w:t>42%</w:t>
            </w:r>
          </w:p>
        </w:tc>
        <w:tc>
          <w:tcPr>
            <w:tcW w:type="dxa" w:w="1020"/>
            <w:shd w:val="clear" w:color="auto" w:fill="F0F5FC"/>
          </w:tcPr>
          <w:p>
            <w:pPr>
              <w:spacing w:after="20" w:line="264" w:lineRule="auto"/>
              <w:jc w:val="center"/>
            </w:pPr>
            <w:r/>
            <w:r>
              <w:rPr>
                <w:sz w:val="20"/>
              </w:rPr>
              <w:t>83%</w:t>
            </w:r>
          </w:p>
        </w:tc>
        <w:tc>
          <w:tcPr>
            <w:tcW w:type="dxa" w:w="1474"/>
            <w:shd w:val="clear" w:color="auto" w:fill="F0F5FC"/>
          </w:tcPr>
          <w:p>
            <w:pPr>
              <w:spacing w:after="20" w:line="264" w:lineRule="auto"/>
              <w:jc w:val="center"/>
            </w:pPr>
            <w:r/>
            <w:r>
              <w:rPr>
                <w:sz w:val="20"/>
              </w:rPr>
              <w:t>53%</w:t>
              <w:br/>
              <w:t>[36%; 69%]</w:t>
            </w:r>
          </w:p>
        </w:tc>
        <w:tc>
          <w:tcPr>
            <w:tcW w:type="dxa" w:w="1474"/>
            <w:shd w:val="clear" w:color="auto" w:fill="F0F5FC"/>
          </w:tcPr>
          <w:p>
            <w:pPr>
              <w:spacing w:after="20" w:line="264" w:lineRule="auto"/>
              <w:jc w:val="center"/>
            </w:pPr>
            <w:r/>
            <w:r>
              <w:rPr>
                <w:sz w:val="20"/>
              </w:rPr>
              <w:t>0,15</w:t>
              <w:br/>
              <w:t>[−0,06; 0,37]</w:t>
            </w:r>
          </w:p>
        </w:tc>
        <w:tc>
          <w:tcPr>
            <w:tcW w:type="dxa" w:w="1247"/>
            <w:shd w:val="clear" w:color="auto" w:fill="F0F5FC"/>
          </w:tcPr>
          <w:p>
            <w:pPr>
              <w:spacing w:after="20" w:line="264" w:lineRule="auto"/>
              <w:jc w:val="center"/>
            </w:pPr>
            <w:r/>
            <w:r>
              <w:rPr>
                <w:sz w:val="20"/>
              </w:rPr>
              <w:t>rất thấp</w:t>
            </w:r>
          </w:p>
        </w:tc>
      </w:tr>
      <w:tr>
        <w:trPr>
          <w:cantSplit w:val="true"/>
        </w:trPr>
        <w:tc>
          <w:tcPr>
            <w:tcW w:type="dxa" w:w="2041"/>
          </w:tcPr>
          <w:p>
            <w:pPr>
              <w:spacing w:after="20" w:line="264" w:lineRule="auto"/>
              <w:jc w:val="left"/>
            </w:pPr>
            <w:r>
              <w:rPr>
                <w:b/>
              </w:rPr>
            </w:r>
            <w:r>
              <w:rPr>
                <w:b/>
                <w:sz w:val="20"/>
              </w:rPr>
              <w:t>Có ý không được hỗ trợ (hallucination)</w:t>
            </w:r>
          </w:p>
        </w:tc>
        <w:tc>
          <w:tcPr>
            <w:tcW w:type="dxa" w:w="794"/>
          </w:tcPr>
          <w:p>
            <w:pPr>
              <w:spacing w:after="20" w:line="264" w:lineRule="auto"/>
              <w:jc w:val="center"/>
            </w:pPr>
            <w:r/>
            <w:r>
              <w:rPr>
                <w:sz w:val="20"/>
              </w:rPr>
              <w:t>32</w:t>
            </w:r>
          </w:p>
        </w:tc>
        <w:tc>
          <w:tcPr>
            <w:tcW w:type="dxa" w:w="1020"/>
          </w:tcPr>
          <w:p>
            <w:pPr>
              <w:spacing w:after="20" w:line="264" w:lineRule="auto"/>
              <w:jc w:val="center"/>
            </w:pPr>
            <w:r/>
            <w:r>
              <w:rPr>
                <w:sz w:val="20"/>
              </w:rPr>
              <w:t>16%</w:t>
            </w:r>
          </w:p>
        </w:tc>
        <w:tc>
          <w:tcPr>
            <w:tcW w:type="dxa" w:w="1020"/>
          </w:tcPr>
          <w:p>
            <w:pPr>
              <w:spacing w:after="20" w:line="264" w:lineRule="auto"/>
              <w:jc w:val="center"/>
            </w:pPr>
            <w:r/>
            <w:r>
              <w:rPr>
                <w:sz w:val="20"/>
              </w:rPr>
              <w:t>53%</w:t>
            </w:r>
          </w:p>
        </w:tc>
        <w:tc>
          <w:tcPr>
            <w:tcW w:type="dxa" w:w="1474"/>
          </w:tcPr>
          <w:p>
            <w:pPr>
              <w:spacing w:after="20" w:line="264" w:lineRule="auto"/>
              <w:jc w:val="center"/>
            </w:pPr>
            <w:r/>
            <w:r>
              <w:rPr>
                <w:sz w:val="20"/>
              </w:rPr>
              <w:t>62%</w:t>
              <w:br/>
              <w:t>[47%; 78%]</w:t>
            </w:r>
          </w:p>
        </w:tc>
        <w:tc>
          <w:tcPr>
            <w:tcW w:type="dxa" w:w="1474"/>
          </w:tcPr>
          <w:p>
            <w:pPr>
              <w:spacing w:after="20" w:line="264" w:lineRule="auto"/>
              <w:jc w:val="center"/>
            </w:pPr>
            <w:r/>
            <w:r>
              <w:rPr>
                <w:sz w:val="20"/>
              </w:rPr>
              <w:t>0,28</w:t>
              <w:br/>
              <w:t>[0,08; 0,55]</w:t>
            </w:r>
          </w:p>
        </w:tc>
        <w:tc>
          <w:tcPr>
            <w:tcW w:type="dxa" w:w="1247"/>
          </w:tcPr>
          <w:p>
            <w:pPr>
              <w:spacing w:after="20" w:line="264" w:lineRule="auto"/>
              <w:jc w:val="center"/>
            </w:pPr>
            <w:r/>
            <w:r>
              <w:rPr>
                <w:sz w:val="20"/>
              </w:rPr>
              <w:t>thấp</w:t>
            </w:r>
          </w:p>
        </w:tc>
      </w:tr>
    </w:tbl>
    <w:p>
      <w:pPr>
        <w:spacing w:after="40"/>
      </w:pPr>
    </w:p>
    <w:p>
      <w:pPr>
        <w:ind w:firstLine="567"/>
      </w:pPr>
      <w:r>
        <w:t>Agreement giữa human judge và judge thấp: κ từ 0,14 đến 0,28, tức mức rất thấp đến thấp theo Landis &amp; Koch. Sai lệch có hướng rõ và ngược chiều nhau giữa các prompt: ở bước chấm passage và answer correctness, judge dễ dãi hơn (tính 51% passage là hữu ích so với 20% của human judge; 83% câu trả lời là đúng so với 42%), còn ở bước verify claim judge khắt khe hơn (53% câu trả lời có claim không được hỗ trợ so với 16%; faithfulness trung bình 0,869 so với 0,962, tương quan Pearson 0,43, n = 32). Như vậy mức tuyệt đối của các metric do judge chấm (Bảng 7) không nên đọc như độ chính xác thực của hệ thống; theo nhãn human judge, answer correctness trên mẫu này thấp hơn khoảng một nửa.</w:t>
      </w:r>
    </w:p>
    <w:p>
      <w:pPr>
        <w:pStyle w:val="Caption"/>
        <w:keepNext/>
        <w:jc w:val="center"/>
      </w:pPr>
      <w:r>
        <w:t>Bảng 11. GraphRAG − Vector RAG trên cùng mẫu, tính bằng nhãn human judge và nhãn judge (in đậm: có statistical significance)</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814"/>
            <w:shd w:val="clear" w:color="auto" w:fill="1C5CAB"/>
          </w:tcPr>
          <w:p>
            <w:pPr>
              <w:spacing w:after="20" w:line="264" w:lineRule="auto"/>
              <w:jc w:val="center"/>
            </w:pPr>
            <w:r/>
            <w:r>
              <w:rPr>
                <w:b/>
                <w:color w:val="FFFFFF"/>
                <w:sz w:val="20"/>
              </w:rPr>
              <w:t>Metric</w:t>
            </w:r>
          </w:p>
        </w:tc>
        <w:tc>
          <w:tcPr>
            <w:tcW w:type="dxa" w:w="1304"/>
            <w:shd w:val="clear" w:color="auto" w:fill="1C5CAB"/>
          </w:tcPr>
          <w:p>
            <w:pPr>
              <w:spacing w:after="20" w:line="264" w:lineRule="auto"/>
              <w:jc w:val="center"/>
            </w:pPr>
            <w:r/>
            <w:r>
              <w:rPr>
                <w:b/>
                <w:color w:val="FFFFFF"/>
                <w:sz w:val="20"/>
              </w:rPr>
              <w:t>Người chấm</w:t>
            </w:r>
          </w:p>
        </w:tc>
        <w:tc>
          <w:tcPr>
            <w:tcW w:type="dxa" w:w="680"/>
            <w:shd w:val="clear" w:color="auto" w:fill="1C5CAB"/>
          </w:tcPr>
          <w:p>
            <w:pPr>
              <w:spacing w:after="20" w:line="264" w:lineRule="auto"/>
              <w:jc w:val="center"/>
            </w:pPr>
            <w:r/>
            <w:r>
              <w:rPr>
                <w:b/>
                <w:color w:val="FFFFFF"/>
                <w:sz w:val="20"/>
              </w:rPr>
              <w:t>Số cặp</w:t>
            </w:r>
          </w:p>
        </w:tc>
        <w:tc>
          <w:tcPr>
            <w:tcW w:type="dxa" w:w="1247"/>
            <w:shd w:val="clear" w:color="auto" w:fill="1C5CAB"/>
          </w:tcPr>
          <w:p>
            <w:pPr>
              <w:spacing w:after="20" w:line="264" w:lineRule="auto"/>
              <w:jc w:val="center"/>
            </w:pPr>
            <w:r/>
            <w:r>
              <w:rPr>
                <w:b/>
                <w:color w:val="FFFFFF"/>
                <w:sz w:val="20"/>
              </w:rPr>
              <w:t>GraphRAG</w:t>
            </w:r>
          </w:p>
        </w:tc>
        <w:tc>
          <w:tcPr>
            <w:tcW w:type="dxa" w:w="1247"/>
            <w:shd w:val="clear" w:color="auto" w:fill="1C5CAB"/>
          </w:tcPr>
          <w:p>
            <w:pPr>
              <w:spacing w:after="20" w:line="264" w:lineRule="auto"/>
              <w:jc w:val="center"/>
            </w:pPr>
            <w:r/>
            <w:r>
              <w:rPr>
                <w:b/>
                <w:color w:val="FFFFFF"/>
                <w:sz w:val="20"/>
              </w:rPr>
              <w:t>Vector RAG</w:t>
            </w:r>
          </w:p>
        </w:tc>
        <w:tc>
          <w:tcPr>
            <w:tcW w:type="dxa" w:w="2778"/>
            <w:shd w:val="clear" w:color="auto" w:fill="1C5CAB"/>
          </w:tcPr>
          <w:p>
            <w:pPr>
              <w:spacing w:after="20" w:line="264" w:lineRule="auto"/>
              <w:jc w:val="center"/>
            </w:pPr>
            <w:r/>
            <w:r>
              <w:rPr>
                <w:b/>
                <w:color w:val="FFFFFF"/>
                <w:sz w:val="20"/>
              </w:rPr>
              <w:t>Paired difference [CI 95%]</w:t>
            </w:r>
          </w:p>
        </w:tc>
      </w:tr>
      <w:tr>
        <w:trPr>
          <w:cantSplit w:val="true"/>
        </w:trPr>
        <w:tc>
          <w:tcPr>
            <w:tcW w:type="dxa" w:w="1814"/>
          </w:tcPr>
          <w:p>
            <w:pPr>
              <w:spacing w:after="20" w:line="264" w:lineRule="auto"/>
              <w:jc w:val="left"/>
            </w:pPr>
            <w:r>
              <w:rPr>
                <w:b/>
              </w:rPr>
            </w:r>
            <w:r>
              <w:rPr>
                <w:b/>
                <w:sz w:val="20"/>
              </w:rPr>
              <w:t>Retrieval precision</w:t>
            </w:r>
          </w:p>
        </w:tc>
        <w:tc>
          <w:tcPr>
            <w:tcW w:type="dxa" w:w="1304"/>
          </w:tcPr>
          <w:p>
            <w:pPr>
              <w:spacing w:after="20" w:line="264" w:lineRule="auto"/>
              <w:jc w:val="left"/>
            </w:pPr>
            <w:r/>
            <w:r>
              <w:rPr>
                <w:sz w:val="20"/>
              </w:rPr>
              <w:t>Human judge</w:t>
            </w:r>
          </w:p>
        </w:tc>
        <w:tc>
          <w:tcPr>
            <w:tcW w:type="dxa" w:w="680"/>
          </w:tcPr>
          <w:p>
            <w:pPr>
              <w:spacing w:after="20" w:line="264" w:lineRule="auto"/>
              <w:jc w:val="center"/>
            </w:pPr>
            <w:r/>
            <w:r>
              <w:rPr>
                <w:sz w:val="20"/>
              </w:rPr>
              <w:t>18</w:t>
            </w:r>
          </w:p>
        </w:tc>
        <w:tc>
          <w:tcPr>
            <w:tcW w:type="dxa" w:w="1247"/>
          </w:tcPr>
          <w:p>
            <w:pPr>
              <w:spacing w:after="20" w:line="264" w:lineRule="auto"/>
              <w:jc w:val="center"/>
            </w:pPr>
            <w:r/>
            <w:r>
              <w:rPr>
                <w:sz w:val="20"/>
              </w:rPr>
              <w:t>0,153</w:t>
            </w:r>
          </w:p>
        </w:tc>
        <w:tc>
          <w:tcPr>
            <w:tcW w:type="dxa" w:w="1247"/>
          </w:tcPr>
          <w:p>
            <w:pPr>
              <w:spacing w:after="20" w:line="264" w:lineRule="auto"/>
              <w:jc w:val="center"/>
            </w:pPr>
            <w:r/>
            <w:r>
              <w:rPr>
                <w:sz w:val="20"/>
              </w:rPr>
              <w:t>0,250</w:t>
            </w:r>
          </w:p>
        </w:tc>
        <w:tc>
          <w:tcPr>
            <w:tcW w:type="dxa" w:w="2778"/>
          </w:tcPr>
          <w:p>
            <w:pPr>
              <w:spacing w:after="20" w:line="264" w:lineRule="auto"/>
              <w:jc w:val="center"/>
            </w:pPr>
            <w:r/>
            <w:r>
              <w:rPr>
                <w:sz w:val="20"/>
              </w:rPr>
              <w:t>−0,097 [−0,208; +0,014]</w:t>
            </w:r>
          </w:p>
        </w:tc>
      </w:tr>
      <w:tr>
        <w:trPr>
          <w:cantSplit w:val="true"/>
        </w:trPr>
        <w:tc>
          <w:tcPr>
            <w:tcW w:type="dxa" w:w="1814"/>
            <w:shd w:val="clear" w:color="auto" w:fill="F0F5FC"/>
          </w:tcPr>
          <w:p>
            <w:pPr>
              <w:spacing w:after="20" w:line="264" w:lineRule="auto"/>
              <w:jc w:val="left"/>
            </w:pPr>
            <w:r>
              <w:rPr>
                <w:b/>
              </w:rPr>
            </w:r>
          </w:p>
        </w:tc>
        <w:tc>
          <w:tcPr>
            <w:tcW w:type="dxa" w:w="1304"/>
            <w:shd w:val="clear" w:color="auto" w:fill="F0F5FC"/>
          </w:tcPr>
          <w:p>
            <w:pPr>
              <w:spacing w:after="20" w:line="264" w:lineRule="auto"/>
              <w:jc w:val="left"/>
            </w:pPr>
            <w:r/>
            <w:r>
              <w:rPr>
                <w:sz w:val="20"/>
              </w:rPr>
              <w:t>Judge</w:t>
            </w:r>
          </w:p>
        </w:tc>
        <w:tc>
          <w:tcPr>
            <w:tcW w:type="dxa" w:w="680"/>
            <w:shd w:val="clear" w:color="auto" w:fill="F0F5FC"/>
          </w:tcPr>
          <w:p>
            <w:pPr>
              <w:spacing w:after="20" w:line="264" w:lineRule="auto"/>
              <w:jc w:val="center"/>
            </w:pPr>
            <w:r/>
            <w:r>
              <w:rPr>
                <w:sz w:val="20"/>
              </w:rPr>
              <w:t>18</w:t>
            </w:r>
          </w:p>
        </w:tc>
        <w:tc>
          <w:tcPr>
            <w:tcW w:type="dxa" w:w="1247"/>
            <w:shd w:val="clear" w:color="auto" w:fill="F0F5FC"/>
          </w:tcPr>
          <w:p>
            <w:pPr>
              <w:spacing w:after="20" w:line="264" w:lineRule="auto"/>
              <w:jc w:val="center"/>
            </w:pPr>
            <w:r/>
            <w:r>
              <w:rPr>
                <w:sz w:val="20"/>
              </w:rPr>
              <w:t>0,514</w:t>
            </w:r>
          </w:p>
        </w:tc>
        <w:tc>
          <w:tcPr>
            <w:tcW w:type="dxa" w:w="1247"/>
            <w:shd w:val="clear" w:color="auto" w:fill="F0F5FC"/>
          </w:tcPr>
          <w:p>
            <w:pPr>
              <w:spacing w:after="20" w:line="264" w:lineRule="auto"/>
              <w:jc w:val="center"/>
            </w:pPr>
            <w:r/>
            <w:r>
              <w:rPr>
                <w:sz w:val="20"/>
              </w:rPr>
              <w:t>0,514</w:t>
            </w:r>
          </w:p>
        </w:tc>
        <w:tc>
          <w:tcPr>
            <w:tcW w:type="dxa" w:w="2778"/>
            <w:shd w:val="clear" w:color="auto" w:fill="F0F5FC"/>
          </w:tcPr>
          <w:p>
            <w:pPr>
              <w:spacing w:after="20" w:line="264" w:lineRule="auto"/>
              <w:jc w:val="center"/>
            </w:pPr>
            <w:r/>
            <w:r>
              <w:rPr>
                <w:sz w:val="20"/>
              </w:rPr>
              <w:t>+0,000 [−0,153; +0,153]</w:t>
            </w:r>
          </w:p>
        </w:tc>
      </w:tr>
      <w:tr>
        <w:trPr>
          <w:cantSplit w:val="true"/>
        </w:trPr>
        <w:tc>
          <w:tcPr>
            <w:tcW w:type="dxa" w:w="1814"/>
          </w:tcPr>
          <w:p>
            <w:pPr>
              <w:spacing w:after="20" w:line="264" w:lineRule="auto"/>
              <w:jc w:val="left"/>
            </w:pPr>
            <w:r>
              <w:rPr>
                <w:b/>
              </w:rPr>
            </w:r>
            <w:r>
              <w:rPr>
                <w:b/>
                <w:sz w:val="20"/>
              </w:rPr>
              <w:t>Faithfulness</w:t>
            </w:r>
          </w:p>
        </w:tc>
        <w:tc>
          <w:tcPr>
            <w:tcW w:type="dxa" w:w="1304"/>
          </w:tcPr>
          <w:p>
            <w:pPr>
              <w:spacing w:after="20" w:line="264" w:lineRule="auto"/>
              <w:jc w:val="left"/>
            </w:pPr>
            <w:r/>
            <w:r>
              <w:rPr>
                <w:sz w:val="20"/>
              </w:rPr>
              <w:t>Human judge</w:t>
            </w:r>
          </w:p>
        </w:tc>
        <w:tc>
          <w:tcPr>
            <w:tcW w:type="dxa" w:w="680"/>
          </w:tcPr>
          <w:p>
            <w:pPr>
              <w:spacing w:after="20" w:line="264" w:lineRule="auto"/>
              <w:jc w:val="center"/>
            </w:pPr>
            <w:r/>
            <w:r>
              <w:rPr>
                <w:sz w:val="20"/>
              </w:rPr>
              <w:t>15</w:t>
            </w:r>
          </w:p>
        </w:tc>
        <w:tc>
          <w:tcPr>
            <w:tcW w:type="dxa" w:w="1247"/>
          </w:tcPr>
          <w:p>
            <w:pPr>
              <w:spacing w:after="20" w:line="264" w:lineRule="auto"/>
              <w:jc w:val="center"/>
            </w:pPr>
            <w:r/>
            <w:r>
              <w:rPr>
                <w:sz w:val="20"/>
              </w:rPr>
              <w:t>0,990</w:t>
            </w:r>
          </w:p>
        </w:tc>
        <w:tc>
          <w:tcPr>
            <w:tcW w:type="dxa" w:w="1247"/>
          </w:tcPr>
          <w:p>
            <w:pPr>
              <w:spacing w:after="20" w:line="264" w:lineRule="auto"/>
              <w:jc w:val="center"/>
            </w:pPr>
            <w:r/>
            <w:r>
              <w:rPr>
                <w:sz w:val="20"/>
              </w:rPr>
              <w:t>0,928</w:t>
            </w:r>
          </w:p>
        </w:tc>
        <w:tc>
          <w:tcPr>
            <w:tcW w:type="dxa" w:w="2778"/>
          </w:tcPr>
          <w:p>
            <w:pPr>
              <w:spacing w:after="20" w:line="264" w:lineRule="auto"/>
              <w:jc w:val="center"/>
            </w:pPr>
            <w:r/>
            <w:r>
              <w:rPr>
                <w:b/>
                <w:sz w:val="20"/>
              </w:rPr>
              <w:t>+0,062 [+0,010; +0,138]</w:t>
            </w:r>
          </w:p>
        </w:tc>
      </w:tr>
      <w:tr>
        <w:trPr>
          <w:cantSplit w:val="true"/>
        </w:trPr>
        <w:tc>
          <w:tcPr>
            <w:tcW w:type="dxa" w:w="1814"/>
            <w:shd w:val="clear" w:color="auto" w:fill="F0F5FC"/>
          </w:tcPr>
          <w:p>
            <w:pPr>
              <w:spacing w:after="20" w:line="264" w:lineRule="auto"/>
              <w:jc w:val="left"/>
            </w:pPr>
            <w:r>
              <w:rPr>
                <w:b/>
              </w:rPr>
            </w:r>
          </w:p>
        </w:tc>
        <w:tc>
          <w:tcPr>
            <w:tcW w:type="dxa" w:w="1304"/>
            <w:shd w:val="clear" w:color="auto" w:fill="F0F5FC"/>
          </w:tcPr>
          <w:p>
            <w:pPr>
              <w:spacing w:after="20" w:line="264" w:lineRule="auto"/>
              <w:jc w:val="left"/>
            </w:pPr>
            <w:r/>
            <w:r>
              <w:rPr>
                <w:sz w:val="20"/>
              </w:rPr>
              <w:t>Judge</w:t>
            </w:r>
          </w:p>
        </w:tc>
        <w:tc>
          <w:tcPr>
            <w:tcW w:type="dxa" w:w="680"/>
            <w:shd w:val="clear" w:color="auto" w:fill="F0F5FC"/>
          </w:tcPr>
          <w:p>
            <w:pPr>
              <w:spacing w:after="20" w:line="264" w:lineRule="auto"/>
              <w:jc w:val="center"/>
            </w:pPr>
            <w:r/>
            <w:r>
              <w:rPr>
                <w:sz w:val="20"/>
              </w:rPr>
              <w:t>15</w:t>
            </w:r>
          </w:p>
        </w:tc>
        <w:tc>
          <w:tcPr>
            <w:tcW w:type="dxa" w:w="1247"/>
            <w:shd w:val="clear" w:color="auto" w:fill="F0F5FC"/>
          </w:tcPr>
          <w:p>
            <w:pPr>
              <w:spacing w:after="20" w:line="264" w:lineRule="auto"/>
              <w:jc w:val="center"/>
            </w:pPr>
            <w:r/>
            <w:r>
              <w:rPr>
                <w:sz w:val="20"/>
              </w:rPr>
              <w:t>0,844</w:t>
            </w:r>
          </w:p>
        </w:tc>
        <w:tc>
          <w:tcPr>
            <w:tcW w:type="dxa" w:w="1247"/>
            <w:shd w:val="clear" w:color="auto" w:fill="F0F5FC"/>
          </w:tcPr>
          <w:p>
            <w:pPr>
              <w:spacing w:after="20" w:line="264" w:lineRule="auto"/>
              <w:jc w:val="center"/>
            </w:pPr>
            <w:r/>
            <w:r>
              <w:rPr>
                <w:sz w:val="20"/>
              </w:rPr>
              <w:t>0,893</w:t>
            </w:r>
          </w:p>
        </w:tc>
        <w:tc>
          <w:tcPr>
            <w:tcW w:type="dxa" w:w="2778"/>
            <w:shd w:val="clear" w:color="auto" w:fill="F0F5FC"/>
          </w:tcPr>
          <w:p>
            <w:pPr>
              <w:spacing w:after="20" w:line="264" w:lineRule="auto"/>
              <w:jc w:val="center"/>
            </w:pPr>
            <w:r/>
            <w:r>
              <w:rPr>
                <w:sz w:val="20"/>
              </w:rPr>
              <w:t>−0,049 [−0,145; +0,056]</w:t>
            </w:r>
          </w:p>
        </w:tc>
      </w:tr>
      <w:tr>
        <w:trPr>
          <w:cantSplit w:val="true"/>
        </w:trPr>
        <w:tc>
          <w:tcPr>
            <w:tcW w:type="dxa" w:w="1814"/>
          </w:tcPr>
          <w:p>
            <w:pPr>
              <w:spacing w:after="20" w:line="264" w:lineRule="auto"/>
              <w:jc w:val="left"/>
            </w:pPr>
            <w:r>
              <w:rPr>
                <w:b/>
              </w:rPr>
            </w:r>
            <w:r>
              <w:rPr>
                <w:b/>
                <w:sz w:val="20"/>
              </w:rPr>
              <w:t>Hallucination rate</w:t>
            </w:r>
          </w:p>
        </w:tc>
        <w:tc>
          <w:tcPr>
            <w:tcW w:type="dxa" w:w="1304"/>
          </w:tcPr>
          <w:p>
            <w:pPr>
              <w:spacing w:after="20" w:line="264" w:lineRule="auto"/>
              <w:jc w:val="left"/>
            </w:pPr>
            <w:r/>
            <w:r>
              <w:rPr>
                <w:sz w:val="20"/>
              </w:rPr>
              <w:t>Human judge</w:t>
            </w:r>
          </w:p>
        </w:tc>
        <w:tc>
          <w:tcPr>
            <w:tcW w:type="dxa" w:w="680"/>
          </w:tcPr>
          <w:p>
            <w:pPr>
              <w:spacing w:after="20" w:line="264" w:lineRule="auto"/>
              <w:jc w:val="center"/>
            </w:pPr>
            <w:r/>
            <w:r>
              <w:rPr>
                <w:sz w:val="20"/>
              </w:rPr>
              <w:t>18</w:t>
            </w:r>
          </w:p>
        </w:tc>
        <w:tc>
          <w:tcPr>
            <w:tcW w:type="dxa" w:w="1247"/>
          </w:tcPr>
          <w:p>
            <w:pPr>
              <w:spacing w:after="20" w:line="264" w:lineRule="auto"/>
              <w:jc w:val="center"/>
            </w:pPr>
            <w:r/>
            <w:r>
              <w:rPr>
                <w:sz w:val="20"/>
              </w:rPr>
              <w:t>0,056</w:t>
            </w:r>
          </w:p>
        </w:tc>
        <w:tc>
          <w:tcPr>
            <w:tcW w:type="dxa" w:w="1247"/>
          </w:tcPr>
          <w:p>
            <w:pPr>
              <w:spacing w:after="20" w:line="264" w:lineRule="auto"/>
              <w:jc w:val="center"/>
            </w:pPr>
            <w:r/>
            <w:r>
              <w:rPr>
                <w:sz w:val="20"/>
              </w:rPr>
              <w:t>0,222</w:t>
            </w:r>
          </w:p>
        </w:tc>
        <w:tc>
          <w:tcPr>
            <w:tcW w:type="dxa" w:w="2778"/>
          </w:tcPr>
          <w:p>
            <w:pPr>
              <w:spacing w:after="20" w:line="264" w:lineRule="auto"/>
              <w:jc w:val="center"/>
            </w:pPr>
            <w:r/>
            <w:r>
              <w:rPr>
                <w:sz w:val="20"/>
              </w:rPr>
              <w:t>−0,167 [−0,333; +0,000]</w:t>
            </w:r>
          </w:p>
        </w:tc>
      </w:tr>
      <w:tr>
        <w:trPr>
          <w:cantSplit w:val="true"/>
        </w:trPr>
        <w:tc>
          <w:tcPr>
            <w:tcW w:type="dxa" w:w="1814"/>
            <w:shd w:val="clear" w:color="auto" w:fill="F0F5FC"/>
          </w:tcPr>
          <w:p>
            <w:pPr>
              <w:spacing w:after="20" w:line="264" w:lineRule="auto"/>
              <w:jc w:val="left"/>
            </w:pPr>
            <w:r>
              <w:rPr>
                <w:b/>
              </w:rPr>
            </w:r>
          </w:p>
        </w:tc>
        <w:tc>
          <w:tcPr>
            <w:tcW w:type="dxa" w:w="1304"/>
            <w:shd w:val="clear" w:color="auto" w:fill="F0F5FC"/>
          </w:tcPr>
          <w:p>
            <w:pPr>
              <w:spacing w:after="20" w:line="264" w:lineRule="auto"/>
              <w:jc w:val="left"/>
            </w:pPr>
            <w:r/>
            <w:r>
              <w:rPr>
                <w:sz w:val="20"/>
              </w:rPr>
              <w:t>Judge</w:t>
            </w:r>
          </w:p>
        </w:tc>
        <w:tc>
          <w:tcPr>
            <w:tcW w:type="dxa" w:w="680"/>
            <w:shd w:val="clear" w:color="auto" w:fill="F0F5FC"/>
          </w:tcPr>
          <w:p>
            <w:pPr>
              <w:spacing w:after="20" w:line="264" w:lineRule="auto"/>
              <w:jc w:val="center"/>
            </w:pPr>
            <w:r/>
            <w:r>
              <w:rPr>
                <w:sz w:val="20"/>
              </w:rPr>
              <w:t>18</w:t>
            </w:r>
          </w:p>
        </w:tc>
        <w:tc>
          <w:tcPr>
            <w:tcW w:type="dxa" w:w="1247"/>
            <w:shd w:val="clear" w:color="auto" w:fill="F0F5FC"/>
          </w:tcPr>
          <w:p>
            <w:pPr>
              <w:spacing w:after="20" w:line="264" w:lineRule="auto"/>
              <w:jc w:val="center"/>
            </w:pPr>
            <w:r/>
            <w:r>
              <w:rPr>
                <w:sz w:val="20"/>
              </w:rPr>
              <w:t>0,556</w:t>
            </w:r>
          </w:p>
        </w:tc>
        <w:tc>
          <w:tcPr>
            <w:tcW w:type="dxa" w:w="1247"/>
            <w:shd w:val="clear" w:color="auto" w:fill="F0F5FC"/>
          </w:tcPr>
          <w:p>
            <w:pPr>
              <w:spacing w:after="20" w:line="264" w:lineRule="auto"/>
              <w:jc w:val="center"/>
            </w:pPr>
            <w:r/>
            <w:r>
              <w:rPr>
                <w:sz w:val="20"/>
              </w:rPr>
              <w:t>0,389</w:t>
            </w:r>
          </w:p>
        </w:tc>
        <w:tc>
          <w:tcPr>
            <w:tcW w:type="dxa" w:w="2778"/>
            <w:shd w:val="clear" w:color="auto" w:fill="F0F5FC"/>
          </w:tcPr>
          <w:p>
            <w:pPr>
              <w:spacing w:after="20" w:line="264" w:lineRule="auto"/>
              <w:jc w:val="center"/>
            </w:pPr>
            <w:r/>
            <w:r>
              <w:rPr>
                <w:sz w:val="20"/>
              </w:rPr>
              <w:t>+0,167 [−0,111; +0,444]</w:t>
            </w:r>
          </w:p>
        </w:tc>
      </w:tr>
      <w:tr>
        <w:trPr>
          <w:cantSplit w:val="true"/>
        </w:trPr>
        <w:tc>
          <w:tcPr>
            <w:tcW w:type="dxa" w:w="1814"/>
          </w:tcPr>
          <w:p>
            <w:pPr>
              <w:spacing w:after="20" w:line="264" w:lineRule="auto"/>
              <w:jc w:val="left"/>
            </w:pPr>
            <w:r>
              <w:rPr>
                <w:b/>
              </w:rPr>
            </w:r>
            <w:r>
              <w:rPr>
                <w:b/>
                <w:sz w:val="20"/>
              </w:rPr>
              <w:t>Answer correctness</w:t>
            </w:r>
          </w:p>
        </w:tc>
        <w:tc>
          <w:tcPr>
            <w:tcW w:type="dxa" w:w="1304"/>
          </w:tcPr>
          <w:p>
            <w:pPr>
              <w:spacing w:after="20" w:line="264" w:lineRule="auto"/>
              <w:jc w:val="left"/>
            </w:pPr>
            <w:r/>
            <w:r>
              <w:rPr>
                <w:sz w:val="20"/>
              </w:rPr>
              <w:t>Human judge</w:t>
            </w:r>
          </w:p>
        </w:tc>
        <w:tc>
          <w:tcPr>
            <w:tcW w:type="dxa" w:w="680"/>
          </w:tcPr>
          <w:p>
            <w:pPr>
              <w:spacing w:after="20" w:line="264" w:lineRule="auto"/>
              <w:jc w:val="center"/>
            </w:pPr>
            <w:r/>
            <w:r>
              <w:rPr>
                <w:sz w:val="20"/>
              </w:rPr>
              <w:t>18</w:t>
            </w:r>
          </w:p>
        </w:tc>
        <w:tc>
          <w:tcPr>
            <w:tcW w:type="dxa" w:w="1247"/>
          </w:tcPr>
          <w:p>
            <w:pPr>
              <w:spacing w:after="20" w:line="264" w:lineRule="auto"/>
              <w:jc w:val="center"/>
            </w:pPr>
            <w:r/>
            <w:r>
              <w:rPr>
                <w:sz w:val="20"/>
              </w:rPr>
              <w:t>0,333</w:t>
            </w:r>
          </w:p>
        </w:tc>
        <w:tc>
          <w:tcPr>
            <w:tcW w:type="dxa" w:w="1247"/>
          </w:tcPr>
          <w:p>
            <w:pPr>
              <w:spacing w:after="20" w:line="264" w:lineRule="auto"/>
              <w:jc w:val="center"/>
            </w:pPr>
            <w:r/>
            <w:r>
              <w:rPr>
                <w:sz w:val="20"/>
              </w:rPr>
              <w:t>0,500</w:t>
            </w:r>
          </w:p>
        </w:tc>
        <w:tc>
          <w:tcPr>
            <w:tcW w:type="dxa" w:w="2778"/>
          </w:tcPr>
          <w:p>
            <w:pPr>
              <w:spacing w:after="20" w:line="264" w:lineRule="auto"/>
              <w:jc w:val="center"/>
            </w:pPr>
            <w:r/>
            <w:r>
              <w:rPr>
                <w:sz w:val="20"/>
              </w:rPr>
              <w:t>−0,167 [−0,389; +0,056]</w:t>
            </w:r>
          </w:p>
        </w:tc>
      </w:tr>
      <w:tr>
        <w:trPr>
          <w:cantSplit w:val="true"/>
        </w:trPr>
        <w:tc>
          <w:tcPr>
            <w:tcW w:type="dxa" w:w="1814"/>
            <w:shd w:val="clear" w:color="auto" w:fill="F0F5FC"/>
          </w:tcPr>
          <w:p>
            <w:pPr>
              <w:spacing w:after="20" w:line="264" w:lineRule="auto"/>
              <w:jc w:val="left"/>
            </w:pPr>
            <w:r>
              <w:rPr>
                <w:b/>
              </w:rPr>
            </w:r>
          </w:p>
        </w:tc>
        <w:tc>
          <w:tcPr>
            <w:tcW w:type="dxa" w:w="1304"/>
            <w:shd w:val="clear" w:color="auto" w:fill="F0F5FC"/>
          </w:tcPr>
          <w:p>
            <w:pPr>
              <w:spacing w:after="20" w:line="264" w:lineRule="auto"/>
              <w:jc w:val="left"/>
            </w:pPr>
            <w:r/>
            <w:r>
              <w:rPr>
                <w:sz w:val="20"/>
              </w:rPr>
              <w:t>Judge</w:t>
            </w:r>
          </w:p>
        </w:tc>
        <w:tc>
          <w:tcPr>
            <w:tcW w:type="dxa" w:w="680"/>
            <w:shd w:val="clear" w:color="auto" w:fill="F0F5FC"/>
          </w:tcPr>
          <w:p>
            <w:pPr>
              <w:spacing w:after="20" w:line="264" w:lineRule="auto"/>
              <w:jc w:val="center"/>
            </w:pPr>
            <w:r/>
            <w:r>
              <w:rPr>
                <w:sz w:val="20"/>
              </w:rPr>
              <w:t>18</w:t>
            </w:r>
          </w:p>
        </w:tc>
        <w:tc>
          <w:tcPr>
            <w:tcW w:type="dxa" w:w="1247"/>
            <w:shd w:val="clear" w:color="auto" w:fill="F0F5FC"/>
          </w:tcPr>
          <w:p>
            <w:pPr>
              <w:spacing w:after="20" w:line="264" w:lineRule="auto"/>
              <w:jc w:val="center"/>
            </w:pPr>
            <w:r/>
            <w:r>
              <w:rPr>
                <w:sz w:val="20"/>
              </w:rPr>
              <w:t>0,833</w:t>
            </w:r>
          </w:p>
        </w:tc>
        <w:tc>
          <w:tcPr>
            <w:tcW w:type="dxa" w:w="1247"/>
            <w:shd w:val="clear" w:color="auto" w:fill="F0F5FC"/>
          </w:tcPr>
          <w:p>
            <w:pPr>
              <w:spacing w:after="20" w:line="264" w:lineRule="auto"/>
              <w:jc w:val="center"/>
            </w:pPr>
            <w:r/>
            <w:r>
              <w:rPr>
                <w:sz w:val="20"/>
              </w:rPr>
              <w:t>0,833</w:t>
            </w:r>
          </w:p>
        </w:tc>
        <w:tc>
          <w:tcPr>
            <w:tcW w:type="dxa" w:w="2778"/>
            <w:shd w:val="clear" w:color="auto" w:fill="F0F5FC"/>
          </w:tcPr>
          <w:p>
            <w:pPr>
              <w:spacing w:after="20" w:line="264" w:lineRule="auto"/>
              <w:jc w:val="center"/>
            </w:pPr>
            <w:r/>
            <w:r>
              <w:rPr>
                <w:sz w:val="20"/>
              </w:rPr>
              <w:t>+0,000 [−0,222; +0,222]</w:t>
            </w:r>
          </w:p>
        </w:tc>
      </w:tr>
    </w:tbl>
    <w:p>
      <w:pPr>
        <w:spacing w:after="40"/>
      </w:pPr>
    </w:p>
    <w:p>
      <w:pPr>
        <w:ind w:firstLine="567"/>
      </w:pPr>
      <w:r>
        <w:t>Trên mẫu này, nhãn human judge cho cùng hướng với kết luận chính về retrieval precision (GraphRAG thấp hơn: −0,097 [−0,208; +0,014], n = 18 cặp, chưa có statistical significance do mẫu nhỏ), còn ở answer correctness và hallucination rate vẫn không đủ bằng chứng để phân biệt hai hệ. Khác biệt duy nhất có statistical significance theo nhãn human judge là faithfulness: GraphRAG cao hơn (+0,062 [+0,010; +0,138], n = 15 cặp), trong khi judge không phát hiện khác biệt này; vì mẫu nhỏ và đây là một trong nhiều so sánh, kết quả này chỉ mang tính gợi ý.</w:t>
      </w:r>
    </w:p>
    <w:p>
      <w:pPr>
        <w:pStyle w:val="Heading1"/>
      </w:pPr>
      <w:r>
        <w:t>9. THẢO LUẬN VÀ ĐỐI CHIẾU TÀI LIỆU</w:t>
      </w:r>
    </w:p>
    <w:p>
      <w:pPr>
        <w:ind w:firstLine="567"/>
      </w:pPr>
      <w:r>
        <w:rPr>
          <w:b/>
        </w:rPr>
        <w:t>Phù hợp với các nghiên cứu về câu hỏi sự kiện.</w:t>
      </w:r>
      <w:r>
        <w:t xml:space="preserve"> GraphRAG gốc của Microsoft [1] được thiết kế cho câu hỏi tổng quát trên toàn bộ tài liệu (sensemaking) và được đánh giá bằng độ đầy đủ, độ đa dạng của câu trả lời, không phải độ chính xác khi hỏi một sự kiện cụ thể. Các đánh giá độc lập cho thấy với câu hỏi sự kiện, vector RAG bằng hoặc tốt hơn GraphRAG: Han và cộng sự [2] báo cáo F1 trên câu single-hop (NQ) là 68,18% với RAG và 65,44% với GraphRAG local search; GraphRAG-Bench [3] báo cáo độ chính xác ở câu hỏi tra cứu sự kiện là 60,9% với RAG và 49,3% với MS-GraphRAG, và ghi nhận GraphRAG đưa thêm thông tin liên quan nhưng dư thừa làm nhiễu context. Bộ câu hỏi của nội dung 2 gồm câu sự kiện cụ thể, nên kết quả GraphRAG không tốt hơn Vector RAG là phù hợp với các nghiên cứu này.</w:t>
      </w:r>
    </w:p>
    <w:p>
      <w:pPr>
        <w:ind w:firstLine="567"/>
      </w:pPr>
      <w:r>
        <w:rPr>
          <w:b/>
        </w:rPr>
        <w:t>Khác biệt ở câu multi-hop.</w:t>
      </w:r>
      <w:r>
        <w:t xml:space="preserve"> Han và cộng sự [2] thấy GraphRAG nhỉnh hơn ở câu multi-hop (F1 64,60% so với 63,88% trên HotPotQA). Ở đây, với câu multi-hop, không đủ bằng chứng để phân biệt answer correctness của hai hệ (GraphRAG − Vector RAG: +2,9 điểm % [−11,4; +17,1]), còn retrieval precision của GraphRAG kém hơn rõ. Có ba khác biệt về điều kiện: (1) họ dựng KG bằng GPT-4o-mini và vẫn chỉ khoảng 65% entity của đáp án có trong KG, còn ở đây KG được dựng bằng mô hình cục bộ 7B nên thiếu và trùng lặp nhiều hơn; (2) KG ở đây thưa (average degree 2,2), trong khi [3] cho thấy đồ thị thưa đi kèm truy xuất kém (MS-GraphRAG 1,82, HippoRAG2 13,31); (3) câu multi-hop của HotPotQA là câu "bắc cầu" qua entity, còn câu multi-hop ở đây được tạo bằng cách ghép hai đoạn gần nhau theo embedding, cách tạo này có lợi cho truy xuất theo vector.</w:t>
      </w:r>
    </w:p>
    <w:p>
      <w:pPr>
        <w:ind w:firstLine="567"/>
      </w:pPr>
      <w:r>
        <w:rPr>
          <w:b/>
        </w:rPr>
        <w:t>So với bài HybridRAG trong corpus [4].</w:t>
      </w:r>
      <w:r>
        <w:t xml:space="preserve"> Bài này báo cáo GraphRAG có context precision cao hơn VectorRAG (0,96 so với 0,84) nhưng context recall thấp hơn (0,85 so với 1,0). Context precision ở đó được tính trên các bộ ba (triple) của KG, còn ở đây tính trên passage; nếu tính trên relation KG thì tỉ lệ hữu ích ở đây chỉ 32%. KG của [4] được dựng bằng mô hình lớn trên transcript tài chính có cấu trúc hỏi-đáp. Chiều context recall thấp hơn của GraphRAG thì giống với kết quả ở đây.</w:t>
      </w:r>
    </w:p>
    <w:p>
      <w:pPr>
        <w:pStyle w:val="ListBullet"/>
        <w:spacing w:after="60"/>
      </w:pPr>
      <w:r>
        <w:rPr>
          <w:b/>
        </w:rPr>
        <w:t xml:space="preserve">Mô hình dựng KG: </w:t>
      </w:r>
      <w:r>
        <w:t>chất lượng KG phụ thuộc mạnh vào mô hình trích xuất; với GPU 6 GB chỉ dùng được mô hình 7–8B lượng tử hoá. Bước gộp entity chỉ dựa trên chuẩn hoá tên, chưa dùng embedding hay LLM để gộp các biến thể.</w:t>
      </w:r>
    </w:p>
    <w:p>
      <w:pPr>
        <w:pStyle w:val="ListBullet"/>
        <w:spacing w:after="60"/>
      </w:pPr>
      <w:r>
        <w:rPr>
          <w:b/>
        </w:rPr>
        <w:t xml:space="preserve">Cách chọn passage: </w:t>
      </w:r>
      <w:r>
        <w:t>cách cộng điểm theo entity/relation là một lựa chọn cài đặt; chưa thử các biến thể khác (xếp hạng lại theo embedding, giảm trọng số entity phổ biến) để tránh điều chỉnh theo chính bộ câu hỏi đánh giá.</w:t>
      </w:r>
    </w:p>
    <w:p>
      <w:pPr>
        <w:pStyle w:val="ListBullet"/>
        <w:spacing w:after="60"/>
      </w:pPr>
      <w:r>
        <w:rPr>
          <w:b/>
        </w:rPr>
        <w:t xml:space="preserve">Bộ câu hỏi: </w:t>
      </w:r>
      <w:r>
        <w:t>27 câu single-hop và 35 câu multi-hop nên CI còn rộng; chưa có câu hỏi tổng quát (ví dụ "các bài đề cập những hướng tấn công Kyber nào"), là loại câu GraphRAG được thiết kế để trả lời.</w:t>
      </w:r>
    </w:p>
    <w:p>
      <w:pPr>
        <w:pStyle w:val="ListBullet"/>
        <w:spacing w:after="60"/>
      </w:pPr>
      <w:r>
        <w:rPr>
          <w:b/>
        </w:rPr>
        <w:t xml:space="preserve">Judge: </w:t>
      </w:r>
      <w:r>
        <w:t>llama3.1:8b có nhiễu khi chấm, có judge failure (mục 8.4) và agreement với human judge thấp (mục 8.5). Kết luận chỉ dựa trên các chênh lệch có statistical significance.</w:t>
      </w:r>
    </w:p>
    <w:p>
      <w:pPr>
        <w:pStyle w:val="Heading1"/>
      </w:pPr>
      <w:r>
        <w:t>10. KẾT LUẬN</w:t>
      </w:r>
    </w:p>
    <w:p>
      <w:pPr>
        <w:ind w:firstLine="567"/>
      </w:pPr>
      <w:r>
        <w:t>KG dựng từ 30 bài bằng qwen2.5:7b gồm 8.352 entity và 9.337 relation, 1.044 entity liên kết từ hai bài trở lên. Trên 62 câu có đáp án, với cài đặt local search ở đây và KG dựng bằng mô hình 7B, GraphRAG có retrieval precision thấp hơn Vector RAG, có statistical significance (0,49 so với 0,62), chủ yếu ở câu multi-hop. Về generation quality, không đủ bằng chứng để phân biệt hai hệ (không paired difference nào có statistical significance, CI còn rộng, ví dụ answer correctness −3,2 điểm % [−14,5; +8,1]), cả ở câu single-hop lẫn multi-hop; cả hai hệ đều refuse đúng toàn bộ 23 câu out-of-corpus. Các kết luận này chỉ áp dụng cho câu hỏi sự kiện, cài đặt local search tự viết (không phải Microsoft GraphRAG) và KG dựng bằng mô hình cục bộ 7B (qwen2.5:7b): trong điều kiện đó, truy xuất qua KG chưa thay thế được truy xuất theo embedding passage. Hướng có cơ sở từ tài liệu là kết hợp hai cách truy xuất (HybridRAG [4]; Han và cộng sự [2] báo cáo tăng 6,4 điểm khi ghép context của RAG và GraphRAG) và đánh giá thêm trên câu hỏi tổng quát.</w:t>
      </w:r>
    </w:p>
    <w:p>
      <w:pPr>
        <w:pStyle w:val="Heading1"/>
      </w:pPr>
      <w:r>
        <w:t>TÀI LIỆU THAM KHẢO</w:t>
      </w:r>
    </w:p>
    <w:p>
      <w:r>
        <w:rPr>
          <w:sz w:val="24"/>
        </w:rPr>
        <w:t>[1] D. Edge et al., "From Local to Global: A Graph RAG Approach to Query-Focused Summarization", arXiv:2404.16130, 2024.</w:t>
      </w:r>
    </w:p>
    <w:p>
      <w:r>
        <w:rPr>
          <w:sz w:val="24"/>
        </w:rPr>
        <w:t>[2] H. Han et al., "RAG vs. GraphRAG: A Systematic Evaluation and Key Insights", arXiv:2502.11371, 2025.</w:t>
      </w:r>
    </w:p>
    <w:p>
      <w:r>
        <w:rPr>
          <w:sz w:val="24"/>
        </w:rPr>
        <w:t>[3] "When to use Graphs in RAG: A Comprehensive Analysis for Graph Retrieval-Augmented Generation" (GraphRAG-Bench), arXiv:2506.05690, ICLR 2026.</w:t>
      </w:r>
    </w:p>
    <w:p>
      <w:r>
        <w:rPr>
          <w:sz w:val="24"/>
        </w:rPr>
        <w:t>[4] B. Sarmah et al., "HybridRAG: Integrating Knowledge Graphs and Vector Retrieval Augmented Generation for Efficient Information Extraction", arXiv:2408.04948, 2024 (có trong corpus).</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Times New Roman" w:hAnsi="Times New Roman" w:eastAsia="Times New Roman" w:cs="Times New Roman"/>
      <w:sz w:val="26"/>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vi-VN" w:eastAsia="vi-V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vi-VN" w:eastAsia="vi-V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imes New Roman" w:hAnsi="Times New Roman" w:eastAsia="Times New Roman" w:cs="Times New Roman"/>
      <w:b/>
      <w:bCs/>
      <w:i w:val="0"/>
      <w:color w:val="1C5CAB"/>
      <w:sz w:val="30"/>
      <w:szCs w:val="28"/>
      <w:lang w:val="vi-VN" w:eastAsia="vi-VN"/>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imes New Roman" w:hAnsi="Times New Roman" w:eastAsia="Times New Roman" w:cs="Times New Roman"/>
      <w:b/>
      <w:bCs/>
      <w:i w:val="0"/>
      <w:color w:val="1C5CAB"/>
      <w:sz w:val="27"/>
      <w:szCs w:val="26"/>
      <w:lang w:val="vi-VN" w:eastAsia="vi-VN"/>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imes New Roman" w:hAnsi="Times New Roman" w:eastAsia="Times New Roman" w:cs="Times New Roman"/>
      <w:b/>
      <w:bCs/>
      <w:i/>
      <w:color w:val="1C5CAB"/>
      <w:sz w:val="26"/>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vi-VN" w:eastAsia="vi-V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vi-VN" w:eastAsia="vi-V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vi-VN" w:eastAsia="vi-V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vi-VN" w:eastAsia="vi-V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vi-VN" w:eastAsia="vi-V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vi-VN" w:eastAsia="vi-V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vi-VN" w:eastAsia="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vi-VN" w:eastAsia="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vi-VN" w:eastAsia="vi-VN"/>
    </w:rPr>
  </w:style>
  <w:style w:type="paragraph" w:styleId="BodyText">
    <w:name w:val="Body Text"/>
    <w:basedOn w:val="Normal"/>
    <w:link w:val="BodyTextChar"/>
    <w:uiPriority w:val="99"/>
    <w:unhideWhenUsed/>
    <w:rsid w:val="00AA1D8D"/>
    <w:pPr>
      <w:spacing w:after="120"/>
    </w:pPr>
    <w:rPr>
      <w:lang w:val="vi-VN" w:eastAsia="vi-V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vi-VN" w:eastAsia="vi-V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vi-VN" w:eastAsia="vi-VN"/>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vi-VN" w:eastAsia="vi-VN"/>
    </w:rPr>
  </w:style>
  <w:style w:type="paragraph" w:styleId="List2">
    <w:name w:val="List 2"/>
    <w:basedOn w:val="Normal"/>
    <w:uiPriority w:val="99"/>
    <w:unhideWhenUsed/>
    <w:rsid w:val="00326F90"/>
    <w:pPr>
      <w:ind w:left="720" w:hanging="360"/>
      <w:contextualSpacing/>
    </w:pPr>
    <w:rPr>
      <w:lang w:val="vi-VN" w:eastAsia="vi-VN"/>
    </w:rPr>
  </w:style>
  <w:style w:type="paragraph" w:styleId="List3">
    <w:name w:val="List 3"/>
    <w:basedOn w:val="Normal"/>
    <w:uiPriority w:val="99"/>
    <w:unhideWhenUsed/>
    <w:rsid w:val="00326F90"/>
    <w:pPr>
      <w:ind w:left="1080" w:hanging="360"/>
      <w:contextualSpacing/>
    </w:pPr>
    <w:rPr>
      <w:lang w:val="vi-VN" w:eastAsia="vi-V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lang w:val="vi-VN" w:eastAsia="vi-VN"/>
    </w:rPr>
  </w:style>
  <w:style w:type="paragraph" w:styleId="ListBullet2">
    <w:name w:val="List Bullet 2"/>
    <w:basedOn w:val="Normal"/>
    <w:uiPriority w:val="99"/>
    <w:unhideWhenUsed/>
    <w:rsid w:val="00326F90"/>
    <w:pPr>
      <w:numPr>
        <w:numId w:val="2"/>
      </w:numPr>
      <w:contextualSpacing/>
    </w:pPr>
    <w:rPr>
      <w:lang w:val="vi-VN" w:eastAsia="vi-VN"/>
    </w:rPr>
  </w:style>
  <w:style w:type="paragraph" w:styleId="ListBullet3">
    <w:name w:val="List Bullet 3"/>
    <w:basedOn w:val="Normal"/>
    <w:uiPriority w:val="99"/>
    <w:unhideWhenUsed/>
    <w:rsid w:val="00326F90"/>
    <w:pPr>
      <w:numPr>
        <w:numId w:val="3"/>
      </w:numPr>
      <w:contextualSpacing/>
    </w:pPr>
    <w:rPr>
      <w:lang w:val="vi-VN" w:eastAsia="vi-V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lang w:val="vi-VN" w:eastAsia="vi-VN"/>
    </w:rPr>
  </w:style>
  <w:style w:type="paragraph" w:styleId="ListNumber2">
    <w:name w:val="List Number 2"/>
    <w:basedOn w:val="Normal"/>
    <w:uiPriority w:val="99"/>
    <w:unhideWhenUsed/>
    <w:rsid w:val="0029639D"/>
    <w:pPr>
      <w:numPr>
        <w:numId w:val="6"/>
      </w:numPr>
      <w:contextualSpacing/>
    </w:pPr>
    <w:rPr>
      <w:lang w:val="vi-VN" w:eastAsia="vi-VN"/>
    </w:rPr>
  </w:style>
  <w:style w:type="paragraph" w:styleId="ListNumber3">
    <w:name w:val="List Number 3"/>
    <w:basedOn w:val="Normal"/>
    <w:uiPriority w:val="99"/>
    <w:unhideWhenUsed/>
    <w:rsid w:val="0029639D"/>
    <w:pPr>
      <w:numPr>
        <w:numId w:val="7"/>
      </w:numPr>
      <w:contextualSpacing/>
    </w:pPr>
    <w:rPr>
      <w:lang w:val="vi-VN" w:eastAsia="vi-VN"/>
    </w:rPr>
  </w:style>
  <w:style w:type="paragraph" w:styleId="ListContinue">
    <w:name w:val="List Continue"/>
    <w:basedOn w:val="Normal"/>
    <w:uiPriority w:val="99"/>
    <w:unhideWhenUsed/>
    <w:rsid w:val="0029639D"/>
    <w:pPr>
      <w:spacing w:after="120"/>
      <w:ind w:left="360"/>
      <w:contextualSpacing/>
    </w:pPr>
    <w:rPr>
      <w:lang w:val="vi-VN" w:eastAsia="vi-VN"/>
    </w:rPr>
  </w:style>
  <w:style w:type="paragraph" w:styleId="ListContinue2">
    <w:name w:val="List Continue 2"/>
    <w:basedOn w:val="Normal"/>
    <w:uiPriority w:val="99"/>
    <w:unhideWhenUsed/>
    <w:rsid w:val="0029639D"/>
    <w:pPr>
      <w:spacing w:after="120"/>
      <w:ind w:left="720"/>
      <w:contextualSpacing/>
    </w:pPr>
    <w:rPr>
      <w:lang w:val="vi-VN" w:eastAsia="vi-VN"/>
    </w:rPr>
  </w:style>
  <w:style w:type="paragraph" w:styleId="ListContinue3">
    <w:name w:val="List Continue 3"/>
    <w:basedOn w:val="Normal"/>
    <w:uiPriority w:val="99"/>
    <w:unhideWhenUsed/>
    <w:rsid w:val="0029639D"/>
    <w:pPr>
      <w:spacing w:after="120"/>
      <w:ind w:left="1080"/>
      <w:contextualSpacing/>
    </w:pPr>
    <w:rPr>
      <w:lang w:val="vi-VN" w:eastAsia="vi-V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vi-VN" w:eastAsia="vi-VN"/>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vi-VN" w:eastAsia="vi-VN"/>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color w:val="52514E"/>
      <w:sz w:val="23"/>
      <w:szCs w:val="18"/>
      <w:lang w:val="vi-VN" w:eastAsia="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vi-VN" w:eastAsia="vi-VN"/>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vi-VN" w:eastAsia="vi-V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