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Lesson 1: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Nội dung ngắn, dạy nhanh sớm do chủ yếu là ôn tập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Lesson 2: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Nội dung bài học: phần luyện tập cuối hơi dài (thời gian code của học viên lâu dù đã đẩy nhanh và chuyển sang code-along), có thể cắt ngắn hoặc lồng các bài luyện tập vào trong phần kiến thức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Lượng kiến thức vừa đủ để các bạn nắm được ý tưởng và trả lời câu hỏi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Bài tập: vừa đủ lượng và vừa sức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Lesson 3: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Nội dung bài học: phần luyện tập lại kiến thức về 5 kiểu CTDL chi tiết hơn cần thiết vì học sinh vẫn còn nhớ kiến thức từ khoá CSA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Syllabus: thay vì chia bài giảng thành 2 phần to gồm 5 phần nhỏ (cho 5 kiểu CTDL), có thể chia bài theo từng đặc tính của CTDL và so sánh 5 kiểu CTDL (cũng như 2 nhóm) với nhau trên từng field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Bài tập về nhà nên dài hơn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