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t>
      </w:r>
      <w:proofErr w:type="spellStart"/>
      <w:r w:rsidR="00D11AAD">
        <w:rPr>
          <w:rFonts w:asciiTheme="majorBidi" w:hAnsiTheme="majorBidi" w:cstheme="majorBidi"/>
        </w:rPr>
        <w:t>Weidmann</w:t>
      </w:r>
      <w:proofErr w:type="spellEnd"/>
      <w:r w:rsidR="00D11AAD">
        <w:rPr>
          <w:rFonts w:asciiTheme="majorBidi" w:hAnsiTheme="majorBidi" w:cstheme="majorBidi"/>
        </w:rPr>
        <w:t>,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 xml:space="preserve">servable </w:t>
      </w:r>
      <w:proofErr w:type="gramStart"/>
      <w:r w:rsidR="00100FBB">
        <w:rPr>
          <w:rFonts w:asciiTheme="majorBidi" w:hAnsiTheme="majorBidi" w:cstheme="majorBidi"/>
        </w:rPr>
        <w:t>human</w:t>
      </w:r>
      <w:proofErr w:type="gramEnd"/>
      <w:r w:rsidR="00100FBB">
        <w:rPr>
          <w:rFonts w:asciiTheme="majorBidi" w:hAnsiTheme="majorBidi" w:cstheme="majorBidi"/>
        </w:rPr>
        <w:t xml:space="preserve">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721360">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 xml:space="preserve">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lastRenderedPageBreak/>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06274F" w:rsidRPr="00721360">
        <w:rPr>
          <w:rFonts w:asciiTheme="majorBidi" w:hAnsiTheme="majorBidi" w:cstheme="majorBidi"/>
        </w:rPr>
        <w:t xml:space="preserve">when varying </w:t>
      </w:r>
      <w:r w:rsidR="00F41E73" w:rsidRPr="00721360">
        <w:rPr>
          <w:rFonts w:asciiTheme="majorBidi" w:hAnsiTheme="majorBidi" w:cstheme="majorBidi"/>
        </w:rPr>
        <w:t>arbitrarily 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investigated systematically the effect of </w:t>
      </w:r>
      <w:r w:rsidR="007555FD">
        <w:rPr>
          <w:rFonts w:asciiTheme="majorBidi" w:hAnsiTheme="majorBidi" w:cstheme="majorBidi"/>
        </w:rPr>
        <w:t xml:space="preserve">group </w:t>
      </w:r>
      <w:r w:rsidR="00F41E73" w:rsidRPr="00721360">
        <w:rPr>
          <w:rFonts w:asciiTheme="majorBidi" w:hAnsiTheme="majorBidi" w:cstheme="majorBidi"/>
        </w:rPr>
        <w:t xml:space="preserve">member’s parameters on </w:t>
      </w:r>
      <w:r w:rsidR="00E57564" w:rsidRPr="00721360">
        <w:rPr>
          <w:rFonts w:asciiTheme="majorBidi" w:hAnsiTheme="majorBidi" w:cstheme="majorBidi"/>
        </w:rPr>
        <w:t>the model’s outputs</w:t>
      </w:r>
      <w:r w:rsidR="00F41E73" w:rsidRPr="00721360">
        <w:rPr>
          <w:rFonts w:asciiTheme="majorBidi" w:hAnsiTheme="majorBidi" w:cstheme="majorBidi"/>
        </w:rPr>
        <w:t xml:space="preserve">; specifically,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 xml:space="preserve">oup information </w:t>
      </w:r>
      <w:r w:rsidR="00F41E73" w:rsidRPr="00721360">
        <w:rPr>
          <w:rFonts w:asciiTheme="majorBidi" w:hAnsiTheme="majorBidi" w:cstheme="majorBidi"/>
        </w:rPr>
        <w:t xml:space="preserve">have </w:t>
      </w:r>
      <w:r w:rsidR="00C22B09" w:rsidRPr="00721360">
        <w:rPr>
          <w:rFonts w:asciiTheme="majorBidi" w:hAnsiTheme="majorBidi" w:cstheme="majorBidi"/>
        </w:rPr>
        <w:t xml:space="preserve">not been </w:t>
      </w:r>
      <w:r w:rsidR="00CE61C2" w:rsidRPr="00721360">
        <w:rPr>
          <w:rFonts w:asciiTheme="majorBidi" w:hAnsiTheme="majorBidi" w:cstheme="majorBidi"/>
        </w:rPr>
        <w:t>explored</w:t>
      </w:r>
      <w:r w:rsidR="00C22B09" w:rsidRPr="00721360">
        <w:rPr>
          <w:rFonts w:asciiTheme="majorBidi" w:hAnsiTheme="majorBidi" w:cstheme="majorBidi"/>
        </w:rPr>
        <w:t xml:space="preserve">. Consequently, the impact of group cohesion </w:t>
      </w:r>
      <w:r w:rsidR="00E57564" w:rsidRPr="00721360">
        <w:rPr>
          <w:rFonts w:asciiTheme="majorBidi" w:hAnsiTheme="majorBidi" w:cstheme="majorBidi"/>
        </w:rPr>
        <w:t xml:space="preserve">behaviour </w:t>
      </w:r>
      <w:r w:rsidR="00C22B09" w:rsidRPr="00721360">
        <w:rPr>
          <w:rFonts w:asciiTheme="majorBidi" w:hAnsiTheme="majorBidi" w:cstheme="majorBidi"/>
        </w:rPr>
        <w:t>on flow rate which is a crucial measurement of crowd modelling also has not been studied.</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 </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of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w:t>
      </w:r>
      <w:r>
        <w:rPr>
          <w:rFonts w:asciiTheme="majorBidi" w:hAnsiTheme="majorBidi" w:cstheme="majorBidi"/>
        </w:rPr>
        <w:lastRenderedPageBreak/>
        <w:t xml:space="preserve">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Pr>
          <w:rFonts w:asciiTheme="majorBidi" w:hAnsiTheme="majorBidi" w:cstheme="majorBidi"/>
        </w:rPr>
        <w:t>Vizzari</w:t>
      </w:r>
      <w:proofErr w:type="spellEnd"/>
      <w:r>
        <w:rPr>
          <w:rFonts w:asciiTheme="majorBidi" w:hAnsiTheme="majorBidi" w:cstheme="majorBidi"/>
        </w:rPr>
        <w:t xml:space="preserve"> (</w:t>
      </w:r>
      <w:proofErr w:type="spellStart"/>
      <w:r w:rsidRPr="00DF201E">
        <w:rPr>
          <w:rFonts w:asciiTheme="majorBidi" w:hAnsiTheme="majorBidi" w:cstheme="majorBidi"/>
        </w:rPr>
        <w:t>Vizzari</w:t>
      </w:r>
      <w:proofErr w:type="spellEnd"/>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Pr="00C14305">
        <w:rPr>
          <w:rFonts w:asciiTheme="majorBidi" w:hAnsiTheme="majorBidi" w:cstheme="majorBidi"/>
        </w:rPr>
        <w:t>here</w:t>
      </w:r>
      <w:proofErr w:type="gramEnd"/>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proofErr w:type="spellStart"/>
      <w:r w:rsidRPr="00C14305">
        <w:rPr>
          <w:rFonts w:asciiTheme="majorBidi" w:hAnsiTheme="majorBidi" w:cstheme="majorBidi"/>
          <w:i/>
          <w:iCs/>
        </w:rPr>
        <w:t>i</w:t>
      </w:r>
      <w:proofErr w:type="spellEnd"/>
    </w:p>
    <w:p w:rsidR="005C300D" w:rsidRPr="00C14305" w:rsidRDefault="005C300D" w:rsidP="00473164">
      <w:pPr>
        <w:pStyle w:val="ListParagraph"/>
        <w:numPr>
          <w:ilvl w:val="0"/>
          <w:numId w:val="3"/>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Pr="00C14305">
        <w:rPr>
          <w:rFonts w:asciiTheme="majorBidi" w:hAnsiTheme="majorBidi" w:cstheme="majorBidi"/>
        </w:rPr>
        <w:t xml:space="preserve">: identification number of group that pedestrian </w:t>
      </w:r>
      <w:proofErr w:type="spellStart"/>
      <w:r w:rsidRPr="00C14305">
        <w:rPr>
          <w:rFonts w:asciiTheme="majorBidi" w:hAnsiTheme="majorBidi" w:cstheme="majorBidi"/>
          <w:i/>
          <w:iCs/>
        </w:rPr>
        <w:t>i</w:t>
      </w:r>
      <w:proofErr w:type="spellEnd"/>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proofErr w:type="spellStart"/>
      <w:r w:rsidRPr="00BE4ADD">
        <w:rPr>
          <w:rFonts w:asciiTheme="majorBidi" w:hAnsiTheme="majorBidi" w:cstheme="majorBidi"/>
          <w:i/>
          <w:iCs/>
        </w:rPr>
        <w:t>i</w:t>
      </w:r>
      <w:proofErr w:type="spellEnd"/>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96694C"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5C300D" w:rsidRPr="003E7A15" w:rsidRDefault="0096694C"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proofErr w:type="spellStart"/>
      <w:r w:rsidRPr="003E7A15">
        <w:rPr>
          <w:rFonts w:asciiTheme="majorBidi" w:hAnsiTheme="majorBidi" w:cstheme="majorBidi"/>
          <w:i/>
          <w:iCs/>
        </w:rPr>
        <w:t>c</w:t>
      </w:r>
      <w:r w:rsidRPr="003E7A15">
        <w:rPr>
          <w:rFonts w:asciiTheme="majorBidi" w:hAnsiTheme="majorBidi" w:cstheme="majorBidi"/>
        </w:rPr>
        <w:t xml:space="preserve"> over</w:t>
      </w:r>
      <w:proofErr w:type="spellEnd"/>
      <w:r w:rsidRPr="003E7A15">
        <w:rPr>
          <w:rFonts w:asciiTheme="majorBidi" w:hAnsiTheme="majorBidi" w:cstheme="majorBidi"/>
        </w:rPr>
        <w:t xml:space="preserve">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sidRPr="003E7A15">
        <w:rPr>
          <w:rFonts w:asciiTheme="majorBidi" w:hAnsiTheme="majorBidi" w:cstheme="majorBidi"/>
        </w:rPr>
        <w:t>represents</w:t>
      </w:r>
      <w:proofErr w:type="gramEnd"/>
      <w:r w:rsidRPr="003E7A15">
        <w:rPr>
          <w:rFonts w:asciiTheme="majorBidi" w:hAnsiTheme="majorBidi" w:cstheme="majorBidi"/>
        </w:rPr>
        <w:t xml:space="preserve"> </w:t>
      </w:r>
      <w:r>
        <w:rPr>
          <w:rFonts w:asciiTheme="majorBidi" w:hAnsiTheme="majorBidi" w:cstheme="majorBidi"/>
        </w:rPr>
        <w:t xml:space="preserve">separation value to allow pedestrian </w:t>
      </w:r>
      <w:proofErr w:type="spellStart"/>
      <w:r>
        <w:rPr>
          <w:rFonts w:asciiTheme="majorBidi" w:hAnsiTheme="majorBidi" w:cstheme="majorBidi"/>
          <w:i/>
          <w:iCs/>
        </w:rPr>
        <w:t>i</w:t>
      </w:r>
      <w:proofErr w:type="spellEnd"/>
      <w:r>
        <w:rPr>
          <w:rFonts w:asciiTheme="majorBidi" w:hAnsiTheme="majorBidi" w:cstheme="majorBidi"/>
          <w:i/>
          <w:iCs/>
        </w:rPr>
        <w:t xml:space="preserve"> </w:t>
      </w:r>
      <w:r>
        <w:rPr>
          <w:rFonts w:asciiTheme="majorBidi" w:hAnsiTheme="majorBidi" w:cstheme="majorBidi"/>
        </w:rPr>
        <w:t xml:space="preserve">avoid other pedestrians. It is measured by density field of current cell </w:t>
      </w:r>
      <w:proofErr w:type="spellStart"/>
      <w:r w:rsidRPr="00DF1903">
        <w:rPr>
          <w:rFonts w:asciiTheme="majorBidi" w:hAnsiTheme="majorBidi" w:cstheme="majorBidi"/>
          <w:i/>
          <w:iCs/>
        </w:rPr>
        <w:t>c</w:t>
      </w:r>
      <w:r>
        <w:rPr>
          <w:rFonts w:asciiTheme="majorBidi" w:hAnsiTheme="majorBidi" w:cstheme="majorBidi"/>
        </w:rPr>
        <w:t xml:space="preserve"> over</w:t>
      </w:r>
      <w:proofErr w:type="spellEnd"/>
      <w:r>
        <w:rPr>
          <w:rFonts w:asciiTheme="majorBidi" w:hAnsiTheme="majorBidi" w:cstheme="majorBidi"/>
        </w:rPr>
        <w:t xml:space="preserve">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Pr>
          <w:rFonts w:asciiTheme="majorBidi" w:hAnsiTheme="majorBidi" w:cstheme="majorBidi"/>
        </w:rPr>
        <w:t>represents</w:t>
      </w:r>
      <w:proofErr w:type="gramEnd"/>
      <w:r>
        <w:rPr>
          <w:rFonts w:asciiTheme="majorBidi" w:hAnsiTheme="majorBidi" w:cstheme="majorBidi"/>
        </w:rPr>
        <w:t xml:space="preserve"> a small probability to allow two pedestrians stay on the same cell.</w:t>
      </w:r>
    </w:p>
    <w:p w:rsidR="005C300D" w:rsidRPr="003E7A15" w:rsidRDefault="0096694C"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proofErr w:type="spellStart"/>
      <w:r w:rsidR="005C300D">
        <w:rPr>
          <w:rFonts w:asciiTheme="majorBidi" w:hAnsiTheme="majorBidi" w:cstheme="majorBidi"/>
          <w:i/>
          <w:iCs/>
        </w:rPr>
        <w:t>i</w:t>
      </w:r>
      <w:proofErr w:type="spellEnd"/>
      <w:r w:rsidR="005C300D">
        <w:rPr>
          <w:rFonts w:asciiTheme="majorBidi" w:hAnsiTheme="majorBidi" w:cstheme="majorBidi"/>
        </w:rPr>
        <w:t xml:space="preserve"> move in towards other group member’s position</w:t>
      </w:r>
    </w:p>
    <w:p w:rsidR="005C300D" w:rsidRPr="000920AA" w:rsidRDefault="0096694C"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w:t>
      </w:r>
      <w:proofErr w:type="gramStart"/>
      <w:r w:rsidR="005C300D">
        <w:rPr>
          <w:rFonts w:asciiTheme="majorBidi" w:hAnsiTheme="majorBidi" w:cstheme="majorBidi"/>
        </w:rPr>
        <w:t>is</w:t>
      </w:r>
      <w:proofErr w:type="gramEnd"/>
      <w:r w:rsidR="005C300D">
        <w:rPr>
          <w:rFonts w:asciiTheme="majorBidi" w:hAnsiTheme="majorBidi" w:cstheme="majorBidi"/>
        </w:rPr>
        <w:t xml:space="preserve">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w:t>
      </w:r>
      <w:proofErr w:type="gramStart"/>
      <w:r>
        <w:rPr>
          <w:rFonts w:asciiTheme="majorBidi" w:hAnsiTheme="majorBidi" w:cstheme="majorBidi"/>
        </w:rPr>
        <w:t>is</w:t>
      </w:r>
      <w:proofErr w:type="gramEnd"/>
      <w:r>
        <w:rPr>
          <w:rFonts w:asciiTheme="majorBidi" w:hAnsiTheme="majorBidi" w:cstheme="majorBidi"/>
        </w:rPr>
        <w:t xml:space="preserve">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Group cohesion degree is then defined as in equation (6) to represent the average distance from each group member to group’s centre of mass.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Pr="00AC1DAF" w:rsidRDefault="005C300D" w:rsidP="00A7320E">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w:t>
      </w:r>
      <w:proofErr w:type="spellStart"/>
      <w:r w:rsidR="00AB57DF">
        <w:rPr>
          <w:rFonts w:asciiTheme="majorBidi" w:hAnsiTheme="majorBidi" w:cstheme="majorBidi"/>
        </w:rPr>
        <w:t>Vicsek</w:t>
      </w:r>
      <w:proofErr w:type="spellEnd"/>
      <w:r w:rsidR="00AB57DF">
        <w:rPr>
          <w:rFonts w:asciiTheme="majorBidi" w:hAnsiTheme="majorBidi" w:cstheme="majorBidi"/>
        </w:rPr>
        <w:t xml:space="preserve">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96694C"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96694C"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96694C"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lastRenderedPageBreak/>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sidRPr="00CC4F2D">
        <w:rPr>
          <w:rFonts w:asciiTheme="majorBidi" w:hAnsiTheme="majorBidi" w:cstheme="majorBidi"/>
          <w:i/>
          <w:iCs/>
        </w:rPr>
        <w:t>p</w:t>
      </w:r>
      <w:r>
        <w:rPr>
          <w:rFonts w:asciiTheme="majorBidi" w:hAnsiTheme="majorBidi" w:cstheme="majorBidi"/>
        </w:rPr>
        <w:t xml:space="preserve">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96694C"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96694C"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96694C">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96694C">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96694C">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96694C">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 xml:space="preserve">in order for simulating the additional factors affecting individual’s </w:t>
      </w:r>
      <w:r w:rsidR="0045789F" w:rsidRPr="00802A85">
        <w:rPr>
          <w:rFonts w:asciiTheme="majorBidi" w:hAnsiTheme="majorBidi" w:cstheme="majorBidi"/>
        </w:rPr>
        <w:lastRenderedPageBreak/>
        <w:t>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96694C"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Pr="00393709"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proofErr w:type="gramStart"/>
      <w:r w:rsidR="00764663">
        <w:rPr>
          <w:rFonts w:asciiTheme="majorBidi" w:hAnsiTheme="majorBidi" w:cstheme="majorBidi"/>
        </w:rPr>
        <w:t>.</w:t>
      </w:r>
      <w:r w:rsidR="00013C24">
        <w:rPr>
          <w:rFonts w:asciiTheme="majorBidi" w:hAnsiTheme="majorBidi" w:cstheme="majorBidi"/>
        </w:rPr>
        <w:t xml:space="preserve">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B36571">
        <w:rPr>
          <w:rFonts w:asciiTheme="majorBidi" w:hAnsiTheme="majorBidi" w:cstheme="majorBidi"/>
        </w:rPr>
        <w:t xml:space="preserve">. </w:t>
      </w: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96694C"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96694C"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96694C"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96694C"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proofErr w:type="spellStart"/>
      <w:r w:rsidR="004D0E1C">
        <w:rPr>
          <w:rFonts w:asciiTheme="majorBidi" w:hAnsiTheme="majorBidi" w:cstheme="majorBidi"/>
        </w:rPr>
        <w:t>s</w:t>
      </w:r>
      <w:proofErr w:type="spellEnd"/>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devia</w:t>
      </w:r>
      <w:proofErr w:type="spellStart"/>
      <w:r w:rsidR="000C3707">
        <w:rPr>
          <w:rFonts w:asciiTheme="majorBidi" w:hAnsiTheme="majorBidi" w:cstheme="majorBidi"/>
        </w:rPr>
        <w:t>tion</w:t>
      </w:r>
      <w:proofErr w:type="spellEnd"/>
      <w:r w:rsidR="000C3707">
        <w:rPr>
          <w:rFonts w:asciiTheme="majorBidi" w:hAnsiTheme="majorBidi" w:cstheme="majorBidi"/>
        </w:rPr>
        <w:t xml:space="preserve">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 xml:space="preserve">in these </w:t>
      </w:r>
      <w:proofErr w:type="gramStart"/>
      <w:r w:rsidR="00231F2B">
        <w:rPr>
          <w:rFonts w:asciiTheme="majorBidi" w:hAnsiTheme="majorBidi" w:cstheme="majorBidi"/>
        </w:rPr>
        <w:t>parameters</w:t>
      </w:r>
      <w:r w:rsidR="00CD58BA">
        <w:rPr>
          <w:rFonts w:asciiTheme="majorBidi" w:hAnsiTheme="majorBidi" w:cstheme="majorBidi"/>
        </w:rPr>
        <w:t xml:space="preserve"> </w:t>
      </w:r>
      <w:proofErr w:type="gramEnd"/>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8229D8">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 xml:space="preserve">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7C7865" w:rsidRDefault="00280A71" w:rsidP="00850B44">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142CA3">
        <w:rPr>
          <w:rFonts w:asciiTheme="majorBidi" w:hAnsiTheme="majorBidi" w:cstheme="majorBidi"/>
        </w:rPr>
        <w:t>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w:t>
      </w:r>
      <w:proofErr w:type="spellStart"/>
      <w:r w:rsidR="00E46D63">
        <w:rPr>
          <w:rFonts w:asciiTheme="majorBidi" w:hAnsiTheme="majorBidi" w:cstheme="majorBidi"/>
        </w:rPr>
        <w:t>Vicsek’s</w:t>
      </w:r>
      <w:proofErr w:type="spellEnd"/>
      <w:r w:rsidR="00E46D63">
        <w:rPr>
          <w:rFonts w:asciiTheme="majorBidi" w:hAnsiTheme="majorBidi" w:cstheme="majorBidi"/>
        </w:rPr>
        <w:t xml:space="preserve"> studies. Standard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model relies on particle-based approach to simulate the cohesiveness of flocking organisms.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and colleagues explore the average direction of flocks and velocity correlation of group members when model’s control parameters (interaction radius, random noise constraint) </w:t>
      </w:r>
      <w:r w:rsidR="00573A89">
        <w:rPr>
          <w:rFonts w:asciiTheme="majorBidi" w:hAnsiTheme="majorBidi" w:cstheme="majorBidi"/>
        </w:rPr>
        <w:t>are varied</w:t>
      </w:r>
      <w:r w:rsidR="00E46D63">
        <w:rPr>
          <w:rFonts w:asciiTheme="majorBidi" w:hAnsiTheme="majorBidi" w:cstheme="majorBidi"/>
        </w:rPr>
        <w:t>.</w:t>
      </w:r>
      <w:r w:rsidR="007C7865">
        <w:rPr>
          <w:rFonts w:asciiTheme="majorBidi" w:hAnsiTheme="majorBidi" w:cstheme="majorBidi"/>
        </w:rPr>
        <w:t xml:space="preserve"> However, </w:t>
      </w:r>
      <w:r w:rsidR="00573A89">
        <w:rPr>
          <w:rFonts w:asciiTheme="majorBidi" w:hAnsiTheme="majorBidi" w:cstheme="majorBidi"/>
        </w:rPr>
        <w:t>they also have not yet explored systematically how group member’s parameters contribute to the uncertainty of the model’s outputs</w:t>
      </w:r>
      <w:r w:rsidR="000431A2">
        <w:rPr>
          <w:rFonts w:asciiTheme="majorBidi" w:hAnsiTheme="majorBidi" w:cstheme="majorBidi"/>
        </w:rPr>
        <w:t>,</w:t>
      </w:r>
      <w:r w:rsidR="00573A89">
        <w:rPr>
          <w:rFonts w:asciiTheme="majorBidi" w:hAnsiTheme="majorBidi" w:cstheme="majorBidi"/>
        </w:rPr>
        <w:t xml:space="preserve"> and </w:t>
      </w:r>
      <w:r w:rsidR="00141D8C">
        <w:rPr>
          <w:rFonts w:asciiTheme="majorBidi" w:hAnsiTheme="majorBidi" w:cstheme="majorBidi"/>
        </w:rPr>
        <w:t>investigated</w:t>
      </w:r>
      <w:r w:rsidR="000431A2">
        <w:rPr>
          <w:rFonts w:asciiTheme="majorBidi" w:hAnsiTheme="majorBidi" w:cstheme="majorBidi"/>
        </w:rPr>
        <w:t xml:space="preserve"> </w:t>
      </w:r>
      <w:r w:rsidR="00573A89">
        <w:rPr>
          <w:rFonts w:asciiTheme="majorBidi" w:hAnsiTheme="majorBidi" w:cstheme="majorBidi"/>
        </w:rPr>
        <w:t xml:space="preserve">the most influential parameters controlling group behaviour. Moreover, </w:t>
      </w:r>
      <w:r w:rsidR="00141D8C">
        <w:rPr>
          <w:rFonts w:asciiTheme="majorBidi" w:hAnsiTheme="majorBidi" w:cstheme="majorBidi"/>
        </w:rPr>
        <w:t xml:space="preserve">the impact of </w:t>
      </w:r>
      <w:r w:rsidR="00A96674">
        <w:rPr>
          <w:rFonts w:asciiTheme="majorBidi" w:hAnsiTheme="majorBidi" w:cstheme="majorBidi"/>
        </w:rPr>
        <w:t xml:space="preserve">group cohesion behaviour </w:t>
      </w:r>
      <w:r w:rsidR="00141D8C">
        <w:rPr>
          <w:rFonts w:asciiTheme="majorBidi" w:hAnsiTheme="majorBidi" w:cstheme="majorBidi"/>
        </w:rPr>
        <w:t xml:space="preserve">on flow rate has not been investigated in current group cohesion models when group members maintain their cohesiveness. </w:t>
      </w:r>
      <w:r w:rsidR="007C7865">
        <w:rPr>
          <w:rFonts w:asciiTheme="majorBidi" w:hAnsiTheme="majorBidi" w:cstheme="majorBidi"/>
        </w:rPr>
        <w:t>Flow rate is an important observation measure for human crowd modelling since it is used to assess design layouts and evacuation strategies in simulation environments (</w:t>
      </w:r>
      <w:proofErr w:type="spellStart"/>
      <w:r w:rsidR="007C7865">
        <w:rPr>
          <w:rFonts w:asciiTheme="majorBidi" w:hAnsiTheme="majorBidi" w:cstheme="majorBidi"/>
        </w:rPr>
        <w:t>Shiwakoti</w:t>
      </w:r>
      <w:proofErr w:type="spellEnd"/>
      <w:r w:rsidR="007C7865">
        <w:rPr>
          <w:rFonts w:asciiTheme="majorBidi" w:hAnsiTheme="majorBidi" w:cstheme="majorBidi"/>
        </w:rPr>
        <w:t>,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 xml:space="preserve">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w:t>
      </w:r>
      <w:r w:rsidR="00AB4728">
        <w:rPr>
          <w:rFonts w:asciiTheme="majorBidi" w:hAnsiTheme="majorBidi" w:cstheme="majorBidi"/>
        </w:rPr>
        <w:lastRenderedPageBreak/>
        <w:t>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lastRenderedPageBreak/>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Social-group force model is used in this study since its original social force model (</w:t>
      </w:r>
      <w:proofErr w:type="spellStart"/>
      <w:r>
        <w:rPr>
          <w:rFonts w:asciiTheme="majorBidi" w:hAnsiTheme="majorBidi" w:cstheme="majorBidi"/>
        </w:rPr>
        <w:t>Helbing</w:t>
      </w:r>
      <w:proofErr w:type="spellEnd"/>
      <w:r>
        <w:rPr>
          <w:rFonts w:asciiTheme="majorBidi" w:hAnsiTheme="majorBidi" w:cstheme="majorBidi"/>
        </w:rPr>
        <w:t xml:space="preserve">, </w:t>
      </w:r>
      <w:proofErr w:type="spellStart"/>
      <w:r>
        <w:rPr>
          <w:rFonts w:asciiTheme="majorBidi" w:hAnsiTheme="majorBidi" w:cstheme="majorBidi"/>
        </w:rPr>
        <w:t>Vicsek</w:t>
      </w:r>
      <w:proofErr w:type="spellEnd"/>
      <w:r>
        <w:rPr>
          <w:rFonts w:asciiTheme="majorBidi" w:hAnsiTheme="majorBidi" w:cstheme="majorBidi"/>
        </w:rPr>
        <w:t xml:space="preserve">,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proofErr w:type="spellStart"/>
      <w:r w:rsidR="004028AF" w:rsidRPr="008F4AC3">
        <w:rPr>
          <w:rFonts w:asciiTheme="majorBidi" w:hAnsiTheme="majorBidi" w:cstheme="majorBidi"/>
        </w:rPr>
        <w:t>Hoogendoorn</w:t>
      </w:r>
      <w:proofErr w:type="spellEnd"/>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 xml:space="preserve">co-invented by </w:t>
      </w:r>
      <w:proofErr w:type="spellStart"/>
      <w:r>
        <w:rPr>
          <w:rFonts w:asciiTheme="majorBidi" w:hAnsiTheme="majorBidi" w:cstheme="majorBidi"/>
        </w:rPr>
        <w:t>Vicsek</w:t>
      </w:r>
      <w:proofErr w:type="spellEnd"/>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w:t>
      </w:r>
      <w:proofErr w:type="spellStart"/>
      <w:r w:rsidR="00135DB9">
        <w:rPr>
          <w:rFonts w:asciiTheme="majorBidi" w:hAnsiTheme="majorBidi" w:cstheme="majorBidi"/>
        </w:rPr>
        <w:t>Vicsek</w:t>
      </w:r>
      <w:proofErr w:type="spellEnd"/>
      <w:r w:rsidR="00135DB9">
        <w:rPr>
          <w:rFonts w:asciiTheme="majorBidi" w:hAnsiTheme="majorBidi" w:cstheme="majorBidi"/>
        </w:rPr>
        <w:t xml:space="preserve">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w:t>
      </w:r>
      <w:proofErr w:type="gramStart"/>
      <w:r w:rsidRPr="00B84705">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proofErr w:type="spellStart"/>
      <w:r w:rsidR="0072303A" w:rsidRPr="00645A0C">
        <w:rPr>
          <w:rFonts w:asciiTheme="majorBidi" w:hAnsiTheme="majorBidi" w:cstheme="majorBidi"/>
        </w:rPr>
        <w:t>Daamen</w:t>
      </w:r>
      <w:proofErr w:type="spellEnd"/>
      <w:r w:rsidR="0072303A" w:rsidRPr="00645A0C">
        <w:rPr>
          <w:rFonts w:asciiTheme="majorBidi" w:hAnsiTheme="majorBidi" w:cstheme="majorBidi"/>
        </w:rPr>
        <w:t xml:space="preserve"> &amp; </w:t>
      </w:r>
      <w:proofErr w:type="spellStart"/>
      <w:r w:rsidR="0072303A" w:rsidRPr="008F4AC3">
        <w:rPr>
          <w:rFonts w:asciiTheme="majorBidi" w:hAnsiTheme="majorBidi" w:cstheme="majorBidi"/>
        </w:rPr>
        <w:t>Hoogendoorn</w:t>
      </w:r>
      <w:proofErr w:type="spellEnd"/>
      <w:r w:rsidR="0072303A">
        <w:rPr>
          <w:rFonts w:asciiTheme="majorBidi" w:hAnsiTheme="majorBidi" w:cstheme="majorBidi"/>
        </w:rPr>
        <w:t>, 2012).</w:t>
      </w:r>
    </w:p>
    <w:p w:rsidR="0096694C" w:rsidRDefault="0096694C" w:rsidP="00C265A4">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proofErr w:type="spellStart"/>
      <w:r w:rsidR="00DF55E5">
        <w:rPr>
          <w:rFonts w:asciiTheme="majorBidi" w:hAnsiTheme="majorBidi" w:cstheme="majorBidi"/>
        </w:rPr>
        <w:t>Crizok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V</w:t>
      </w:r>
      <w:r w:rsidR="00DF55E5" w:rsidRPr="00CB199A">
        <w:rPr>
          <w:rFonts w:asciiTheme="majorBidi" w:hAnsiTheme="majorBidi" w:cstheme="majorBidi"/>
        </w:rPr>
        <w:t>i</w:t>
      </w:r>
      <w:r w:rsidR="00DF55E5">
        <w:rPr>
          <w:rFonts w:asciiTheme="majorBidi" w:hAnsiTheme="majorBidi" w:cstheme="majorBidi"/>
        </w:rPr>
        <w:t>csek</w:t>
      </w:r>
      <w:proofErr w:type="spellEnd"/>
      <w:r w:rsidR="00DF55E5">
        <w:rPr>
          <w:rFonts w:asciiTheme="majorBidi" w:hAnsiTheme="majorBidi" w:cstheme="majorBidi"/>
        </w:rPr>
        <w:t>, 2000</w:t>
      </w:r>
      <w:r>
        <w:rPr>
          <w:rFonts w:asciiTheme="majorBidi" w:hAnsiTheme="majorBidi" w:cstheme="majorBidi"/>
        </w:rPr>
        <w:t>)</w:t>
      </w:r>
      <w:r w:rsidR="00DF55E5">
        <w:rPr>
          <w:rFonts w:asciiTheme="majorBidi" w:hAnsiTheme="majorBidi" w:cstheme="majorBidi"/>
        </w:rPr>
        <w:t>, (</w:t>
      </w:r>
      <w:proofErr w:type="spellStart"/>
      <w:r w:rsidR="00DF55E5" w:rsidRPr="00A2707B">
        <w:rPr>
          <w:rFonts w:asciiTheme="majorBidi" w:hAnsiTheme="majorBidi" w:cstheme="majorBidi"/>
        </w:rPr>
        <w:t>Vicsek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Crizok</w:t>
      </w:r>
      <w:proofErr w:type="spellEnd"/>
      <w:r w:rsidR="00DF55E5">
        <w:rPr>
          <w:rFonts w:asciiTheme="majorBidi" w:hAnsiTheme="majorBidi" w:cstheme="majorBidi"/>
        </w:rPr>
        <w:t>, 1995),</w:t>
      </w:r>
      <w:r>
        <w:rPr>
          <w:rFonts w:asciiTheme="majorBidi" w:hAnsiTheme="majorBidi" w:cstheme="majorBidi"/>
        </w:rPr>
        <w:t xml:space="preserve"> (</w:t>
      </w:r>
      <w:proofErr w:type="spellStart"/>
      <w:r w:rsidR="00D27C17">
        <w:rPr>
          <w:rFonts w:asciiTheme="majorBidi" w:hAnsiTheme="majorBidi" w:cstheme="majorBidi"/>
        </w:rPr>
        <w:t>Ballerini</w:t>
      </w:r>
      <w:proofErr w:type="spellEnd"/>
      <w:r w:rsidR="00D27C17">
        <w:rPr>
          <w:rFonts w:asciiTheme="majorBidi" w:hAnsiTheme="majorBidi" w:cstheme="majorBidi"/>
        </w:rPr>
        <w:t>,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301FDB">
        <w:rPr>
          <w:rFonts w:asciiTheme="majorBidi" w:hAnsiTheme="majorBidi" w:cstheme="majorBidi"/>
        </w:rPr>
        <w:t>),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96694C"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96694C"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describe</w:t>
      </w:r>
      <w:proofErr w:type="gramEnd"/>
      <w:r>
        <w:rPr>
          <w:rFonts w:asciiTheme="majorBidi" w:hAnsiTheme="majorBidi" w:cstheme="majorBidi"/>
        </w:rPr>
        <w:t xml:space="preserv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 xml:space="preserve">the </w:t>
      </w:r>
      <w:r w:rsidR="009012EE">
        <w:rPr>
          <w:rFonts w:asciiTheme="majorBidi" w:hAnsiTheme="majorBidi" w:cstheme="majorBidi"/>
        </w:rPr>
        <w:lastRenderedPageBreak/>
        <w:t>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identify</w:t>
      </w:r>
      <w:proofErr w:type="gramEnd"/>
      <w:r>
        <w:rPr>
          <w:rFonts w:asciiTheme="majorBidi" w:hAnsiTheme="majorBidi" w:cstheme="majorBidi"/>
        </w:rPr>
        <w:t xml:space="preserve"> the key input parameters that contribute the most to the model’s predictive uncertainty</w:t>
      </w:r>
      <w:r w:rsidR="009D1C42">
        <w:rPr>
          <w:rFonts w:asciiTheme="majorBidi" w:hAnsiTheme="majorBidi" w:cstheme="majorBidi"/>
        </w:rPr>
        <w:t>. By identifying the most influential parameters, it aims to improve the predicative capacity of the model by refining our estimates for those parameters. It also aims to help us explore the effects of simultaneous parameter variations.</w:t>
      </w:r>
      <w:r>
        <w:rPr>
          <w:rFonts w:asciiTheme="majorBidi" w:hAnsiTheme="majorBidi" w:cstheme="majorBidi"/>
        </w:rPr>
        <w:t xml:space="preserve"> </w:t>
      </w:r>
    </w:p>
    <w:p w:rsidR="009012EE" w:rsidRPr="005E7BA1" w:rsidRDefault="001C6914" w:rsidP="005E7BA1">
      <w:pPr>
        <w:spacing w:line="360" w:lineRule="auto"/>
        <w:ind w:left="420"/>
        <w:rPr>
          <w:rFonts w:asciiTheme="majorBidi" w:hAnsiTheme="majorBidi" w:cstheme="majorBidi"/>
        </w:rPr>
      </w:pPr>
      <w:r w:rsidRPr="005E7BA1">
        <w:rPr>
          <w:rFonts w:asciiTheme="majorBidi" w:hAnsiTheme="majorBidi" w:cstheme="majorBidi"/>
        </w:rPr>
        <w:t xml:space="preserve">The last </w:t>
      </w:r>
      <w:r w:rsidR="002750DE" w:rsidRPr="005E7BA1">
        <w:rPr>
          <w:rFonts w:asciiTheme="majorBidi" w:hAnsiTheme="majorBidi" w:cstheme="majorBidi"/>
        </w:rPr>
        <w:t>question helps to understand how different group cohesion factors affect individual group members</w:t>
      </w:r>
      <w:r w:rsidR="00ED6AD7" w:rsidRPr="005E7BA1">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w:t>
      </w:r>
      <w:proofErr w:type="gramStart"/>
      <w:r w:rsidRPr="002750DE">
        <w:rPr>
          <w:rFonts w:asciiTheme="majorBidi" w:hAnsiTheme="majorBidi" w:cstheme="majorBidi"/>
          <w:u w:val="single"/>
        </w:rPr>
        <w:t xml:space="preserve">acceleration </w:t>
      </w:r>
      <w:proofErr w:type="gramEnd"/>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work relates to uncertainty analysis </w:t>
      </w:r>
      <w:r w:rsidR="00D80043">
        <w:rPr>
          <w:rFonts w:asciiTheme="majorBidi" w:hAnsiTheme="majorBidi" w:cstheme="majorBidi"/>
        </w:rPr>
        <w:t xml:space="preserve">(UA) </w:t>
      </w:r>
      <w:r>
        <w:rPr>
          <w:rFonts w:asciiTheme="majorBidi" w:hAnsiTheme="majorBidi" w:cstheme="majorBidi"/>
        </w:rPr>
        <w:t>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w:t>
      </w:r>
      <w:proofErr w:type="spellStart"/>
      <w:r w:rsidR="00B70284">
        <w:rPr>
          <w:rFonts w:asciiTheme="majorBidi" w:hAnsiTheme="majorBidi" w:cstheme="majorBidi"/>
        </w:rPr>
        <w:t>Loucks</w:t>
      </w:r>
      <w:proofErr w:type="spellEnd"/>
      <w:r w:rsidR="00B70284">
        <w:rPr>
          <w:rFonts w:asciiTheme="majorBidi" w:hAnsiTheme="majorBidi" w:cstheme="majorBidi"/>
        </w:rPr>
        <w:t>,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proofErr w:type="gramStart"/>
      <w:r w:rsidR="00FF4C6D">
        <w:rPr>
          <w:rFonts w:asciiTheme="majorBidi" w:hAnsiTheme="majorBidi" w:cstheme="majorBidi"/>
        </w:rPr>
        <w:t>,…,</w:t>
      </w:r>
      <w:proofErr w:type="gramEnd"/>
      <w:r w:rsidR="00FF4C6D" w:rsidRPr="00FF4C6D">
        <w:rPr>
          <w:rFonts w:asciiTheme="majorBidi" w:hAnsiTheme="majorBidi" w:cstheme="majorBidi"/>
        </w:rPr>
        <w:t xml:space="preserve"> </w:t>
      </w:r>
      <w:proofErr w:type="spellStart"/>
      <w:r w:rsidR="00FF4C6D">
        <w:rPr>
          <w:rFonts w:asciiTheme="majorBidi" w:hAnsiTheme="majorBidi" w:cstheme="majorBidi"/>
        </w:rPr>
        <w:t>x</w:t>
      </w:r>
      <w:r w:rsidR="00FF4C6D">
        <w:rPr>
          <w:rFonts w:asciiTheme="majorBidi" w:hAnsiTheme="majorBidi" w:cstheme="majorBidi"/>
          <w:vertAlign w:val="subscript"/>
        </w:rPr>
        <w:t>k</w:t>
      </w:r>
      <w:proofErr w:type="spellEnd"/>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w:t>
      </w:r>
      <w:proofErr w:type="spellStart"/>
      <w:r w:rsidR="00FF4C6D">
        <w:rPr>
          <w:rFonts w:asciiTheme="majorBidi" w:hAnsiTheme="majorBidi" w:cstheme="majorBidi"/>
        </w:rPr>
        <w:t>Saltelli</w:t>
      </w:r>
      <w:proofErr w:type="spellEnd"/>
      <w:r w:rsidR="00FF4C6D">
        <w:rPr>
          <w:rFonts w:asciiTheme="majorBidi" w:hAnsiTheme="majorBidi" w:cstheme="majorBidi"/>
        </w:rPr>
        <w:t>,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proofErr w:type="spellEnd"/>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proofErr w:type="spellEnd"/>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proofErr w:type="gramStart"/>
      <w:r w:rsidR="00E92336" w:rsidRPr="00E92336">
        <w:rPr>
          <w:rFonts w:asciiTheme="majorBidi" w:hAnsiTheme="majorBidi" w:cstheme="majorBidi"/>
          <w:b/>
          <w:bCs/>
        </w:rPr>
        <w:t>y(</w:t>
      </w:r>
      <w:proofErr w:type="gramEnd"/>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proofErr w:type="spellStart"/>
      <w:r w:rsidR="00E92336" w:rsidRPr="00E92336">
        <w:rPr>
          <w:rFonts w:asciiTheme="majorBidi" w:hAnsiTheme="majorBidi" w:cstheme="majorBidi"/>
          <w:i/>
          <w:iCs/>
        </w:rPr>
        <w:t>i</w:t>
      </w:r>
      <w:proofErr w:type="spellEnd"/>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w:t>
      </w:r>
      <w:proofErr w:type="spellStart"/>
      <w:r>
        <w:rPr>
          <w:rFonts w:asciiTheme="majorBidi" w:hAnsiTheme="majorBidi" w:cstheme="majorBidi"/>
        </w:rPr>
        <w:t>Saltelli</w:t>
      </w:r>
      <w:proofErr w:type="spellEnd"/>
      <w:r>
        <w:rPr>
          <w:rFonts w:asciiTheme="majorBidi" w:hAnsiTheme="majorBidi" w:cstheme="majorBidi"/>
        </w:rPr>
        <w:t>,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 xml:space="preserve">LHS sampling procedure, which ensures the entire bins of each input are sampled, is also investigated since </w:t>
      </w:r>
      <w:r w:rsidR="000B0CBC">
        <w:rPr>
          <w:rFonts w:asciiTheme="majorBidi" w:hAnsiTheme="majorBidi" w:cstheme="majorBidi"/>
        </w:rPr>
        <w:lastRenderedPageBreak/>
        <w:t>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rsidR="0096694C" w:rsidRDefault="0096694C" w:rsidP="005E4BC6">
      <w:pPr>
        <w:pStyle w:val="ListParagraph"/>
        <w:spacing w:line="360" w:lineRule="auto"/>
        <w:ind w:left="0"/>
        <w:rPr>
          <w:rFonts w:asciiTheme="majorBidi" w:hAnsiTheme="majorBidi" w:cstheme="majorBidi"/>
        </w:rPr>
      </w:pPr>
    </w:p>
    <w:p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rsidR="0096694C" w:rsidRDefault="0096694C" w:rsidP="0082665C">
      <w:pPr>
        <w:pStyle w:val="ListParagraph"/>
        <w:spacing w:line="360" w:lineRule="auto"/>
        <w:ind w:left="0"/>
        <w:rPr>
          <w:rFonts w:asciiTheme="majorBidi" w:hAnsiTheme="majorBidi" w:cstheme="majorBidi"/>
        </w:rPr>
      </w:pP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rsidTr="001D6C1E">
        <w:trPr>
          <w:trHeight w:val="179"/>
        </w:trPr>
        <w:tc>
          <w:tcPr>
            <w:tcW w:w="8472" w:type="dxa"/>
          </w:tcPr>
          <w:p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rsidR="001D6C1E" w:rsidRPr="00BD639B" w:rsidRDefault="001D6C1E" w:rsidP="00C36DFA">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rsidTr="001D6C1E">
        <w:trPr>
          <w:trHeight w:val="179"/>
        </w:trPr>
        <w:tc>
          <w:tcPr>
            <w:tcW w:w="8472" w:type="dxa"/>
          </w:tcPr>
          <w:p w:rsidR="00D67D2B" w:rsidRDefault="004D61F0" w:rsidP="00C36DFA">
            <w:pPr>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p>
          <w:p w:rsidR="004D61F0" w:rsidRPr="004D61F0" w:rsidRDefault="0096694C"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sidR="004D61F0">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rsidR="004D61F0" w:rsidRDefault="004D61F0" w:rsidP="00C36DFA">
            <w:pPr>
              <w:jc w:val="right"/>
              <w:rPr>
                <w:rFonts w:asciiTheme="majorBidi" w:hAnsiTheme="majorBidi" w:cstheme="majorBidi"/>
                <w:sz w:val="24"/>
                <w:szCs w:val="24"/>
              </w:rPr>
            </w:pPr>
          </w:p>
          <w:p w:rsidR="00D67D2B" w:rsidRDefault="004D61F0" w:rsidP="00C36DFA">
            <w:pPr>
              <w:jc w:val="right"/>
              <w:rPr>
                <w:rFonts w:asciiTheme="majorBidi" w:hAnsiTheme="majorBidi" w:cstheme="majorBidi"/>
                <w:sz w:val="24"/>
                <w:szCs w:val="24"/>
              </w:rPr>
            </w:pPr>
            <w:r>
              <w:rPr>
                <w:rFonts w:asciiTheme="majorBidi" w:hAnsiTheme="majorBidi" w:cstheme="majorBidi"/>
                <w:sz w:val="24"/>
                <w:szCs w:val="24"/>
              </w:rPr>
              <w:t>(15)</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proofErr w:type="spellStart"/>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proofErr w:type="spellEnd"/>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rsidTr="00C36DFA">
        <w:trPr>
          <w:trHeight w:val="179"/>
        </w:trPr>
        <w:tc>
          <w:tcPr>
            <w:tcW w:w="8472" w:type="dxa"/>
          </w:tcPr>
          <w:p w:rsidR="00FC0B9A" w:rsidRPr="00B7624A" w:rsidRDefault="0096694C"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FC0B9A" w:rsidRPr="00B7624A">
              <w:rPr>
                <w:rFonts w:ascii="Cambria Math" w:hAnsi="Cambria Math" w:cstheme="majorBidi"/>
                <w:sz w:val="28"/>
                <w:szCs w:val="28"/>
              </w:rPr>
              <w:t xml:space="preserve"> </w:t>
            </w:r>
          </w:p>
        </w:tc>
        <w:tc>
          <w:tcPr>
            <w:tcW w:w="616" w:type="dxa"/>
          </w:tcPr>
          <w:p w:rsidR="00FC0B9A" w:rsidRPr="00BD639B" w:rsidRDefault="00FC0B9A" w:rsidP="00C36DFA">
            <w:pPr>
              <w:jc w:val="right"/>
              <w:rPr>
                <w:rFonts w:asciiTheme="majorBidi" w:hAnsiTheme="majorBidi" w:cstheme="majorBidi"/>
                <w:sz w:val="24"/>
                <w:szCs w:val="24"/>
              </w:rPr>
            </w:pPr>
            <w:r>
              <w:rPr>
                <w:rFonts w:asciiTheme="majorBidi" w:hAnsiTheme="majorBidi" w:cstheme="majorBidi"/>
                <w:sz w:val="24"/>
                <w:szCs w:val="24"/>
              </w:rPr>
              <w:t>(16</w:t>
            </w:r>
            <w:r w:rsidRPr="00BD639B">
              <w:rPr>
                <w:rFonts w:asciiTheme="majorBidi" w:hAnsiTheme="majorBidi" w:cstheme="majorBidi"/>
                <w:sz w:val="24"/>
                <w:szCs w:val="24"/>
              </w:rPr>
              <w:t>)</w:t>
            </w:r>
          </w:p>
        </w:tc>
      </w:tr>
      <w:tr w:rsidR="00FC0B9A" w:rsidRPr="00BD639B" w:rsidTr="00C36DFA">
        <w:trPr>
          <w:trHeight w:val="179"/>
        </w:trPr>
        <w:tc>
          <w:tcPr>
            <w:tcW w:w="8472" w:type="dxa"/>
          </w:tcPr>
          <w:p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rsidR="00FC0B9A" w:rsidRDefault="0096694C"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sidR="00FC0B9A">
              <w:rPr>
                <w:rFonts w:ascii="Times New Roman" w:eastAsia="SimSun" w:hAnsi="Times New Roman" w:cs="Times New Roman"/>
                <w:sz w:val="21"/>
                <w:szCs w:val="21"/>
              </w:rPr>
              <w:t xml:space="preserve"> </w:t>
            </w:r>
          </w:p>
          <w:p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r>
              <w:rPr>
                <w:rFonts w:asciiTheme="majorBidi" w:hAnsiTheme="majorBidi" w:cstheme="majorBidi"/>
                <w:sz w:val="24"/>
                <w:szCs w:val="24"/>
              </w:rPr>
              <w:t>(17)</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Two main approaches of Fourier amplitude sensitivity test (FAST) (</w:t>
      </w:r>
      <w:proofErr w:type="spellStart"/>
      <w:r w:rsidR="00FA2FA2" w:rsidRPr="002E1C5E">
        <w:rPr>
          <w:rFonts w:asciiTheme="majorBidi" w:hAnsiTheme="majorBidi" w:cstheme="majorBidi"/>
        </w:rPr>
        <w:t>Cukier</w:t>
      </w:r>
      <w:proofErr w:type="spellEnd"/>
      <w:r w:rsidR="00FA2FA2" w:rsidRPr="002E1C5E">
        <w:rPr>
          <w:rFonts w:asciiTheme="majorBidi" w:hAnsiTheme="majorBidi" w:cstheme="majorBidi"/>
        </w:rPr>
        <w:t xml:space="preserve">, 1978) and its extension </w:t>
      </w:r>
      <w:r w:rsidR="00F5378B" w:rsidRPr="002E1C5E">
        <w:rPr>
          <w:rFonts w:asciiTheme="majorBidi" w:hAnsiTheme="majorBidi" w:cstheme="majorBidi"/>
        </w:rPr>
        <w:t>(</w:t>
      </w:r>
      <w:proofErr w:type="spellStart"/>
      <w:r w:rsidR="00F5378B" w:rsidRPr="002E1C5E">
        <w:rPr>
          <w:rFonts w:asciiTheme="majorBidi" w:hAnsiTheme="majorBidi" w:cstheme="majorBidi"/>
        </w:rPr>
        <w:t>eFAST</w:t>
      </w:r>
      <w:proofErr w:type="spellEnd"/>
      <w:r w:rsidR="00F5378B" w:rsidRPr="002E1C5E">
        <w:rPr>
          <w:rFonts w:asciiTheme="majorBidi" w:hAnsiTheme="majorBidi" w:cstheme="majorBidi"/>
        </w:rPr>
        <w:t xml:space="preserve">) </w:t>
      </w:r>
      <w:r w:rsidR="00FA2FA2" w:rsidRPr="002E1C5E">
        <w:rPr>
          <w:rFonts w:asciiTheme="majorBidi" w:hAnsiTheme="majorBidi" w:cstheme="majorBidi"/>
        </w:rPr>
        <w:t>(</w:t>
      </w:r>
      <w:proofErr w:type="spellStart"/>
      <w:r w:rsidR="00FA2FA2" w:rsidRPr="002E1C5E">
        <w:rPr>
          <w:rFonts w:asciiTheme="majorBidi" w:hAnsiTheme="majorBidi" w:cstheme="majorBidi"/>
        </w:rPr>
        <w:t>Saltelli</w:t>
      </w:r>
      <w:proofErr w:type="spellEnd"/>
      <w:r w:rsidR="00FA2FA2" w:rsidRPr="002E1C5E">
        <w:rPr>
          <w:rFonts w:asciiTheme="majorBidi" w:hAnsiTheme="majorBidi" w:cstheme="majorBidi"/>
        </w:rPr>
        <w:t>,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Pr="00676CFD"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w:t>
      </w:r>
      <w:r w:rsidRPr="00C820E1">
        <w:rPr>
          <w:rFonts w:asciiTheme="majorBidi" w:hAnsiTheme="majorBidi" w:cstheme="majorBidi"/>
        </w:rPr>
        <w:lastRenderedPageBreak/>
        <w:t xml:space="preserve">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w:t>
      </w:r>
      <w:r w:rsidR="00B411F0">
        <w:rPr>
          <w:rFonts w:asciiTheme="majorBidi" w:hAnsiTheme="majorBidi" w:cstheme="majorBidi"/>
        </w:rPr>
        <w:t>most influential parameters is then applied in simulation to visualize how group cohesion changes according the parameters.</w:t>
      </w:r>
    </w:p>
    <w:p w:rsidR="00F55394" w:rsidRDefault="00F55394" w:rsidP="00863D44">
      <w:pPr>
        <w:pStyle w:val="ListParagraph"/>
        <w:spacing w:after="0" w:line="360" w:lineRule="auto"/>
        <w:ind w:left="0"/>
        <w:rPr>
          <w:rFonts w:asciiTheme="majorBidi" w:hAnsiTheme="majorBidi" w:cstheme="majorBidi"/>
        </w:rPr>
      </w:pPr>
    </w:p>
    <w:p w:rsidR="000B516B" w:rsidRPr="00AA1CD7" w:rsidRDefault="009A0D84" w:rsidP="004F271D">
      <w:pPr>
        <w:spacing w:line="360" w:lineRule="auto"/>
        <w:rPr>
          <w:rFonts w:asciiTheme="majorBidi" w:hAnsiTheme="majorBidi" w:cstheme="majorBidi"/>
        </w:rPr>
      </w:pPr>
      <w:r>
        <w:rPr>
          <w:rFonts w:asciiTheme="majorBidi" w:hAnsiTheme="majorBidi" w:cstheme="majorBidi"/>
        </w:rPr>
        <w:t xml:space="preserve">Another </w:t>
      </w:r>
      <w:r w:rsidR="00863D44">
        <w:rPr>
          <w:rFonts w:asciiTheme="majorBidi" w:hAnsiTheme="majorBidi" w:cstheme="majorBidi"/>
        </w:rPr>
        <w:t>variance-based approach</w:t>
      </w:r>
      <w:r>
        <w:rPr>
          <w:rFonts w:asciiTheme="majorBidi" w:hAnsiTheme="majorBidi" w:cstheme="majorBidi"/>
        </w:rPr>
        <w:t xml:space="preserve">, </w:t>
      </w:r>
      <w:proofErr w:type="spellStart"/>
      <w:r>
        <w:rPr>
          <w:rFonts w:asciiTheme="majorBidi" w:hAnsiTheme="majorBidi" w:cstheme="majorBidi"/>
        </w:rPr>
        <w:t>Sobol</w:t>
      </w:r>
      <w:proofErr w:type="spellEnd"/>
      <w:r>
        <w:rPr>
          <w:rFonts w:asciiTheme="majorBidi" w:hAnsiTheme="majorBidi" w:cstheme="majorBidi"/>
        </w:rPr>
        <w:t xml:space="preserve"> method, is also considered to </w:t>
      </w:r>
      <w:r w:rsidR="004F271D">
        <w:rPr>
          <w:rFonts w:asciiTheme="majorBidi" w:hAnsiTheme="majorBidi" w:cstheme="majorBidi"/>
        </w:rPr>
        <w:t>explore</w:t>
      </w:r>
      <w:r>
        <w:rPr>
          <w:rFonts w:asciiTheme="majorBidi" w:hAnsiTheme="majorBidi" w:cstheme="majorBidi"/>
        </w:rPr>
        <w:t xml:space="preserve"> the impact of parameters on the model’s </w:t>
      </w:r>
      <w:r w:rsidR="00056376">
        <w:rPr>
          <w:rFonts w:asciiTheme="majorBidi" w:hAnsiTheme="majorBidi" w:cstheme="majorBidi"/>
        </w:rPr>
        <w:t xml:space="preserve">outputs. </w:t>
      </w:r>
      <w:proofErr w:type="spellStart"/>
      <w:r>
        <w:rPr>
          <w:rFonts w:asciiTheme="majorBidi" w:hAnsiTheme="majorBidi" w:cstheme="majorBidi"/>
        </w:rPr>
        <w:t>Sobol</w:t>
      </w:r>
      <w:proofErr w:type="spellEnd"/>
      <w:r>
        <w:rPr>
          <w:rFonts w:asciiTheme="majorBidi" w:hAnsiTheme="majorBidi" w:cstheme="majorBidi"/>
        </w:rPr>
        <w:t xml:space="preserve"> method is</w:t>
      </w:r>
      <w:r w:rsidR="00863D44">
        <w:rPr>
          <w:rFonts w:asciiTheme="majorBidi" w:hAnsiTheme="majorBidi" w:cstheme="majorBidi"/>
        </w:rPr>
        <w:t xml:space="preserve"> based on the decomposition of the model’s output into terms of increasing dimensionality and then compute the </w:t>
      </w:r>
      <w:proofErr w:type="spellStart"/>
      <w:r w:rsidR="00863D44">
        <w:rPr>
          <w:rFonts w:asciiTheme="majorBidi" w:hAnsiTheme="majorBidi" w:cstheme="majorBidi"/>
        </w:rPr>
        <w:t>Sobol</w:t>
      </w:r>
      <w:proofErr w:type="spellEnd"/>
      <w:r w:rsidR="00863D44">
        <w:rPr>
          <w:rFonts w:asciiTheme="majorBidi" w:hAnsiTheme="majorBidi" w:cstheme="majorBidi"/>
        </w:rPr>
        <w:t xml:space="preserve"> indices (the contribution) of each parameter to the variance of model output. </w:t>
      </w:r>
      <w:r>
        <w:rPr>
          <w:rFonts w:asciiTheme="majorBidi" w:hAnsiTheme="majorBidi" w:cstheme="majorBidi"/>
        </w:rPr>
        <w:t>The method is presented in Appendix A as well.</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917D90" w:rsidRDefault="00374437" w:rsidP="00374437">
      <w:pPr>
        <w:pStyle w:val="ListParagraph"/>
        <w:spacing w:line="360" w:lineRule="auto"/>
        <w:ind w:left="0"/>
        <w:rPr>
          <w:rFonts w:asciiTheme="majorBidi" w:hAnsiTheme="majorBidi" w:cstheme="majorBidi"/>
        </w:rPr>
      </w:pPr>
      <w:r>
        <w:rPr>
          <w:rFonts w:asciiTheme="majorBidi" w:hAnsiTheme="majorBidi" w:cstheme="majorBidi"/>
        </w:rPr>
        <w:t>This question investigates group member’s average speed, variance in speed, turning direction according to his initial parameters. Two prototypes are compared on his initial parameters including moving individually, and moving with group. It is used to hypothesize that when in groups, individuals would behave more uniformly together. This work has been done in the research of schooling fishes (Herbert-Read, 2012) through linear mixed-effects model to assess the effect of context (parameters of other group members</w:t>
      </w:r>
      <w:r w:rsidR="00F90B8D">
        <w:rPr>
          <w:rFonts w:asciiTheme="majorBidi" w:hAnsiTheme="majorBidi" w:cstheme="majorBidi"/>
        </w:rPr>
        <w:t xml:space="preserve"> on the ranking of influential parameters</w:t>
      </w:r>
      <w:r>
        <w:rPr>
          <w:rFonts w:asciiTheme="majorBidi" w:hAnsiTheme="majorBidi" w:cstheme="majorBidi"/>
        </w:rPr>
        <w:t>).</w:t>
      </w:r>
      <w:r w:rsidR="00F90B8D">
        <w:rPr>
          <w:rFonts w:asciiTheme="majorBidi" w:hAnsiTheme="majorBidi" w:cstheme="majorBidi"/>
        </w:rPr>
        <w:t xml:space="preserve"> Other information such as panic level (the variance of actual speed over desired speed) 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E51380">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the impact of group cohesion behaviour on flow rates in various simulation scenarios of corridors and evacuations comparing to individual behaviour. This work is based on parameter selections which produces different group cohesion behaviour in Question 1.1 and the ranking of influential parameters in Question 1.2. This work is performed to understand the transferring information of group centre of mass can help individual group membe</w:t>
      </w:r>
      <w:bookmarkStart w:id="0" w:name="_GoBack"/>
      <w:bookmarkEnd w:id="0"/>
      <w:r w:rsidR="00E51380">
        <w:rPr>
          <w:rFonts w:asciiTheme="majorBidi" w:hAnsiTheme="majorBidi" w:cstheme="majorBidi"/>
        </w:rPr>
        <w:t xml:space="preserve">rs avoid effectively obstacles.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p>
    <w:p w:rsidR="00F90B8D" w:rsidRDefault="00E51380" w:rsidP="00820407">
      <w:pPr>
        <w:spacing w:line="360" w:lineRule="auto"/>
        <w:rPr>
          <w:rFonts w:asciiTheme="majorBidi" w:hAnsiTheme="majorBidi" w:cstheme="majorBidi"/>
        </w:rPr>
      </w:pPr>
      <w:r w:rsidRPr="006645F7">
        <w:rPr>
          <w:rFonts w:asciiTheme="majorBidi" w:hAnsiTheme="majorBidi" w:cstheme="majorBidi"/>
        </w:rPr>
        <w:t>Trajectories of individual</w:t>
      </w:r>
      <w:r w:rsidR="006645F7" w:rsidRPr="006645F7">
        <w:rPr>
          <w:rFonts w:asciiTheme="majorBidi" w:hAnsiTheme="majorBidi" w:cstheme="majorBidi"/>
        </w:rPr>
        <w:t xml:space="preserve"> members are tracked to understand the difference in each scenario. The change of flow rates is also investigated when varying group member’s parameters to determine areas in which flow rates change smoothly or disordered.</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E1683B" w:rsidRDefault="00E1683B" w:rsidP="00E1683B">
      <w:pPr>
        <w:pStyle w:val="ListParagraph"/>
        <w:spacing w:line="360" w:lineRule="auto"/>
        <w:ind w:left="0"/>
        <w:rPr>
          <w:rFonts w:asciiTheme="majorBidi" w:hAnsiTheme="majorBidi" w:cstheme="majorBidi"/>
          <w:u w:val="single"/>
        </w:rPr>
      </w:pPr>
    </w:p>
    <w:p w:rsidR="00E1683B" w:rsidRDefault="00E1683B" w:rsidP="00820407">
      <w:pPr>
        <w:spacing w:line="360" w:lineRule="auto"/>
        <w:rPr>
          <w:rFonts w:asciiTheme="majorBidi" w:hAnsiTheme="majorBidi" w:cstheme="majorBidi"/>
        </w:rPr>
      </w:pPr>
      <w:r>
        <w:rPr>
          <w:rFonts w:asciiTheme="majorBidi" w:hAnsiTheme="majorBidi" w:cstheme="majorBidi"/>
        </w:rPr>
        <w:lastRenderedPageBreak/>
        <w:t>A recent calibration study (</w:t>
      </w:r>
      <w:proofErr w:type="spellStart"/>
      <w:r w:rsidRPr="00645A0C">
        <w:rPr>
          <w:rFonts w:asciiTheme="majorBidi" w:hAnsiTheme="majorBidi" w:cstheme="majorBidi"/>
        </w:rPr>
        <w:t>Daamen</w:t>
      </w:r>
      <w:proofErr w:type="spellEnd"/>
      <w:r w:rsidRPr="00645A0C">
        <w:rPr>
          <w:rFonts w:asciiTheme="majorBidi" w:hAnsiTheme="majorBidi" w:cstheme="majorBidi"/>
        </w:rPr>
        <w:t xml:space="preserve"> &amp; </w:t>
      </w:r>
      <w:proofErr w:type="spellStart"/>
      <w:r w:rsidRPr="008F4AC3">
        <w:rPr>
          <w:rFonts w:asciiTheme="majorBidi" w:hAnsiTheme="majorBidi" w:cstheme="majorBidi"/>
        </w:rPr>
        <w:t>Hoogendoorn</w:t>
      </w:r>
      <w:proofErr w:type="spellEnd"/>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 Thus, the initial exploratory step in this study is to investigate which average distribution is appropriate to simulate the heterogeneity in pedestrian types among normal, normal with cut-off constraints, uniform distributions</w:t>
      </w:r>
      <w:r w:rsidR="001510B9">
        <w:rPr>
          <w:rFonts w:asciiTheme="majorBidi" w:hAnsiTheme="majorBidi" w:cstheme="majorBidi"/>
        </w:rPr>
        <w:t>.</w:t>
      </w:r>
      <w:r w:rsidR="00E03227">
        <w:rPr>
          <w:rFonts w:asciiTheme="majorBidi" w:hAnsiTheme="majorBidi" w:cstheme="majorBidi"/>
        </w:rPr>
        <w:t xml:space="preserve"> This analysis is presented in Appendix B.</w:t>
      </w:r>
    </w:p>
    <w:p w:rsidR="001510B9" w:rsidRDefault="001510B9" w:rsidP="00820407">
      <w:pPr>
        <w:spacing w:line="360" w:lineRule="auto"/>
        <w:rPr>
          <w:rFonts w:asciiTheme="majorBidi" w:hAnsiTheme="majorBidi" w:cstheme="majorBidi"/>
        </w:rPr>
      </w:pP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216A0F">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5C3587">
        <w:rPr>
          <w:rFonts w:asciiTheme="majorBidi" w:hAnsiTheme="majorBidi" w:cstheme="majorBidi"/>
        </w:rPr>
        <w:t>. Although calibration studies also help us to understand and find out possible parameters of real-world pedestrians; they only contain a finite number of actual pedestrians</w:t>
      </w:r>
      <w:r w:rsidR="007F46A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h</w:t>
      </w:r>
      <w:r w:rsidR="002F70CC">
        <w:rPr>
          <w:rFonts w:asciiTheme="majorBidi" w:hAnsiTheme="majorBidi" w:cstheme="majorBidi"/>
        </w:rPr>
        <w:t>ow group cohesion behaviour can varies possibly</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B72595">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in studies (</w:t>
      </w:r>
      <w:proofErr w:type="spellStart"/>
      <w:r w:rsidR="00F51EB2">
        <w:rPr>
          <w:rFonts w:asciiTheme="majorBidi" w:hAnsiTheme="majorBidi" w:cstheme="majorBidi"/>
        </w:rPr>
        <w:t>Mazzon</w:t>
      </w:r>
      <w:proofErr w:type="spellEnd"/>
      <w:r w:rsidR="00F51EB2">
        <w:rPr>
          <w:rFonts w:asciiTheme="majorBidi" w:hAnsiTheme="majorBidi" w:cstheme="majorBidi"/>
        </w:rPr>
        <w:t>, 2013) (Moore, 2011)</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w:t>
      </w:r>
      <w:r>
        <w:rPr>
          <w:rFonts w:asciiTheme="majorBidi" w:hAnsiTheme="majorBidi" w:cstheme="majorBidi"/>
        </w:rPr>
        <w:t>he research timeline in the last section</w:t>
      </w:r>
      <w:r>
        <w:rPr>
          <w:rFonts w:asciiTheme="majorBidi" w:hAnsiTheme="majorBidi" w:cstheme="majorBidi"/>
        </w:rPr>
        <w:t xml:space="preserve"> 7.3</w:t>
      </w:r>
      <w:r>
        <w:rPr>
          <w:rFonts w:asciiTheme="majorBidi" w:hAnsiTheme="majorBidi" w:cstheme="majorBidi"/>
        </w:rPr>
        <w:t xml:space="preserve"> is to represent continuous phases to resolve the next questions </w:t>
      </w:r>
      <w:r>
        <w:rPr>
          <w:rFonts w:asciiTheme="majorBidi" w:hAnsiTheme="majorBidi" w:cstheme="majorBidi"/>
        </w:rPr>
        <w:t>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C1909" w:rsidRDefault="00AC7F16" w:rsidP="003C1909">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w:t>
      </w:r>
      <w:r w:rsidR="003C1909">
        <w:rPr>
          <w:rFonts w:asciiTheme="majorBidi" w:hAnsiTheme="majorBidi" w:cstheme="majorBidi"/>
          <w:b/>
          <w:bCs/>
        </w:rPr>
        <w:t xml:space="preserve">ocial group force </w:t>
      </w:r>
      <w:r w:rsidR="003C1909">
        <w:rPr>
          <w:rFonts w:asciiTheme="majorBidi" w:hAnsiTheme="majorBidi" w:cstheme="majorBidi"/>
          <w:b/>
          <w:bCs/>
        </w:rPr>
        <w:t>model</w:t>
      </w:r>
    </w:p>
    <w:p w:rsidR="000B6DBA" w:rsidRDefault="000B6DBA" w:rsidP="00007775">
      <w:pPr>
        <w:pStyle w:val="ListParagraph"/>
        <w:spacing w:line="360" w:lineRule="auto"/>
        <w:ind w:left="0"/>
        <w:rPr>
          <w:rFonts w:asciiTheme="majorBidi" w:hAnsiTheme="majorBidi" w:cstheme="majorBidi"/>
          <w:b/>
          <w:bCs/>
        </w:rPr>
      </w:pPr>
    </w:p>
    <w:p w:rsidR="00E41A46" w:rsidRDefault="00E41A46" w:rsidP="00261C9A">
      <w:pPr>
        <w:pStyle w:val="ListParagraph"/>
        <w:spacing w:line="360" w:lineRule="auto"/>
        <w:ind w:left="0"/>
        <w:rPr>
          <w:rFonts w:asciiTheme="majorBidi" w:hAnsiTheme="majorBidi" w:cstheme="majorBidi"/>
        </w:rPr>
      </w:pPr>
    </w:p>
    <w:p w:rsidR="00751880" w:rsidRDefault="00751880" w:rsidP="009A7AE8">
      <w:pPr>
        <w:spacing w:line="360" w:lineRule="auto"/>
        <w:rPr>
          <w:rFonts w:asciiTheme="majorBidi" w:hAnsiTheme="majorBidi" w:cstheme="majorBidi"/>
        </w:rPr>
      </w:pPr>
    </w:p>
    <w:p w:rsidR="00AC7F16" w:rsidRDefault="00AC7F16" w:rsidP="003C1909">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3C1909">
        <w:rPr>
          <w:rFonts w:asciiTheme="majorBidi" w:hAnsiTheme="majorBidi" w:cstheme="majorBidi"/>
          <w:b/>
          <w:bCs/>
        </w:rPr>
        <w:t>The role of group member’s parameters on model’s outputs</w:t>
      </w:r>
    </w:p>
    <w:p w:rsidR="003C1909" w:rsidRDefault="003C1909" w:rsidP="003C1909">
      <w:pPr>
        <w:pStyle w:val="ListParagraph"/>
        <w:spacing w:line="360" w:lineRule="auto"/>
        <w:ind w:left="0"/>
        <w:rPr>
          <w:rFonts w:asciiTheme="majorBidi" w:hAnsiTheme="majorBidi" w:cstheme="majorBidi"/>
          <w:b/>
          <w:bCs/>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Pr="00457863" w:rsidRDefault="00457863" w:rsidP="003C1909">
      <w:pPr>
        <w:pStyle w:val="ListParagraph"/>
        <w:spacing w:line="360" w:lineRule="auto"/>
        <w:ind w:left="0"/>
        <w:rPr>
          <w:rFonts w:asciiTheme="majorBidi" w:hAnsiTheme="majorBidi" w:cstheme="majorBidi"/>
        </w:rPr>
      </w:pPr>
      <w:r>
        <w:rPr>
          <w:rFonts w:asciiTheme="majorBidi" w:hAnsiTheme="majorBidi" w:cstheme="majorBidi"/>
          <w:b/>
          <w:bCs/>
        </w:rPr>
        <w:tab/>
      </w:r>
      <w:r>
        <w:rPr>
          <w:rFonts w:asciiTheme="majorBidi" w:hAnsiTheme="majorBidi" w:cstheme="majorBidi"/>
        </w:rPr>
        <w:t>Draw table here as in Figure 13</w:t>
      </w:r>
      <w:r w:rsidR="00DF0E85">
        <w:rPr>
          <w:rFonts w:asciiTheme="majorBidi" w:hAnsiTheme="majorBidi" w:cstheme="majorBidi"/>
        </w:rPr>
        <w:t xml:space="preserve"> </w:t>
      </w:r>
    </w:p>
    <w:p w:rsidR="00286F2E" w:rsidRDefault="00286F2E" w:rsidP="0088224C">
      <w:pPr>
        <w:pStyle w:val="ListParagraph"/>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3C1909" w:rsidRDefault="003C1909" w:rsidP="00A70AAC">
      <w:pPr>
        <w:rPr>
          <w:rFonts w:asciiTheme="majorBidi" w:hAnsiTheme="majorBidi" w:cstheme="majorBidi"/>
          <w:b/>
          <w:bCs/>
        </w:rPr>
      </w:pPr>
    </w:p>
    <w:p w:rsidR="007C2C60" w:rsidRDefault="00007775" w:rsidP="006B0357">
      <w:pPr>
        <w:rPr>
          <w:rFonts w:asciiTheme="majorBidi" w:hAnsiTheme="majorBidi" w:cstheme="majorBidi"/>
          <w:b/>
          <w:bCs/>
        </w:rPr>
      </w:pPr>
      <w:r>
        <w:rPr>
          <w:rFonts w:asciiTheme="majorBidi" w:hAnsiTheme="majorBidi" w:cstheme="majorBidi"/>
          <w:b/>
          <w:bCs/>
        </w:rPr>
        <w:lastRenderedPageBreak/>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w:t>
      </w:r>
      <w:proofErr w:type="spellStart"/>
      <w:r>
        <w:rPr>
          <w:rFonts w:asciiTheme="majorBidi" w:hAnsiTheme="majorBidi" w:cstheme="majorBidi"/>
        </w:rPr>
        <w:t>Sobol</w:t>
      </w:r>
      <w:proofErr w:type="spellEnd"/>
      <w:r>
        <w:rPr>
          <w:rFonts w:asciiTheme="majorBidi" w:hAnsiTheme="majorBidi" w:cstheme="majorBidi"/>
        </w:rPr>
        <w:t xml:space="preserve">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proofErr w:type="gramStart"/>
      <w:r w:rsidRPr="00F91396">
        <w:rPr>
          <w:rFonts w:asciiTheme="majorBidi" w:hAnsiTheme="majorBidi" w:cstheme="majorBidi"/>
          <w:i/>
          <w:iCs/>
        </w:rPr>
        <w:t>y(</w:t>
      </w:r>
      <w:proofErr w:type="gramEnd"/>
      <w:r w:rsidRPr="00F91396">
        <w:rPr>
          <w:rFonts w:asciiTheme="majorBidi" w:hAnsiTheme="majorBidi" w:cstheme="majorBidi"/>
          <w:i/>
          <w:iCs/>
        </w:rPr>
        <w:t>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Morris method defines the elementary effect of </w:t>
      </w:r>
      <w:proofErr w:type="spellStart"/>
      <w:r>
        <w:rPr>
          <w:rFonts w:asciiTheme="majorBidi" w:hAnsiTheme="majorBidi" w:cstheme="majorBidi"/>
        </w:rPr>
        <w:t>i</w:t>
      </w:r>
      <w:r w:rsidRPr="007F46A1">
        <w:rPr>
          <w:rFonts w:asciiTheme="majorBidi" w:hAnsiTheme="majorBidi" w:cstheme="majorBidi"/>
          <w:vertAlign w:val="superscript"/>
        </w:rPr>
        <w:t>th</w:t>
      </w:r>
      <w:proofErr w:type="spellEnd"/>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BD639B" w:rsidTr="00AA52BB">
        <w:trPr>
          <w:trHeight w:val="179"/>
        </w:trPr>
        <w:tc>
          <w:tcPr>
            <w:tcW w:w="8472" w:type="dxa"/>
          </w:tcPr>
          <w:p w:rsidR="002D145D" w:rsidRPr="00F91396" w:rsidRDefault="002D145D" w:rsidP="00AA52BB">
            <w:pPr>
              <w:ind w:left="142" w:right="-2541" w:firstLine="426"/>
              <w:jc w:val="both"/>
              <w:rPr>
                <w:rFonts w:ascii="Cambria Math" w:hAnsi="Cambria Math" w:cstheme="majorBidi" w:hint="eastAsia"/>
                <w:sz w:val="28"/>
                <w:szCs w:val="28"/>
              </w:rPr>
            </w:pPr>
            <w:r>
              <w:rPr>
                <w:rFonts w:asciiTheme="majorBidi"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r>
                        <w:rPr>
                          <w:rFonts w:ascii="Cambria Math" w:hAnsi="Cambria Math" w:cstheme="majorBidi"/>
                          <w:sz w:val="28"/>
                          <w:szCs w:val="28"/>
                        </w:rPr>
                        <m:t>y</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 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r>
                            <m:rPr>
                              <m:sty m:val="p"/>
                            </m:rPr>
                            <w:rPr>
                              <w:rFonts w:ascii="Cambria Math" w:hAnsi="Cambria Math" w:cstheme="majorBidi"/>
                              <w:sz w:val="28"/>
                              <w:szCs w:val="28"/>
                            </w:rPr>
                            <m:t>Δ</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e>
                      </m:d>
                      <m:r>
                        <w:rPr>
                          <w:rFonts w:ascii="Cambria Math" w:hAnsi="Cambria Math" w:cstheme="majorBidi"/>
                          <w:sz w:val="28"/>
                          <w:szCs w:val="28"/>
                        </w:rPr>
                        <m:t>-y(P)</m:t>
                      </m:r>
                    </m:e>
                  </m:d>
                </m:num>
                <m:den>
                  <m:r>
                    <m:rPr>
                      <m:sty m:val="p"/>
                    </m:rPr>
                    <w:rPr>
                      <w:rFonts w:ascii="Cambria Math" w:hAnsi="Cambria Math" w:cstheme="majorBidi"/>
                      <w:sz w:val="28"/>
                      <w:szCs w:val="28"/>
                    </w:rPr>
                    <m:t>Δ</m:t>
                  </m:r>
                </m:den>
              </m:f>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σ</m:t>
                      </m:r>
                    </m:e>
                    <m:sub>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sub>
                  </m:sSub>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w:r w:rsidRPr="00F91396">
              <w:rPr>
                <w:rFonts w:ascii="Cambria Math" w:hAnsi="Cambria Math" w:cstheme="majorBidi"/>
                <w:sz w:val="28"/>
                <w:szCs w:val="28"/>
              </w:rPr>
              <w:t xml:space="preserve"> </w:t>
            </w:r>
          </w:p>
          <w:p w:rsidR="002D145D" w:rsidRPr="00DF7188" w:rsidRDefault="002D145D" w:rsidP="00AA52BB">
            <w:pPr>
              <w:ind w:left="142" w:right="-2541" w:firstLine="2268"/>
              <w:jc w:val="both"/>
              <w:rPr>
                <w:rFonts w:ascii="Cambria Math" w:hAnsi="Cambria Math" w:cstheme="majorBidi" w:hint="eastAsia"/>
              </w:rPr>
            </w:pPr>
          </w:p>
        </w:tc>
        <w:tc>
          <w:tcPr>
            <w:tcW w:w="616" w:type="dxa"/>
          </w:tcPr>
          <w:p w:rsidR="002D145D" w:rsidRPr="00BD639B" w:rsidRDefault="002D145D" w:rsidP="00AA52BB">
            <w:pPr>
              <w:jc w:val="right"/>
              <w:rPr>
                <w:rFonts w:asciiTheme="majorBidi" w:hAnsiTheme="majorBidi" w:cstheme="majorBidi"/>
                <w:sz w:val="24"/>
                <w:szCs w:val="24"/>
              </w:rPr>
            </w:pPr>
            <w:r>
              <w:rPr>
                <w:rFonts w:asciiTheme="majorBidi" w:hAnsiTheme="majorBidi" w:cstheme="majorBidi"/>
                <w:sz w:val="24"/>
                <w:szCs w:val="24"/>
              </w:rPr>
              <w:t>(19</w:t>
            </w:r>
            <w:r w:rsidRPr="00BD639B">
              <w:rPr>
                <w:rFonts w:asciiTheme="majorBidi" w:hAnsiTheme="majorBidi" w:cstheme="majorBidi"/>
                <w:sz w:val="24"/>
                <w:szCs w:val="24"/>
              </w:rPr>
              <w:t>)</w:t>
            </w:r>
          </w:p>
        </w:tc>
      </w:tr>
    </w:tbl>
    <w:p w:rsidR="002D145D" w:rsidRPr="00F91396" w:rsidRDefault="002D145D" w:rsidP="002D145D">
      <w:pPr>
        <w:pStyle w:val="ListParagraph"/>
        <w:spacing w:line="360" w:lineRule="auto"/>
        <w:ind w:left="780"/>
        <w:rPr>
          <w:rFonts w:asciiTheme="majorBidi" w:hAnsiTheme="majorBidi" w:cstheme="majorBidi"/>
        </w:rPr>
      </w:pPr>
      <w:proofErr w:type="gramStart"/>
      <w:r w:rsidRPr="00F91396">
        <w:rPr>
          <w:rFonts w:asciiTheme="majorBidi" w:hAnsiTheme="majorBidi" w:cstheme="majorBidi"/>
        </w:rPr>
        <w:t>where</w:t>
      </w:r>
      <w:proofErr w:type="gramEnd"/>
      <w:r w:rsidRPr="00F91396">
        <w:rPr>
          <w:rFonts w:asciiTheme="majorBidi" w:hAnsiTheme="majorBidi" w:cstheme="majorBidi"/>
        </w:rPr>
        <w:t xml:space="preserv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proofErr w:type="spellStart"/>
      <w:r>
        <w:rPr>
          <w:rFonts w:asciiTheme="majorBidi" w:hAnsiTheme="majorBidi" w:cstheme="majorBidi"/>
        </w:rPr>
        <w:t>Sobol</w:t>
      </w:r>
      <w:proofErr w:type="spellEnd"/>
      <w:r>
        <w:rPr>
          <w:rFonts w:asciiTheme="majorBidi" w:hAnsiTheme="majorBidi" w:cstheme="majorBidi"/>
        </w:rPr>
        <w:t xml:space="preserve"> approach: Given a model of the form </w:t>
      </w:r>
      <w:r w:rsidRPr="008E4402">
        <w:rPr>
          <w:rFonts w:asciiTheme="majorBidi" w:hAnsiTheme="majorBidi" w:cstheme="majorBidi"/>
          <w:i/>
          <w:iCs/>
        </w:rPr>
        <w:t>y(t)=f(</w:t>
      </w:r>
      <w:proofErr w:type="spellStart"/>
      <w:r w:rsidRPr="008E4402">
        <w:rPr>
          <w:rFonts w:asciiTheme="majorBidi" w:hAnsiTheme="majorBidi" w:cstheme="majorBidi"/>
          <w:i/>
          <w:iCs/>
        </w:rPr>
        <w:t>u,</w:t>
      </w:r>
      <w:r w:rsidRPr="008E4402">
        <w:rPr>
          <w:rFonts w:asciiTheme="majorBidi" w:hAnsiTheme="majorBidi" w:cstheme="majorBidi"/>
          <w:b/>
          <w:bCs/>
          <w:i/>
          <w:iCs/>
        </w:rPr>
        <w:t>P</w:t>
      </w:r>
      <w:r w:rsidRPr="008E4402">
        <w:rPr>
          <w:rFonts w:asciiTheme="majorBidi" w:hAnsiTheme="majorBidi" w:cstheme="majorBidi"/>
          <w:i/>
          <w:iCs/>
        </w:rPr>
        <w:t>,t</w:t>
      </w:r>
      <w:proofErr w:type="spellEnd"/>
      <w:r w:rsidRPr="008E4402">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p w:rsidR="00133B53" w:rsidRDefault="00133B53" w:rsidP="00133B53">
      <w:pPr>
        <w:pStyle w:val="ListParagraph"/>
        <w:spacing w:line="360" w:lineRule="auto"/>
        <w:ind w:left="78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BD639B" w:rsidTr="00AA52BB">
        <w:trPr>
          <w:trHeight w:val="179"/>
        </w:trPr>
        <w:tc>
          <w:tcPr>
            <w:tcW w:w="8472" w:type="dxa"/>
          </w:tcPr>
          <w:p w:rsidR="00133B53" w:rsidRPr="00F91396" w:rsidRDefault="00133B53" w:rsidP="00AA52B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e>
              </m:nary>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1≤i≤j≤k</m:t>
                  </m:r>
                </m:sub>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ij</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j</m:t>
                          </m:r>
                        </m:sub>
                      </m:sSub>
                    </m:e>
                  </m:d>
                </m:e>
              </m:nary>
            </m:oMath>
            <w:r w:rsidRPr="00F91396">
              <w:rPr>
                <w:rFonts w:ascii="Cambria Math" w:hAnsi="Cambria Math" w:cstheme="majorBidi"/>
                <w:sz w:val="28"/>
                <w:szCs w:val="28"/>
              </w:rPr>
              <w:t xml:space="preserve"> </w:t>
            </w:r>
          </w:p>
          <w:p w:rsidR="00133B53" w:rsidRDefault="00133B53" w:rsidP="00AA52BB">
            <w:pPr>
              <w:ind w:left="142" w:right="-2541" w:firstLine="2268"/>
              <w:jc w:val="both"/>
              <w:rPr>
                <w:rFonts w:ascii="Cambria Math" w:hAnsi="Cambria Math" w:cstheme="majorBidi" w:hint="eastAsia"/>
              </w:rPr>
            </w:pPr>
            <w:r w:rsidRPr="00F91396">
              <w:rPr>
                <w:rFonts w:ascii="Cambria Math" w:hAnsi="Cambria Math" w:cstheme="majorBidi"/>
                <w:sz w:val="28"/>
                <w:szCs w:val="28"/>
              </w:rPr>
              <w:t xml:space="preserve"> + …. +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1,2,…,k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oMath>
            <w:r w:rsidRPr="00F91396">
              <w:rPr>
                <w:rFonts w:ascii="Cambria Math" w:hAnsi="Cambria Math" w:cstheme="majorBidi"/>
                <w:sz w:val="28"/>
                <w:szCs w:val="28"/>
              </w:rPr>
              <w:t xml:space="preserve"> </w:t>
            </w:r>
          </w:p>
          <w:p w:rsidR="00133B53" w:rsidRPr="00DF7188" w:rsidRDefault="00133B53" w:rsidP="00AA52BB">
            <w:pPr>
              <w:ind w:left="142" w:right="-2541" w:firstLine="2268"/>
              <w:jc w:val="both"/>
              <w:rPr>
                <w:rFonts w:ascii="Cambria Math" w:hAnsi="Cambria Math" w:cstheme="majorBidi" w:hint="eastAsia"/>
              </w:rPr>
            </w:pPr>
          </w:p>
        </w:tc>
        <w:tc>
          <w:tcPr>
            <w:tcW w:w="616" w:type="dxa"/>
          </w:tcPr>
          <w:p w:rsidR="00133B53" w:rsidRPr="00BD639B" w:rsidRDefault="00133B53" w:rsidP="00AA52BB">
            <w:pPr>
              <w:jc w:val="right"/>
              <w:rPr>
                <w:rFonts w:asciiTheme="majorBidi" w:hAnsiTheme="majorBidi" w:cstheme="majorBidi"/>
                <w:sz w:val="24"/>
                <w:szCs w:val="24"/>
              </w:rPr>
            </w:pPr>
            <w:r>
              <w:rPr>
                <w:rFonts w:asciiTheme="majorBidi" w:hAnsiTheme="majorBidi" w:cstheme="majorBidi"/>
                <w:sz w:val="24"/>
                <w:szCs w:val="24"/>
              </w:rPr>
              <w:t>(18</w:t>
            </w:r>
            <w:r w:rsidRPr="00BD639B">
              <w:rPr>
                <w:rFonts w:asciiTheme="majorBidi" w:hAnsiTheme="majorBidi" w:cstheme="majorBidi"/>
                <w:sz w:val="24"/>
                <w:szCs w:val="24"/>
              </w:rPr>
              <w:t>)</w:t>
            </w:r>
          </w:p>
        </w:tc>
      </w:tr>
    </w:tbl>
    <w:p w:rsidR="007C2C60" w:rsidRDefault="007C2C60"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2D145D" w:rsidRDefault="002D145D" w:rsidP="00A70AAC">
      <w:pPr>
        <w:rPr>
          <w:rFonts w:asciiTheme="majorBidi" w:hAnsiTheme="majorBidi" w:cstheme="majorBidi"/>
          <w:b/>
          <w:bCs/>
        </w:rPr>
      </w:pPr>
    </w:p>
    <w:p w:rsidR="00007775" w:rsidRDefault="00007775" w:rsidP="00A70AAC">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lastRenderedPageBreak/>
        <w:t xml:space="preserve">Appendix </w:t>
      </w:r>
      <w:r>
        <w:rPr>
          <w:rFonts w:asciiTheme="majorBidi" w:hAnsiTheme="majorBidi" w:cstheme="majorBidi"/>
          <w:b/>
          <w:bCs/>
        </w:rPr>
        <w:t>B</w:t>
      </w:r>
      <w:r>
        <w:rPr>
          <w:rFonts w:asciiTheme="majorBidi" w:hAnsiTheme="majorBidi" w:cstheme="majorBidi"/>
          <w:b/>
          <w:bCs/>
        </w:rPr>
        <w:t xml:space="preserve">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AA52BB">
        <w:trPr>
          <w:trHeight w:val="499"/>
        </w:trPr>
        <w:tc>
          <w:tcPr>
            <w:tcW w:w="8161" w:type="dxa"/>
          </w:tcPr>
          <w:p w:rsidR="00007775" w:rsidRDefault="00007775" w:rsidP="00AA52BB">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AA52BB">
            <w:pPr>
              <w:ind w:right="-2541"/>
              <w:jc w:val="both"/>
              <w:rPr>
                <w:rFonts w:ascii="Cambria Math" w:hAnsi="Cambria Math" w:cstheme="majorBidi" w:hint="eastAsia"/>
              </w:rPr>
            </w:pPr>
          </w:p>
        </w:tc>
        <w:tc>
          <w:tcPr>
            <w:tcW w:w="785" w:type="dxa"/>
          </w:tcPr>
          <w:p w:rsidR="00007775" w:rsidRPr="0017181A" w:rsidRDefault="00007775" w:rsidP="00AA52BB">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007775" w:rsidRPr="0017181A" w:rsidRDefault="00007775" w:rsidP="00AA52BB">
            <w:pPr>
              <w:jc w:val="right"/>
              <w:rPr>
                <w:rFonts w:ascii="Cambria Math" w:hAnsi="Cambria Math" w:cstheme="majorBidi" w:hint="eastAsia"/>
              </w:rPr>
            </w:pPr>
          </w:p>
        </w:tc>
      </w:tr>
      <w:tr w:rsidR="00007775" w:rsidRPr="0017181A" w:rsidTr="00AA52BB">
        <w:trPr>
          <w:trHeight w:val="499"/>
        </w:trPr>
        <w:tc>
          <w:tcPr>
            <w:tcW w:w="8161" w:type="dxa"/>
          </w:tcPr>
          <w:p w:rsidR="00007775" w:rsidRPr="0017181A" w:rsidRDefault="00007775" w:rsidP="00AA52BB">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007775" w:rsidP="00AA52BB">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007775" w:rsidRPr="0017181A" w:rsidRDefault="00007775" w:rsidP="00AA52BB">
            <w:pPr>
              <w:ind w:left="-108" w:hanging="108"/>
              <w:jc w:val="right"/>
              <w:rPr>
                <w:rFonts w:ascii="Cambria Math" w:hAnsi="Cambria Math" w:cstheme="majorBidi" w:hint="eastAsia"/>
              </w:rPr>
            </w:pPr>
          </w:p>
        </w:tc>
      </w:tr>
      <w:tr w:rsidR="00007775" w:rsidRPr="0017181A" w:rsidTr="00AA52BB">
        <w:trPr>
          <w:trHeight w:val="499"/>
        </w:trPr>
        <w:tc>
          <w:tcPr>
            <w:tcW w:w="8161" w:type="dxa"/>
          </w:tcPr>
          <w:p w:rsidR="00007775" w:rsidRDefault="00007775" w:rsidP="00AA52BB">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AA52BB">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AA52BB">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AA52BB">
        <w:trPr>
          <w:jc w:val="center"/>
        </w:trPr>
        <w:tc>
          <w:tcPr>
            <w:tcW w:w="1255" w:type="dxa"/>
            <w:vMerge w:val="restart"/>
          </w:tcPr>
          <w:p w:rsidR="00007775" w:rsidRPr="00802A85" w:rsidRDefault="00007775" w:rsidP="00AA52BB">
            <w:pPr>
              <w:jc w:val="center"/>
              <w:rPr>
                <w:rFonts w:asciiTheme="majorBidi" w:hAnsiTheme="majorBidi" w:cstheme="majorBidi"/>
                <w:b/>
                <w:bCs/>
                <w:sz w:val="21"/>
                <w:szCs w:val="21"/>
              </w:rPr>
            </w:pPr>
          </w:p>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AA52BB">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AA52BB">
        <w:trPr>
          <w:jc w:val="center"/>
        </w:trPr>
        <w:tc>
          <w:tcPr>
            <w:tcW w:w="1255" w:type="dxa"/>
            <w:vMerge/>
          </w:tcPr>
          <w:p w:rsidR="00007775" w:rsidRPr="00802A85" w:rsidRDefault="00007775" w:rsidP="00AA52BB">
            <w:pPr>
              <w:jc w:val="center"/>
              <w:rPr>
                <w:rFonts w:asciiTheme="majorBidi" w:hAnsiTheme="majorBidi" w:cstheme="majorBidi"/>
                <w:b/>
                <w:bCs/>
                <w:sz w:val="21"/>
                <w:szCs w:val="21"/>
              </w:rPr>
            </w:pPr>
          </w:p>
        </w:tc>
        <w:tc>
          <w:tcPr>
            <w:tcW w:w="2159" w:type="dxa"/>
            <w:gridSpan w:val="2"/>
          </w:tcPr>
          <w:p w:rsidR="00007775" w:rsidRPr="00F675FA" w:rsidRDefault="00007775" w:rsidP="00AA52BB">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AA52BB">
        <w:trPr>
          <w:jc w:val="center"/>
        </w:trPr>
        <w:tc>
          <w:tcPr>
            <w:tcW w:w="1255" w:type="dxa"/>
            <w:vMerge/>
          </w:tcPr>
          <w:p w:rsidR="00007775" w:rsidRPr="00802A85" w:rsidRDefault="00007775" w:rsidP="00AA52BB">
            <w:pPr>
              <w:jc w:val="center"/>
              <w:rPr>
                <w:rFonts w:asciiTheme="majorBidi" w:hAnsiTheme="majorBidi" w:cstheme="majorBidi"/>
                <w:b/>
                <w:bCs/>
                <w:sz w:val="21"/>
                <w:szCs w:val="21"/>
              </w:rPr>
            </w:pPr>
          </w:p>
        </w:tc>
        <w:tc>
          <w:tcPr>
            <w:tcW w:w="832"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AA52BB">
        <w:trPr>
          <w:jc w:val="center"/>
        </w:trPr>
        <w:tc>
          <w:tcPr>
            <w:tcW w:w="1255" w:type="dxa"/>
            <w:shd w:val="clear" w:color="auto" w:fill="D9D9D9" w:themeFill="background1" w:themeFillShade="D9"/>
          </w:tcPr>
          <w:p w:rsidR="00007775" w:rsidRPr="00802A85" w:rsidRDefault="00007775" w:rsidP="00AA52BB">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AA52BB">
        <w:trPr>
          <w:trHeight w:val="287"/>
          <w:jc w:val="center"/>
        </w:trPr>
        <w:tc>
          <w:tcPr>
            <w:tcW w:w="1255" w:type="dxa"/>
            <w:shd w:val="clear" w:color="auto" w:fill="D9D9D9" w:themeFill="background1" w:themeFillShade="D9"/>
          </w:tcPr>
          <w:p w:rsidR="00007775" w:rsidRPr="00B578C4" w:rsidRDefault="00007775" w:rsidP="00AA52BB">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AA52BB">
        <w:trPr>
          <w:jc w:val="center"/>
        </w:trPr>
        <w:tc>
          <w:tcPr>
            <w:tcW w:w="1255"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AA52BB">
        <w:trPr>
          <w:jc w:val="center"/>
        </w:trPr>
        <w:tc>
          <w:tcPr>
            <w:tcW w:w="1255"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AA52BB">
        <w:trPr>
          <w:jc w:val="center"/>
        </w:trPr>
        <w:tc>
          <w:tcPr>
            <w:tcW w:w="1254" w:type="dxa"/>
            <w:vMerge w:val="restart"/>
          </w:tcPr>
          <w:p w:rsidR="00007775" w:rsidRPr="00802A85" w:rsidRDefault="00007775" w:rsidP="00AA52BB">
            <w:pPr>
              <w:jc w:val="center"/>
              <w:rPr>
                <w:rFonts w:asciiTheme="majorBidi" w:hAnsiTheme="majorBidi" w:cstheme="majorBidi"/>
                <w:b/>
                <w:bCs/>
                <w:sz w:val="21"/>
                <w:szCs w:val="21"/>
              </w:rPr>
            </w:pPr>
          </w:p>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AA52BB">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AA52BB">
        <w:trPr>
          <w:jc w:val="center"/>
        </w:trPr>
        <w:tc>
          <w:tcPr>
            <w:tcW w:w="1254" w:type="dxa"/>
            <w:vMerge/>
          </w:tcPr>
          <w:p w:rsidR="00007775" w:rsidRPr="00802A85" w:rsidRDefault="00007775" w:rsidP="00AA52BB">
            <w:pPr>
              <w:jc w:val="center"/>
              <w:rPr>
                <w:rFonts w:asciiTheme="majorBidi" w:hAnsiTheme="majorBidi" w:cstheme="majorBidi"/>
                <w:b/>
                <w:bCs/>
                <w:sz w:val="21"/>
                <w:szCs w:val="21"/>
              </w:rPr>
            </w:pPr>
          </w:p>
        </w:tc>
        <w:tc>
          <w:tcPr>
            <w:tcW w:w="2165" w:type="dxa"/>
            <w:gridSpan w:val="2"/>
          </w:tcPr>
          <w:p w:rsidR="00007775" w:rsidRPr="00F675FA" w:rsidRDefault="00007775" w:rsidP="00AA52BB">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AA52BB">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AA52BB">
        <w:trPr>
          <w:jc w:val="center"/>
        </w:trPr>
        <w:tc>
          <w:tcPr>
            <w:tcW w:w="1254" w:type="dxa"/>
            <w:vMerge/>
          </w:tcPr>
          <w:p w:rsidR="00007775" w:rsidRPr="00802A85" w:rsidRDefault="00007775" w:rsidP="00AA52BB">
            <w:pPr>
              <w:jc w:val="center"/>
              <w:rPr>
                <w:rFonts w:asciiTheme="majorBidi" w:hAnsiTheme="majorBidi" w:cstheme="majorBidi"/>
                <w:b/>
                <w:bCs/>
                <w:sz w:val="21"/>
                <w:szCs w:val="21"/>
              </w:rPr>
            </w:pPr>
          </w:p>
        </w:tc>
        <w:tc>
          <w:tcPr>
            <w:tcW w:w="832"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AA52BB">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AA52BB">
        <w:trPr>
          <w:jc w:val="center"/>
        </w:trPr>
        <w:tc>
          <w:tcPr>
            <w:tcW w:w="1254" w:type="dxa"/>
            <w:shd w:val="clear" w:color="auto" w:fill="D9D9D9" w:themeFill="background1" w:themeFillShade="D9"/>
          </w:tcPr>
          <w:p w:rsidR="00007775" w:rsidRPr="00802A85" w:rsidRDefault="00007775" w:rsidP="00AA52BB">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AA52BB">
        <w:trPr>
          <w:trHeight w:val="287"/>
          <w:jc w:val="center"/>
        </w:trPr>
        <w:tc>
          <w:tcPr>
            <w:tcW w:w="1254" w:type="dxa"/>
            <w:shd w:val="clear" w:color="auto" w:fill="D9D9D9" w:themeFill="background1" w:themeFillShade="D9"/>
          </w:tcPr>
          <w:p w:rsidR="00007775" w:rsidRPr="00B578C4" w:rsidRDefault="00007775" w:rsidP="00AA52BB">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AA52BB">
        <w:trPr>
          <w:jc w:val="center"/>
        </w:trPr>
        <w:tc>
          <w:tcPr>
            <w:tcW w:w="1254"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AA52BB">
        <w:trPr>
          <w:jc w:val="center"/>
        </w:trPr>
        <w:tc>
          <w:tcPr>
            <w:tcW w:w="1254" w:type="dxa"/>
            <w:shd w:val="clear" w:color="auto" w:fill="D9D9D9" w:themeFill="background1" w:themeFillShade="D9"/>
          </w:tcPr>
          <w:p w:rsidR="00007775" w:rsidRPr="00802A85" w:rsidRDefault="00007775" w:rsidP="00AA52BB">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AA52BB">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w:t>
      </w:r>
      <w:proofErr w:type="gramStart"/>
      <w:r>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AA52BB">
        <w:trPr>
          <w:trHeight w:val="499"/>
        </w:trPr>
        <w:tc>
          <w:tcPr>
            <w:tcW w:w="8330" w:type="dxa"/>
          </w:tcPr>
          <w:p w:rsidR="00007775" w:rsidRPr="008859EE" w:rsidRDefault="00007775" w:rsidP="00AA52BB">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AA52BB">
            <w:pPr>
              <w:ind w:right="-2541"/>
              <w:jc w:val="both"/>
              <w:rPr>
                <w:rFonts w:ascii="Cambria Math" w:hAnsi="Cambria Math" w:cstheme="majorBidi" w:hint="eastAsia"/>
                <w:sz w:val="24"/>
                <w:szCs w:val="24"/>
              </w:rPr>
            </w:pPr>
          </w:p>
        </w:tc>
        <w:tc>
          <w:tcPr>
            <w:tcW w:w="785" w:type="dxa"/>
          </w:tcPr>
          <w:p w:rsidR="00007775" w:rsidRPr="00C5500E" w:rsidRDefault="00007775" w:rsidP="00AA52BB">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07775" w:rsidRPr="00C5500E" w:rsidRDefault="00007775" w:rsidP="00AA52BB">
            <w:pPr>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9A6922" w:rsidRDefault="00007775" w:rsidP="00AA52BB">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007775" w:rsidP="00AA52BB">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Pr>
                <w:rFonts w:asciiTheme="majorBidi" w:eastAsia="SimSun" w:hAnsiTheme="majorBidi" w:cstheme="majorBidi"/>
                <w:sz w:val="20"/>
                <w:szCs w:val="20"/>
              </w:rPr>
              <w:t>where</w:t>
            </w:r>
            <w:r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07775" w:rsidRPr="00C5500E" w:rsidRDefault="00007775" w:rsidP="00AA52BB">
            <w:pPr>
              <w:ind w:left="-108" w:hanging="108"/>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C81343" w:rsidRDefault="00007775" w:rsidP="00AA52BB">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007775" w:rsidRPr="00C5500E" w:rsidRDefault="00007775" w:rsidP="00AA52BB">
            <w:pPr>
              <w:ind w:left="-108" w:hanging="108"/>
              <w:jc w:val="right"/>
              <w:rPr>
                <w:rFonts w:ascii="Cambria Math" w:hAnsi="Cambria Math" w:cstheme="majorBidi" w:hint="eastAsia"/>
                <w:sz w:val="20"/>
                <w:szCs w:val="20"/>
              </w:rPr>
            </w:pPr>
          </w:p>
        </w:tc>
      </w:tr>
      <w:tr w:rsidR="00007775" w:rsidRPr="008859EE" w:rsidTr="00AA52BB">
        <w:trPr>
          <w:trHeight w:val="499"/>
        </w:trPr>
        <w:tc>
          <w:tcPr>
            <w:tcW w:w="8330" w:type="dxa"/>
          </w:tcPr>
          <w:p w:rsidR="00007775" w:rsidRPr="00C81343" w:rsidRDefault="00007775" w:rsidP="00AA52BB">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Pr="009A6922">
              <w:rPr>
                <w:rFonts w:asciiTheme="majorBidi" w:eastAsia="SimSun" w:hAnsiTheme="majorBidi" w:cstheme="majorBidi"/>
                <w:sz w:val="24"/>
                <w:szCs w:val="24"/>
              </w:rPr>
              <w:t xml:space="preserve"> </w:t>
            </w:r>
          </w:p>
        </w:tc>
        <w:tc>
          <w:tcPr>
            <w:tcW w:w="785" w:type="dxa"/>
          </w:tcPr>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007775" w:rsidRPr="008859EE" w:rsidTr="00AA52BB">
        <w:trPr>
          <w:trHeight w:val="499"/>
        </w:trPr>
        <w:tc>
          <w:tcPr>
            <w:tcW w:w="8330" w:type="dxa"/>
          </w:tcPr>
          <w:p w:rsidR="00007775" w:rsidRDefault="00007775" w:rsidP="00AA52BB">
            <w:pPr>
              <w:ind w:right="-2541" w:firstLine="34"/>
              <w:jc w:val="both"/>
              <w:rPr>
                <w:rFonts w:asciiTheme="majorBidi" w:eastAsia="SimSun" w:hAnsiTheme="majorBidi" w:cstheme="majorBidi"/>
                <w:b/>
                <w:bCs/>
                <w:i/>
                <w:iCs/>
                <w:sz w:val="24"/>
                <w:szCs w:val="24"/>
              </w:rPr>
            </w:pPr>
          </w:p>
          <w:p w:rsidR="00007775" w:rsidRPr="00C81343" w:rsidRDefault="00007775" w:rsidP="00AA52BB">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AA52BB">
            <w:pPr>
              <w:ind w:left="-108" w:hanging="108"/>
              <w:jc w:val="right"/>
              <w:rPr>
                <w:rFonts w:ascii="Cambria Math" w:hAnsi="Cambria Math" w:cstheme="majorBidi" w:hint="eastAsia"/>
                <w:sz w:val="20"/>
                <w:szCs w:val="20"/>
              </w:rPr>
            </w:pPr>
          </w:p>
          <w:p w:rsidR="00007775" w:rsidRPr="00C5500E" w:rsidRDefault="00007775" w:rsidP="00AA52BB">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007775" w:rsidRDefault="00007775" w:rsidP="00007775">
      <w:pPr>
        <w:pStyle w:val="ListParagraph"/>
        <w:spacing w:line="360" w:lineRule="auto"/>
        <w:ind w:left="0"/>
        <w:rPr>
          <w:rFonts w:asciiTheme="majorBidi" w:hAnsiTheme="majorBidi" w:cstheme="majorBidi"/>
        </w:rPr>
      </w:pPr>
    </w:p>
    <w:p w:rsidR="00007775" w:rsidRPr="00F46573"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F46573">
        <w:rPr>
          <w:rFonts w:asciiTheme="majorBidi" w:hAnsiTheme="majorBidi" w:cstheme="majorBidi"/>
          <w:b/>
          <w:bCs/>
        </w:rPr>
        <w:t>.2</w:t>
      </w:r>
      <w:r w:rsidR="00A01845">
        <w:rPr>
          <w:rFonts w:asciiTheme="majorBidi" w:hAnsiTheme="majorBidi" w:cstheme="majorBidi"/>
          <w:b/>
          <w:bCs/>
        </w:rPr>
        <w:t>.</w:t>
      </w:r>
      <w:r w:rsidR="00007775" w:rsidRPr="00F46573">
        <w:rPr>
          <w:rFonts w:asciiTheme="majorBidi" w:hAnsiTheme="majorBidi" w:cstheme="majorBidi"/>
          <w:b/>
          <w:bCs/>
        </w:rPr>
        <w:t xml:space="preserve"> Simulation Techniques </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Pr>
          <w:rFonts w:asciiTheme="majorBidi" w:hAnsiTheme="majorBidi" w:cstheme="majorBidi"/>
        </w:rPr>
        <w:t xml:space="preserve"> for performance purpose.</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00777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lastRenderedPageBreak/>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007775" w:rsidRPr="00802A85" w:rsidTr="00AA52BB">
        <w:tc>
          <w:tcPr>
            <w:tcW w:w="6629" w:type="dxa"/>
          </w:tcPr>
          <w:p w:rsidR="00007775" w:rsidRPr="00802A85" w:rsidRDefault="00007775" w:rsidP="00AA52BB">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007775" w:rsidRPr="00802A85" w:rsidRDefault="00007775" w:rsidP="00AA52BB">
            <w:pPr>
              <w:jc w:val="both"/>
              <w:rPr>
                <w:rFonts w:asciiTheme="majorBidi" w:hAnsiTheme="majorBidi" w:cstheme="majorBidi"/>
                <w:sz w:val="21"/>
                <w:szCs w:val="21"/>
              </w:rPr>
            </w:pPr>
          </w:p>
          <w:p w:rsidR="00007775" w:rsidRPr="00802A85" w:rsidRDefault="00007775" w:rsidP="00AA52BB">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007775" w:rsidRPr="00802A85" w:rsidTr="00AA52BB">
        <w:tc>
          <w:tcPr>
            <w:tcW w:w="6629" w:type="dxa"/>
          </w:tcPr>
          <w:p w:rsidR="00007775" w:rsidRPr="00802A85" w:rsidRDefault="00007775" w:rsidP="00AA52BB">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007775" w:rsidRPr="00802A85" w:rsidRDefault="00007775" w:rsidP="00AA52BB">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007775" w:rsidRPr="00802A85" w:rsidRDefault="00007775" w:rsidP="00007775">
      <w:pPr>
        <w:pStyle w:val="ListParagraph"/>
        <w:ind w:left="0"/>
        <w:rPr>
          <w:rFonts w:asciiTheme="majorBidi" w:hAnsiTheme="majorBidi" w:cstheme="majorBidi"/>
        </w:rPr>
      </w:pPr>
    </w:p>
    <w:p w:rsidR="00007775" w:rsidRDefault="00007775" w:rsidP="00007775">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007775" w:rsidRPr="00802A85" w:rsidRDefault="00007775" w:rsidP="00007775">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w:t>
      </w:r>
      <w:proofErr w:type="spellStart"/>
      <w:r w:rsidRPr="00F23900">
        <w:rPr>
          <w:rFonts w:asciiTheme="majorBidi" w:hAnsiTheme="majorBidi" w:cstheme="majorBidi"/>
        </w:rPr>
        <w:t>Helbing</w:t>
      </w:r>
      <w:proofErr w:type="spellEnd"/>
      <w:r w:rsidRPr="00F23900">
        <w:rPr>
          <w:rFonts w:asciiTheme="majorBidi" w:hAnsiTheme="majorBidi" w:cstheme="majorBidi"/>
        </w:rPr>
        <w:t>, 2000), and phenomena including lane formation, and freeze-by-heating effect in bidirectional flow from (</w:t>
      </w:r>
      <w:proofErr w:type="spellStart"/>
      <w:r w:rsidRPr="00F23900">
        <w:rPr>
          <w:rFonts w:asciiTheme="majorBidi" w:hAnsiTheme="majorBidi" w:cstheme="majorBidi"/>
        </w:rPr>
        <w:t>Helbing</w:t>
      </w:r>
      <w:proofErr w:type="spellEnd"/>
      <w:r w:rsidRPr="00F23900">
        <w:rPr>
          <w:rFonts w:asciiTheme="majorBidi" w:hAnsiTheme="majorBidi" w:cstheme="majorBidi"/>
        </w:rPr>
        <w:t>, 2005).</w:t>
      </w:r>
    </w:p>
    <w:p w:rsidR="00007775" w:rsidRPr="00802A85" w:rsidRDefault="00007775" w:rsidP="00007775">
      <w:pPr>
        <w:spacing w:line="360" w:lineRule="auto"/>
        <w:rPr>
          <w:rFonts w:asciiTheme="majorBidi" w:hAnsiTheme="majorBidi" w:cstheme="majorBidi"/>
        </w:rPr>
      </w:pP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Pr="005639EF" w:rsidRDefault="00007775" w:rsidP="00007775">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007775">
        <w:rPr>
          <w:rFonts w:asciiTheme="majorBidi" w:hAnsiTheme="majorBidi" w:cstheme="majorBidi"/>
          <w:b/>
          <w:bCs/>
        </w:rPr>
        <w:t>4</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Escape rate and blockage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lastRenderedPageBreak/>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proofErr w:type="gramStart"/>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proofErr w:type="gramEnd"/>
      <w:r>
        <w:rPr>
          <w:rFonts w:asciiTheme="majorBidi" w:eastAsia="SimSun" w:hAnsiTheme="majorBidi" w:cstheme="majorBidi"/>
          <w:vertAlign w:val="subscript"/>
        </w:rPr>
        <w:t xml:space="preserve">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AA52BB">
        <w:trPr>
          <w:trHeight w:val="10919"/>
        </w:trPr>
        <w:tc>
          <w:tcPr>
            <w:tcW w:w="9746" w:type="dxa"/>
          </w:tcPr>
          <w:p w:rsidR="00007775" w:rsidRDefault="00212735" w:rsidP="00AA52BB">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AA52BB">
        <w:trPr>
          <w:trHeight w:val="10919"/>
        </w:trPr>
        <w:tc>
          <w:tcPr>
            <w:tcW w:w="9746" w:type="dxa"/>
          </w:tcPr>
          <w:p w:rsidR="00007775" w:rsidRDefault="00212735" w:rsidP="00AA52BB">
            <w:pPr>
              <w:spacing w:line="360" w:lineRule="auto"/>
              <w:ind w:left="-567" w:right="-330" w:firstLine="425"/>
              <w:rPr>
                <w:rFonts w:asciiTheme="majorBidi" w:hAnsiTheme="majorBidi" w:cstheme="majorBidi"/>
              </w:rPr>
            </w:pPr>
            <w:r w:rsidRPr="00212735">
              <w:rPr>
                <w:rFonts w:asciiTheme="majorBidi" w:hAnsiTheme="majorBidi" w:cstheme="majorBidi"/>
                <w:noProof/>
              </w:rPr>
              <w:lastRenderedPageBreak/>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AA52BB">
        <w:tc>
          <w:tcPr>
            <w:tcW w:w="9242" w:type="dxa"/>
          </w:tcPr>
          <w:p w:rsidR="00007775" w:rsidRDefault="00007775" w:rsidP="00AA52BB">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AA52BB">
            <w:pPr>
              <w:spacing w:line="360" w:lineRule="auto"/>
              <w:jc w:val="center"/>
              <w:rPr>
                <w:rFonts w:asciiTheme="majorBidi" w:hAnsiTheme="majorBidi" w:cstheme="majorBidi"/>
              </w:rPr>
            </w:pPr>
          </w:p>
        </w:tc>
      </w:tr>
      <w:tr w:rsidR="00007775" w:rsidTr="00AA52BB">
        <w:tc>
          <w:tcPr>
            <w:tcW w:w="9242"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AA52BB">
        <w:trPr>
          <w:trHeight w:val="5192"/>
        </w:trPr>
        <w:tc>
          <w:tcPr>
            <w:tcW w:w="8845" w:type="dxa"/>
          </w:tcPr>
          <w:p w:rsidR="00007775" w:rsidRDefault="00007775" w:rsidP="00AA52BB">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AA52BB">
        <w:trPr>
          <w:trHeight w:val="350"/>
        </w:trPr>
        <w:tc>
          <w:tcPr>
            <w:tcW w:w="8845"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lastRenderedPageBreak/>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AA52BB">
        <w:tc>
          <w:tcPr>
            <w:tcW w:w="9242" w:type="dxa"/>
          </w:tcPr>
          <w:p w:rsidR="00007775" w:rsidRDefault="00007775" w:rsidP="00AA52BB">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14:anchorId="43BAF36F" wp14:editId="7619C269">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007775" w:rsidTr="00AA52BB">
        <w:tc>
          <w:tcPr>
            <w:tcW w:w="9242" w:type="dxa"/>
          </w:tcPr>
          <w:p w:rsidR="00007775" w:rsidRPr="00584EFA" w:rsidRDefault="00007775" w:rsidP="00AA52BB">
            <w:pPr>
              <w:spacing w:line="360" w:lineRule="auto"/>
              <w:jc w:val="center"/>
              <w:rPr>
                <w:rFonts w:asciiTheme="majorBidi" w:hAnsiTheme="majorBidi" w:cstheme="majorBidi"/>
              </w:rPr>
            </w:pPr>
            <w:r>
              <w:rPr>
                <w:rFonts w:asciiTheme="majorBidi" w:hAnsiTheme="majorBidi" w:cstheme="majorBidi"/>
              </w:rPr>
              <w:t xml:space="preserve">Figure 11.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007775" w:rsidTr="00AA52BB">
        <w:tc>
          <w:tcPr>
            <w:tcW w:w="9242" w:type="dxa"/>
          </w:tcPr>
          <w:p w:rsidR="00007775" w:rsidRDefault="00007775" w:rsidP="00AA52BB">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14:anchorId="55443539" wp14:editId="34BAA7F2">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007775" w:rsidTr="00AA52BB">
        <w:tc>
          <w:tcPr>
            <w:tcW w:w="9242" w:type="dxa"/>
          </w:tcPr>
          <w:p w:rsidR="00007775" w:rsidRDefault="00007775" w:rsidP="00AA52BB">
            <w:pPr>
              <w:spacing w:line="360" w:lineRule="auto"/>
              <w:jc w:val="center"/>
              <w:rPr>
                <w:rFonts w:asciiTheme="majorBidi" w:eastAsia="SimSun" w:hAnsiTheme="majorBidi" w:cstheme="majorBidi"/>
              </w:rPr>
            </w:pPr>
            <w:r>
              <w:rPr>
                <w:rFonts w:asciiTheme="majorBidi" w:hAnsiTheme="majorBidi" w:cstheme="majorBidi"/>
              </w:rPr>
              <w:t xml:space="preserve">Figure 12. Blockage frequencies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AA52BB">
            <w:pPr>
              <w:spacing w:line="360" w:lineRule="auto"/>
              <w:jc w:val="center"/>
              <w:rPr>
                <w:rFonts w:asciiTheme="majorBidi" w:hAnsiTheme="majorBidi" w:cstheme="majorBidi"/>
              </w:rPr>
            </w:pPr>
          </w:p>
        </w:tc>
      </w:tr>
    </w:tbl>
    <w:p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proofErr w:type="spellStart"/>
      <w:r>
        <w:rPr>
          <w:rFonts w:asciiTheme="majorBidi" w:hAnsiTheme="majorBidi" w:cstheme="majorBidi"/>
        </w:rPr>
        <w:t>Ballerini</w:t>
      </w:r>
      <w:proofErr w:type="spellEnd"/>
      <w:r>
        <w:rPr>
          <w:rFonts w:asciiTheme="majorBidi" w:hAnsiTheme="majorBidi" w:cstheme="majorBidi"/>
        </w:rPr>
        <w:t xml:space="preserve">, M., </w:t>
      </w:r>
      <w:proofErr w:type="spellStart"/>
      <w:r>
        <w:rPr>
          <w:rFonts w:asciiTheme="majorBidi" w:hAnsiTheme="majorBidi" w:cstheme="majorBidi"/>
        </w:rPr>
        <w:t>Cabibbo</w:t>
      </w:r>
      <w:proofErr w:type="spellEnd"/>
      <w:r>
        <w:rPr>
          <w:rFonts w:asciiTheme="majorBidi" w:hAnsiTheme="majorBidi" w:cstheme="majorBidi"/>
        </w:rPr>
        <w:t xml:space="preserve">,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w:t>
      </w:r>
      <w:proofErr w:type="spellStart"/>
      <w:r>
        <w:rPr>
          <w:rFonts w:asciiTheme="majorBidi" w:hAnsiTheme="majorBidi" w:cstheme="majorBidi"/>
        </w:rPr>
        <w:t>Fookes</w:t>
      </w:r>
      <w:proofErr w:type="spellEnd"/>
      <w:r>
        <w:rPr>
          <w:rFonts w:asciiTheme="majorBidi" w:hAnsiTheme="majorBidi" w:cstheme="majorBidi"/>
        </w:rPr>
        <w:t xml:space="preserve">, C., </w:t>
      </w:r>
      <w:proofErr w:type="spellStart"/>
      <w:r>
        <w:rPr>
          <w:rFonts w:asciiTheme="majorBidi" w:hAnsiTheme="majorBidi" w:cstheme="majorBidi"/>
        </w:rPr>
        <w:t>Yarlagadda</w:t>
      </w:r>
      <w:proofErr w:type="spellEnd"/>
      <w:r>
        <w:rPr>
          <w:rFonts w:asciiTheme="majorBidi" w:hAnsiTheme="majorBidi" w:cstheme="majorBidi"/>
        </w:rPr>
        <w:t xml:space="preserve">, (2014). Agent-based modelling simulation case study: assessment of airport check-in and evacuation process by considering group travel behaviour of air passengers. </w:t>
      </w:r>
      <w:hyperlink r:id="rId21"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w:t>
      </w:r>
      <w:proofErr w:type="spellStart"/>
      <w:r>
        <w:rPr>
          <w:rFonts w:asciiTheme="majorBidi" w:hAnsiTheme="majorBidi" w:cstheme="majorBidi"/>
        </w:rPr>
        <w:t>multiparameter</w:t>
      </w:r>
      <w:proofErr w:type="spellEnd"/>
      <w:r>
        <w:rPr>
          <w:rFonts w:asciiTheme="majorBidi" w:hAnsiTheme="majorBidi" w:cstheme="majorBidi"/>
        </w:rPr>
        <w:t xml:space="preserve">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5E7BA1">
        <w:rPr>
          <w:rFonts w:asciiTheme="majorBidi" w:hAnsiTheme="majorBidi" w:cstheme="majorBidi"/>
        </w:rPr>
        <w:t xml:space="preserve">Herbert-Read, J. E., Krause, S., Morrell, L. J., </w:t>
      </w:r>
      <w:proofErr w:type="spellStart"/>
      <w:r w:rsidRPr="005E7BA1">
        <w:rPr>
          <w:rFonts w:asciiTheme="majorBidi" w:hAnsiTheme="majorBidi" w:cstheme="majorBidi"/>
        </w:rPr>
        <w:t>Schaerf</w:t>
      </w:r>
      <w:proofErr w:type="spellEnd"/>
      <w:r w:rsidRPr="005E7BA1">
        <w:rPr>
          <w:rFonts w:asciiTheme="majorBidi" w:hAnsiTheme="majorBidi" w:cstheme="majorBidi"/>
        </w:rPr>
        <w:t xml:space="preserve">,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w:t>
      </w:r>
      <w:proofErr w:type="gramStart"/>
      <w:r w:rsidRPr="005246C1">
        <w:rPr>
          <w:rFonts w:asciiTheme="majorBidi" w:hAnsiTheme="majorBidi" w:cstheme="majorBidi"/>
          <w:i/>
          <w:iCs/>
        </w:rPr>
        <w:t>The</w:t>
      </w:r>
      <w:proofErr w:type="gramEnd"/>
      <w:r w:rsidRPr="005246C1">
        <w:rPr>
          <w:rFonts w:asciiTheme="majorBidi" w:hAnsiTheme="majorBidi" w:cstheme="majorBidi"/>
          <w:i/>
          <w:iCs/>
        </w:rPr>
        <w:t xml:space="preserv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proofErr w:type="spellStart"/>
      <w:r w:rsidR="00E44022" w:rsidRPr="00E44022">
        <w:rPr>
          <w:rFonts w:asciiTheme="majorBidi" w:hAnsiTheme="majorBidi" w:cstheme="majorBidi"/>
        </w:rPr>
        <w:t>Compexity</w:t>
      </w:r>
      <w:proofErr w:type="spellEnd"/>
      <w:r w:rsidR="00E44022" w:rsidRPr="00E44022">
        <w:rPr>
          <w:rFonts w:asciiTheme="majorBidi" w:hAnsiTheme="majorBidi" w:cstheme="majorBidi"/>
        </w:rPr>
        <w:t xml:space="preserve">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w:t>
      </w:r>
      <w:proofErr w:type="spellStart"/>
      <w:r>
        <w:rPr>
          <w:rFonts w:asciiTheme="majorBidi" w:hAnsiTheme="majorBidi" w:cstheme="majorBidi"/>
        </w:rPr>
        <w:t>Sallaberry</w:t>
      </w:r>
      <w:proofErr w:type="spellEnd"/>
      <w:r>
        <w:rPr>
          <w:rFonts w:asciiTheme="majorBidi" w:hAnsiTheme="majorBidi" w:cstheme="majorBidi"/>
        </w:rPr>
        <w:t xml:space="preserve">, J. C., </w:t>
      </w:r>
      <w:proofErr w:type="spellStart"/>
      <w:r>
        <w:rPr>
          <w:rFonts w:asciiTheme="majorBidi" w:hAnsiTheme="majorBidi" w:cstheme="majorBidi"/>
        </w:rPr>
        <w:t>Storlie</w:t>
      </w:r>
      <w:proofErr w:type="spellEnd"/>
      <w:r>
        <w:rPr>
          <w:rFonts w:asciiTheme="majorBidi" w:hAnsiTheme="majorBidi" w:cstheme="majorBidi"/>
        </w:rPr>
        <w:t xml:space="preserv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AC4E11" w:rsidRDefault="00AC4E11" w:rsidP="00AC4E11">
      <w:pPr>
        <w:ind w:left="719" w:hanging="435"/>
        <w:jc w:val="both"/>
        <w:rPr>
          <w:rFonts w:asciiTheme="majorBidi" w:hAnsiTheme="majorBidi" w:cstheme="majorBidi"/>
        </w:rPr>
      </w:pPr>
      <w:proofErr w:type="spellStart"/>
      <w:r>
        <w:rPr>
          <w:rFonts w:asciiTheme="majorBidi" w:hAnsiTheme="majorBidi" w:cstheme="majorBidi"/>
        </w:rPr>
        <w:t>Loucks</w:t>
      </w:r>
      <w:proofErr w:type="spellEnd"/>
      <w:r>
        <w:rPr>
          <w:rFonts w:asciiTheme="majorBidi" w:hAnsiTheme="majorBidi" w:cstheme="majorBidi"/>
        </w:rPr>
        <w:t xml:space="preserve">, D. P., </w:t>
      </w:r>
      <w:proofErr w:type="spellStart"/>
      <w:r>
        <w:rPr>
          <w:rFonts w:asciiTheme="majorBidi" w:hAnsiTheme="majorBidi" w:cstheme="majorBidi"/>
        </w:rPr>
        <w:t>Beek</w:t>
      </w:r>
      <w:proofErr w:type="spellEnd"/>
      <w:r>
        <w:rPr>
          <w:rFonts w:asciiTheme="majorBidi" w:hAnsiTheme="majorBidi" w:cstheme="majorBidi"/>
        </w:rPr>
        <w:t xml:space="preserve">, V. E., </w:t>
      </w:r>
      <w:proofErr w:type="spellStart"/>
      <w:r>
        <w:rPr>
          <w:rFonts w:asciiTheme="majorBidi" w:hAnsiTheme="majorBidi" w:cstheme="majorBidi"/>
        </w:rPr>
        <w:t>Stedinger</w:t>
      </w:r>
      <w:proofErr w:type="spellEnd"/>
      <w:r>
        <w:rPr>
          <w:rFonts w:asciiTheme="majorBidi" w:hAnsiTheme="majorBidi" w:cstheme="majorBidi"/>
        </w:rPr>
        <w:t xml:space="preserve">, J, R., </w:t>
      </w:r>
      <w:proofErr w:type="spellStart"/>
      <w:r>
        <w:rPr>
          <w:rFonts w:asciiTheme="majorBidi" w:hAnsiTheme="majorBidi" w:cstheme="majorBidi"/>
        </w:rPr>
        <w:t>Jozef</w:t>
      </w:r>
      <w:proofErr w:type="spellEnd"/>
      <w:r>
        <w:rPr>
          <w:rFonts w:asciiTheme="majorBidi" w:hAnsiTheme="majorBidi" w:cstheme="majorBidi"/>
        </w:rPr>
        <w:t>,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lastRenderedPageBreak/>
        <w:t>Marino</w:t>
      </w:r>
      <w:r w:rsidR="008E6B73" w:rsidRPr="00AC4E11">
        <w:rPr>
          <w:rFonts w:asciiTheme="majorBidi" w:hAnsiTheme="majorBidi" w:cstheme="majorBidi"/>
        </w:rPr>
        <w:t xml:space="preserve">, S., Hogue, I. B., Ray, C. J., </w:t>
      </w:r>
      <w:proofErr w:type="spellStart"/>
      <w:r w:rsidR="008E6B73" w:rsidRPr="00AC4E11">
        <w:rPr>
          <w:rFonts w:asciiTheme="majorBidi" w:hAnsiTheme="majorBidi" w:cstheme="majorBidi"/>
        </w:rPr>
        <w:t>Kirschner</w:t>
      </w:r>
      <w:proofErr w:type="spellEnd"/>
      <w:r w:rsidR="008E6B73" w:rsidRPr="00AC4E11">
        <w:rPr>
          <w:rFonts w:asciiTheme="majorBidi" w:hAnsiTheme="majorBidi" w:cstheme="majorBidi"/>
        </w:rPr>
        <w:t xml:space="preserve">,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proofErr w:type="spellStart"/>
      <w:r>
        <w:rPr>
          <w:rFonts w:asciiTheme="majorBidi" w:hAnsiTheme="majorBidi" w:cstheme="majorBidi"/>
        </w:rPr>
        <w:t>Mazzon</w:t>
      </w:r>
      <w:proofErr w:type="spellEnd"/>
      <w:r>
        <w:rPr>
          <w:rFonts w:asciiTheme="majorBidi" w:hAnsiTheme="majorBidi" w:cstheme="majorBidi"/>
        </w:rPr>
        <w:t xml:space="preserve">, R., </w:t>
      </w:r>
      <w:proofErr w:type="spellStart"/>
      <w:r>
        <w:rPr>
          <w:rFonts w:asciiTheme="majorBidi" w:hAnsiTheme="majorBidi" w:cstheme="majorBidi"/>
        </w:rPr>
        <w:t>Cavallaro</w:t>
      </w:r>
      <w:proofErr w:type="spellEnd"/>
      <w:r>
        <w:rPr>
          <w:rFonts w:asciiTheme="majorBidi" w:hAnsiTheme="majorBidi" w:cstheme="majorBidi"/>
        </w:rPr>
        <w:t xml:space="preserve">,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6D12FA">
      <w:pPr>
        <w:spacing w:before="60"/>
        <w:ind w:left="28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w:t>
      </w:r>
      <w:proofErr w:type="spellStart"/>
      <w:r w:rsidRPr="009B160F">
        <w:rPr>
          <w:rFonts w:asciiTheme="majorBidi" w:hAnsiTheme="majorBidi" w:cstheme="majorBidi"/>
        </w:rPr>
        <w:t>Tarantola</w:t>
      </w:r>
      <w:proofErr w:type="spellEnd"/>
      <w:r w:rsidRPr="009B160F">
        <w:rPr>
          <w:rFonts w:asciiTheme="majorBidi" w:hAnsiTheme="majorBidi" w:cstheme="majorBidi"/>
        </w:rPr>
        <w:t xml:space="preserve">,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proofErr w:type="spellStart"/>
      <w:r w:rsidRPr="00FA1F9D">
        <w:rPr>
          <w:rFonts w:asciiTheme="majorBidi" w:hAnsiTheme="majorBidi" w:cstheme="majorBidi"/>
          <w:i/>
          <w:iCs/>
        </w:rPr>
        <w:t>Technometrics</w:t>
      </w:r>
      <w:proofErr w:type="spellEnd"/>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w:t>
      </w:r>
      <w:proofErr w:type="spellStart"/>
      <w:r w:rsidR="00E563B1" w:rsidRPr="00574EE7">
        <w:rPr>
          <w:rFonts w:asciiTheme="majorBidi" w:hAnsiTheme="majorBidi" w:cstheme="majorBidi"/>
        </w:rPr>
        <w:t>Arter</w:t>
      </w:r>
      <w:proofErr w:type="spellEnd"/>
      <w:r w:rsidR="00E563B1" w:rsidRPr="00574EE7">
        <w:rPr>
          <w:rFonts w:asciiTheme="majorBidi" w:hAnsiTheme="majorBidi" w:cstheme="majorBidi"/>
        </w:rPr>
        <w:t xml:space="preserve"> R., Dodd, L., Langston, P., Lester, E., </w:t>
      </w:r>
      <w:proofErr w:type="spellStart"/>
      <w:r w:rsidR="00E563B1" w:rsidRPr="00574EE7">
        <w:rPr>
          <w:rFonts w:asciiTheme="majorBidi" w:hAnsiTheme="majorBidi" w:cstheme="majorBidi"/>
        </w:rPr>
        <w:t>Drrury</w:t>
      </w:r>
      <w:proofErr w:type="spellEnd"/>
      <w:r w:rsidR="00E563B1" w:rsidRPr="00574EE7">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proofErr w:type="spellStart"/>
      <w:r w:rsidRPr="00D63E9B">
        <w:rPr>
          <w:rFonts w:asciiTheme="majorBidi" w:hAnsiTheme="majorBidi" w:cstheme="majorBidi"/>
        </w:rPr>
        <w:t>Usiing</w:t>
      </w:r>
      <w:proofErr w:type="spellEnd"/>
      <w:r w:rsidRPr="00D63E9B">
        <w:rPr>
          <w:rFonts w:asciiTheme="majorBidi" w:hAnsiTheme="majorBidi" w:cstheme="majorBidi"/>
        </w:rPr>
        <w:t xml:space="preserve">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lastRenderedPageBreak/>
        <w:t xml:space="preserve">Sumner, T., </w:t>
      </w:r>
      <w:proofErr w:type="spellStart"/>
      <w:r>
        <w:rPr>
          <w:rFonts w:asciiTheme="majorBidi" w:hAnsiTheme="majorBidi" w:cstheme="majorBidi"/>
        </w:rPr>
        <w:t>Shephard</w:t>
      </w:r>
      <w:proofErr w:type="spellEnd"/>
      <w:r>
        <w:rPr>
          <w:rFonts w:asciiTheme="majorBidi" w:hAnsiTheme="majorBidi" w:cstheme="majorBidi"/>
        </w:rPr>
        <w:t xml:space="preserve">,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F2" w:rsidRDefault="005F03F2" w:rsidP="00797D3A">
      <w:pPr>
        <w:spacing w:after="0" w:line="240" w:lineRule="auto"/>
      </w:pPr>
      <w:r>
        <w:separator/>
      </w:r>
    </w:p>
  </w:endnote>
  <w:endnote w:type="continuationSeparator" w:id="0">
    <w:p w:rsidR="005F03F2" w:rsidRDefault="005F03F2"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96694C" w:rsidRDefault="0096694C">
        <w:pPr>
          <w:pStyle w:val="Footer"/>
          <w:jc w:val="right"/>
        </w:pPr>
        <w:r>
          <w:fldChar w:fldCharType="begin"/>
        </w:r>
        <w:r>
          <w:instrText xml:space="preserve"> PAGE   \* MERGEFORMAT </w:instrText>
        </w:r>
        <w:r>
          <w:fldChar w:fldCharType="separate"/>
        </w:r>
        <w:r w:rsidR="003C1909">
          <w:rPr>
            <w:noProof/>
          </w:rPr>
          <w:t>14</w:t>
        </w:r>
        <w:r>
          <w:rPr>
            <w:noProof/>
          </w:rPr>
          <w:fldChar w:fldCharType="end"/>
        </w:r>
      </w:p>
    </w:sdtContent>
  </w:sdt>
  <w:p w:rsidR="0096694C" w:rsidRDefault="00966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F2" w:rsidRDefault="005F03F2" w:rsidP="00797D3A">
      <w:pPr>
        <w:spacing w:after="0" w:line="240" w:lineRule="auto"/>
      </w:pPr>
      <w:r>
        <w:separator/>
      </w:r>
    </w:p>
  </w:footnote>
  <w:footnote w:type="continuationSeparator" w:id="0">
    <w:p w:rsidR="005F03F2" w:rsidRDefault="005F03F2"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C91D8D"/>
    <w:multiLevelType w:val="hybridMultilevel"/>
    <w:tmpl w:val="AC86FBC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5358E1"/>
    <w:multiLevelType w:val="hybridMultilevel"/>
    <w:tmpl w:val="981A848A"/>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0"/>
  </w:num>
  <w:num w:numId="4">
    <w:abstractNumId w:val="7"/>
  </w:num>
  <w:num w:numId="5">
    <w:abstractNumId w:val="13"/>
  </w:num>
  <w:num w:numId="6">
    <w:abstractNumId w:val="12"/>
  </w:num>
  <w:num w:numId="7">
    <w:abstractNumId w:val="10"/>
  </w:num>
  <w:num w:numId="8">
    <w:abstractNumId w:val="1"/>
  </w:num>
  <w:num w:numId="9">
    <w:abstractNumId w:val="4"/>
  </w:num>
  <w:num w:numId="10">
    <w:abstractNumId w:val="8"/>
  </w:num>
  <w:num w:numId="11">
    <w:abstractNumId w:val="11"/>
  </w:num>
  <w:num w:numId="12">
    <w:abstractNumId w:val="6"/>
  </w:num>
  <w:num w:numId="13">
    <w:abstractNumId w:val="3"/>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0F21"/>
    <w:rsid w:val="000411BA"/>
    <w:rsid w:val="000413C0"/>
    <w:rsid w:val="00041408"/>
    <w:rsid w:val="00041C46"/>
    <w:rsid w:val="0004285F"/>
    <w:rsid w:val="00042963"/>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DDB"/>
    <w:rsid w:val="000E046C"/>
    <w:rsid w:val="000E0626"/>
    <w:rsid w:val="000E0657"/>
    <w:rsid w:val="000E220B"/>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23"/>
    <w:rsid w:val="00111F59"/>
    <w:rsid w:val="00112048"/>
    <w:rsid w:val="00112DBC"/>
    <w:rsid w:val="00112DF4"/>
    <w:rsid w:val="0011312E"/>
    <w:rsid w:val="0011336A"/>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60F4"/>
    <w:rsid w:val="001368C7"/>
    <w:rsid w:val="00136C2F"/>
    <w:rsid w:val="00136C60"/>
    <w:rsid w:val="00136CD3"/>
    <w:rsid w:val="0014034E"/>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A4D"/>
    <w:rsid w:val="001C0A93"/>
    <w:rsid w:val="001C0AD6"/>
    <w:rsid w:val="001C1364"/>
    <w:rsid w:val="001C1920"/>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5AD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4437"/>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C24"/>
    <w:rsid w:val="00396C18"/>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F1"/>
    <w:rsid w:val="0040420F"/>
    <w:rsid w:val="004051A3"/>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CA"/>
    <w:rsid w:val="0041376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FEB"/>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4BB"/>
    <w:rsid w:val="006A19E3"/>
    <w:rsid w:val="006A1D5F"/>
    <w:rsid w:val="006A2521"/>
    <w:rsid w:val="006A34A7"/>
    <w:rsid w:val="006A41A9"/>
    <w:rsid w:val="006A50AD"/>
    <w:rsid w:val="006A52AC"/>
    <w:rsid w:val="006A5839"/>
    <w:rsid w:val="006A61B5"/>
    <w:rsid w:val="006A68BE"/>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231"/>
    <w:rsid w:val="006F033D"/>
    <w:rsid w:val="006F09FD"/>
    <w:rsid w:val="006F2B3E"/>
    <w:rsid w:val="006F31D9"/>
    <w:rsid w:val="006F3795"/>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360"/>
    <w:rsid w:val="007214EA"/>
    <w:rsid w:val="00721AEB"/>
    <w:rsid w:val="00721C25"/>
    <w:rsid w:val="00721E09"/>
    <w:rsid w:val="0072230E"/>
    <w:rsid w:val="00722525"/>
    <w:rsid w:val="0072303A"/>
    <w:rsid w:val="00723B87"/>
    <w:rsid w:val="00723E31"/>
    <w:rsid w:val="00724B7A"/>
    <w:rsid w:val="007256B4"/>
    <w:rsid w:val="00725E9C"/>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73"/>
    <w:rsid w:val="007A3EFE"/>
    <w:rsid w:val="007A55B3"/>
    <w:rsid w:val="007A66EC"/>
    <w:rsid w:val="007A69B7"/>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46A1"/>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2B8"/>
    <w:rsid w:val="0096633B"/>
    <w:rsid w:val="0096694C"/>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DCA"/>
    <w:rsid w:val="009937B2"/>
    <w:rsid w:val="00993A91"/>
    <w:rsid w:val="00993D4B"/>
    <w:rsid w:val="00994D00"/>
    <w:rsid w:val="0099509B"/>
    <w:rsid w:val="00995B8D"/>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F83"/>
    <w:rsid w:val="00B6315E"/>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6DFA"/>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7030"/>
    <w:rsid w:val="00CC7564"/>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39D"/>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6D63"/>
    <w:rsid w:val="00E47E09"/>
    <w:rsid w:val="00E50360"/>
    <w:rsid w:val="00E50ADA"/>
    <w:rsid w:val="00E51380"/>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695A"/>
    <w:rsid w:val="00E97A1F"/>
    <w:rsid w:val="00EA079A"/>
    <w:rsid w:val="00EA0BEE"/>
    <w:rsid w:val="00EA0EA7"/>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844"/>
    <w:rsid w:val="00F370C1"/>
    <w:rsid w:val="00F40FFC"/>
    <w:rsid w:val="00F415B4"/>
    <w:rsid w:val="00F415E2"/>
    <w:rsid w:val="00F416F8"/>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111C"/>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4F34"/>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eprints.qut.edu.au/72311/"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950F2-7CCA-433B-8DF5-EBE19171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31015</TotalTime>
  <Pages>30</Pages>
  <Words>8170</Words>
  <Characters>46574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4710</cp:revision>
  <cp:lastPrinted>2015-07-20T08:16:00Z</cp:lastPrinted>
  <dcterms:created xsi:type="dcterms:W3CDTF">2015-06-15T01:49:00Z</dcterms:created>
  <dcterms:modified xsi:type="dcterms:W3CDTF">2015-09-09T08:35:00Z</dcterms:modified>
</cp:coreProperties>
</file>