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6"/>
          <w:szCs w:val="36"/>
        </w:rPr>
      </w:pPr>
      <w:r w:rsidDel="00000000" w:rsidR="00000000" w:rsidRPr="00000000">
        <w:rPr>
          <w:b w:val="1"/>
          <w:sz w:val="36"/>
          <w:szCs w:val="36"/>
          <w:rtl w:val="0"/>
        </w:rPr>
        <w:t xml:space="preserve">Australian Superfund Analysis and Visualization</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Contents</w:t>
      </w:r>
    </w:p>
    <w:sdt>
      <w:sdtPr>
        <w:id w:val="-1899534951"/>
        <w:docPartObj>
          <w:docPartGallery w:val="Table of Contents"/>
          <w:docPartUnique w:val="1"/>
        </w:docPartObj>
      </w:sdtPr>
      <w:sdtContent>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hgl7xqur2zfo">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Project Overview</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9wxv6xu8y26c">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Project Goals</w:t>
              <w:tab/>
              <w:t xml:space="preserve">2</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ppe24lh9haub">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Expected Outcomes</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tp8av5sco76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Tools and Techstack (ToBeUpdated)</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2z742ufzdg">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Development Scope and Timeline</w:t>
              <w:tab/>
              <w:t xml:space="preserve">3</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8w18l81obh3m">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Sprint 1: PHD data Collection, Standardization, and Analysis (2-3 weeks)</w:t>
              <w:tab/>
              <w:t xml:space="preserve">3</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34g5axjf0p9">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Sprint 2: PHD Visualization (3-4 weeks)</w:t>
              <w:tab/>
              <w:t xml:space="preserve">3</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u4jsict4rj0k">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Sprint 3: UP data Collection, Standardization, and Analysis</w:t>
              <w:tab/>
              <w:t xml:space="preserve">4</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7uq3ui699e5">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Sprint 4: Performance Visualization &amp; Combined Insights</w:t>
              <w:tab/>
              <w:t xml:space="preserve">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vhoo0nt5sgt">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Sprint 5: Testing and Final deployment</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2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j2y75g57wpb7">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Sprint 6: Documentation website development</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itap3h4z4hp6">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Deliverables</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78.00000000000006"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22bdmkm8iqq">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Obstacles and Challenges</w:t>
              <w:tab/>
              <w:t xml:space="preserve">5</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1">
      <w:pPr>
        <w:rPr>
          <w:b w:val="1"/>
          <w:sz w:val="36"/>
          <w:szCs w:val="36"/>
        </w:rPr>
      </w:pPr>
      <w:r w:rsidDel="00000000" w:rsidR="00000000" w:rsidRPr="00000000">
        <w:rPr>
          <w:rtl w:val="0"/>
        </w:rPr>
      </w:r>
    </w:p>
    <w:p w:rsidR="00000000" w:rsidDel="00000000" w:rsidP="00000000" w:rsidRDefault="00000000" w:rsidRPr="00000000" w14:paraId="00000012">
      <w:pPr>
        <w:rPr>
          <w:b w:val="1"/>
          <w:sz w:val="36"/>
          <w:szCs w:val="36"/>
        </w:rPr>
      </w:pPr>
      <w:r w:rsidDel="00000000" w:rsidR="00000000" w:rsidRPr="00000000">
        <w:rPr>
          <w:rtl w:val="0"/>
        </w:rPr>
      </w:r>
    </w:p>
    <w:p w:rsidR="00000000" w:rsidDel="00000000" w:rsidP="00000000" w:rsidRDefault="00000000" w:rsidRPr="00000000" w14:paraId="00000013">
      <w:pPr>
        <w:rPr>
          <w:b w:val="1"/>
          <w:sz w:val="36"/>
          <w:szCs w:val="36"/>
        </w:rPr>
      </w:pPr>
      <w:r w:rsidDel="00000000" w:rsidR="00000000" w:rsidRPr="00000000">
        <w:rPr>
          <w:rtl w:val="0"/>
        </w:rPr>
      </w:r>
    </w:p>
    <w:p w:rsidR="00000000" w:rsidDel="00000000" w:rsidP="00000000" w:rsidRDefault="00000000" w:rsidRPr="00000000" w14:paraId="00000014">
      <w:pPr>
        <w:rPr>
          <w:b w:val="1"/>
          <w:sz w:val="36"/>
          <w:szCs w:val="36"/>
        </w:rPr>
      </w:pPr>
      <w:r w:rsidDel="00000000" w:rsidR="00000000" w:rsidRPr="00000000">
        <w:rPr>
          <w:rtl w:val="0"/>
        </w:rPr>
      </w:r>
    </w:p>
    <w:p w:rsidR="00000000" w:rsidDel="00000000" w:rsidP="00000000" w:rsidRDefault="00000000" w:rsidRPr="00000000" w14:paraId="00000015">
      <w:pPr>
        <w:rPr>
          <w:b w:val="1"/>
          <w:sz w:val="36"/>
          <w:szCs w:val="36"/>
        </w:rPr>
      </w:pPr>
      <w:r w:rsidDel="00000000" w:rsidR="00000000" w:rsidRPr="00000000">
        <w:rPr>
          <w:rtl w:val="0"/>
        </w:rPr>
      </w:r>
    </w:p>
    <w:p w:rsidR="00000000" w:rsidDel="00000000" w:rsidP="00000000" w:rsidRDefault="00000000" w:rsidRPr="00000000" w14:paraId="00000016">
      <w:pPr>
        <w:rPr>
          <w:b w:val="1"/>
          <w:sz w:val="36"/>
          <w:szCs w:val="36"/>
        </w:rPr>
      </w:pPr>
      <w:r w:rsidDel="00000000" w:rsidR="00000000" w:rsidRPr="00000000">
        <w:rPr>
          <w:rtl w:val="0"/>
        </w:rPr>
      </w:r>
    </w:p>
    <w:p w:rsidR="00000000" w:rsidDel="00000000" w:rsidP="00000000" w:rsidRDefault="00000000" w:rsidRPr="00000000" w14:paraId="00000017">
      <w:pPr>
        <w:rPr>
          <w:b w:val="1"/>
          <w:sz w:val="36"/>
          <w:szCs w:val="36"/>
        </w:rPr>
      </w:pPr>
      <w:r w:rsidDel="00000000" w:rsidR="00000000" w:rsidRPr="00000000">
        <w:rPr>
          <w:rtl w:val="0"/>
        </w:rPr>
      </w:r>
    </w:p>
    <w:p w:rsidR="00000000" w:rsidDel="00000000" w:rsidP="00000000" w:rsidRDefault="00000000" w:rsidRPr="00000000" w14:paraId="00000018">
      <w:pPr>
        <w:rPr>
          <w:b w:val="1"/>
          <w:sz w:val="36"/>
          <w:szCs w:val="36"/>
        </w:rPr>
      </w:pPr>
      <w:r w:rsidDel="00000000" w:rsidR="00000000" w:rsidRPr="00000000">
        <w:rPr>
          <w:rtl w:val="0"/>
        </w:rPr>
      </w:r>
    </w:p>
    <w:p w:rsidR="00000000" w:rsidDel="00000000" w:rsidP="00000000" w:rsidRDefault="00000000" w:rsidRPr="00000000" w14:paraId="00000019">
      <w:pPr>
        <w:pStyle w:val="Heading1"/>
        <w:rPr/>
      </w:pPr>
      <w:bookmarkStart w:colFirst="0" w:colLast="0" w:name="_heading=h.hgl7xqur2zfo" w:id="0"/>
      <w:bookmarkEnd w:id="0"/>
      <w:r w:rsidDel="00000000" w:rsidR="00000000" w:rsidRPr="00000000">
        <w:rPr>
          <w:rtl w:val="0"/>
        </w:rPr>
        <w:t xml:space="preserve">Project Overview</w:t>
      </w:r>
    </w:p>
    <w:p w:rsidR="00000000" w:rsidDel="00000000" w:rsidP="00000000" w:rsidRDefault="00000000" w:rsidRPr="00000000" w14:paraId="0000001A">
      <w:pPr>
        <w:rPr/>
      </w:pPr>
      <w:r w:rsidDel="00000000" w:rsidR="00000000" w:rsidRPr="00000000">
        <w:rPr>
          <w:rtl w:val="0"/>
        </w:rPr>
        <w:t xml:space="preserve">This project aims to provide an interactive and data-driven platform for understanding and comparing Australian superannuation funds based on their Portfolio Holding Disclosure (PHD) data and Unit Pricing (UP). By visualizing investment types, asset allocations, and performance metrics, the project will help users, especially individual investors to make informed decisions when choosing a super fund.</w:t>
      </w:r>
    </w:p>
    <w:p w:rsidR="00000000" w:rsidDel="00000000" w:rsidP="00000000" w:rsidRDefault="00000000" w:rsidRPr="00000000" w14:paraId="0000001B">
      <w:pPr>
        <w:pStyle w:val="Heading1"/>
        <w:rPr/>
      </w:pPr>
      <w:bookmarkStart w:colFirst="0" w:colLast="0" w:name="_heading=h.9wxv6xu8y26c" w:id="1"/>
      <w:bookmarkEnd w:id="1"/>
      <w:r w:rsidDel="00000000" w:rsidR="00000000" w:rsidRPr="00000000">
        <w:rPr>
          <w:rtl w:val="0"/>
        </w:rPr>
        <w:t xml:space="preserve">Project Goals</w:t>
      </w:r>
    </w:p>
    <w:p w:rsidR="00000000" w:rsidDel="00000000" w:rsidP="00000000" w:rsidRDefault="00000000" w:rsidRPr="00000000" w14:paraId="0000001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Build a robust pipeline to collect, clean, and standardize PHD and Unit Pricing data across multiple Australian super funds.</w:t>
      </w:r>
    </w:p>
    <w:p w:rsidR="00000000" w:rsidDel="00000000" w:rsidP="00000000" w:rsidRDefault="00000000" w:rsidRPr="00000000" w14:paraId="0000001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Analyze asset allocation, sector exposure, and investment strategies of each fund.</w:t>
      </w:r>
    </w:p>
    <w:p w:rsidR="00000000" w:rsidDel="00000000" w:rsidP="00000000" w:rsidRDefault="00000000" w:rsidRPr="00000000" w14:paraId="0000001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Compare fund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asset allocation and performance</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through historical unit pricing.</w:t>
      </w:r>
    </w:p>
    <w:p w:rsidR="00000000" w:rsidDel="00000000" w:rsidP="00000000" w:rsidRDefault="00000000" w:rsidRPr="00000000" w14:paraId="0000001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8.00000000000006" w:lineRule="auto"/>
        <w:ind w:left="1080" w:right="0" w:hanging="72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Visualize the insights using Power BI dashboards hosted on a report server.</w:t>
      </w:r>
    </w:p>
    <w:p w:rsidR="00000000" w:rsidDel="00000000" w:rsidP="00000000" w:rsidRDefault="00000000" w:rsidRPr="00000000" w14:paraId="0000002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72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Build a static website to host documentation, insights, and provide access to dashboards.</w:t>
      </w:r>
    </w:p>
    <w:p w:rsidR="00000000" w:rsidDel="00000000" w:rsidP="00000000" w:rsidRDefault="00000000" w:rsidRPr="00000000" w14:paraId="00000021">
      <w:pPr>
        <w:pStyle w:val="Heading1"/>
        <w:rPr/>
      </w:pPr>
      <w:bookmarkStart w:colFirst="0" w:colLast="0" w:name="_heading=h.ppe24lh9haub" w:id="2"/>
      <w:bookmarkEnd w:id="2"/>
      <w:r w:rsidDel="00000000" w:rsidR="00000000" w:rsidRPr="00000000">
        <w:rPr>
          <w:rtl w:val="0"/>
        </w:rPr>
        <w:t xml:space="preserve">Expected Outcomes</w:t>
      </w:r>
    </w:p>
    <w:p w:rsidR="00000000" w:rsidDel="00000000" w:rsidP="00000000" w:rsidRDefault="00000000" w:rsidRPr="00000000" w14:paraId="00000022">
      <w:pPr>
        <w:numPr>
          <w:ilvl w:val="0"/>
          <w:numId w:val="16"/>
        </w:numPr>
        <w:ind w:left="720" w:hanging="360"/>
        <w:rPr/>
      </w:pPr>
      <w:r w:rsidDel="00000000" w:rsidR="00000000" w:rsidRPr="00000000">
        <w:rPr>
          <w:rtl w:val="0"/>
        </w:rPr>
        <w:t xml:space="preserve">A set of Power BI dashboards enabling users to explore:</w:t>
      </w:r>
    </w:p>
    <w:p w:rsidR="00000000" w:rsidDel="00000000" w:rsidP="00000000" w:rsidRDefault="00000000" w:rsidRPr="00000000" w14:paraId="00000023">
      <w:pPr>
        <w:numPr>
          <w:ilvl w:val="1"/>
          <w:numId w:val="1"/>
        </w:numPr>
        <w:ind w:left="1440" w:hanging="360"/>
        <w:rPr/>
      </w:pPr>
      <w:r w:rsidDel="00000000" w:rsidR="00000000" w:rsidRPr="00000000">
        <w:rPr>
          <w:rtl w:val="0"/>
        </w:rPr>
        <w:t xml:space="preserve">Asset class allocations (e.g., cash, property, foreign currency,…)</w:t>
      </w:r>
    </w:p>
    <w:p w:rsidR="00000000" w:rsidDel="00000000" w:rsidP="00000000" w:rsidRDefault="00000000" w:rsidRPr="00000000" w14:paraId="00000024">
      <w:pPr>
        <w:numPr>
          <w:ilvl w:val="1"/>
          <w:numId w:val="1"/>
        </w:numPr>
        <w:ind w:left="1440" w:hanging="360"/>
        <w:rPr/>
      </w:pPr>
      <w:r w:rsidDel="00000000" w:rsidR="00000000" w:rsidRPr="00000000">
        <w:rPr>
          <w:rtl w:val="0"/>
        </w:rPr>
        <w:t xml:space="preserve">Industry-specific investment exposure (e.g., tech, mining, healthcare,…)</w:t>
      </w:r>
    </w:p>
    <w:p w:rsidR="00000000" w:rsidDel="00000000" w:rsidP="00000000" w:rsidRDefault="00000000" w:rsidRPr="00000000" w14:paraId="00000025">
      <w:pPr>
        <w:numPr>
          <w:ilvl w:val="1"/>
          <w:numId w:val="1"/>
        </w:numPr>
        <w:ind w:left="1440" w:hanging="360"/>
        <w:rPr/>
      </w:pPr>
      <w:r w:rsidDel="00000000" w:rsidR="00000000" w:rsidRPr="00000000">
        <w:rPr>
          <w:rtl w:val="0"/>
        </w:rPr>
        <w:t xml:space="preserve">Geographic allocation and concentration risks</w:t>
      </w:r>
    </w:p>
    <w:p w:rsidR="00000000" w:rsidDel="00000000" w:rsidP="00000000" w:rsidRDefault="00000000" w:rsidRPr="00000000" w14:paraId="00000026">
      <w:pPr>
        <w:numPr>
          <w:ilvl w:val="1"/>
          <w:numId w:val="1"/>
        </w:numPr>
        <w:ind w:left="1440" w:hanging="360"/>
        <w:rPr/>
      </w:pPr>
      <w:r w:rsidDel="00000000" w:rsidR="00000000" w:rsidRPr="00000000">
        <w:rPr>
          <w:rtl w:val="0"/>
        </w:rPr>
        <w:t xml:space="preserve">Unit price-based performance over time</w:t>
      </w:r>
    </w:p>
    <w:p w:rsidR="00000000" w:rsidDel="00000000" w:rsidP="00000000" w:rsidRDefault="00000000" w:rsidRPr="00000000" w14:paraId="00000027">
      <w:pPr>
        <w:numPr>
          <w:ilvl w:val="0"/>
          <w:numId w:val="16"/>
        </w:numPr>
        <w:ind w:left="720" w:hanging="360"/>
        <w:rPr/>
      </w:pPr>
      <w:r w:rsidDel="00000000" w:rsidR="00000000" w:rsidRPr="00000000">
        <w:rPr>
          <w:rtl w:val="0"/>
        </w:rPr>
        <w:t xml:space="preserve">A lightweight static website to:</w:t>
      </w:r>
    </w:p>
    <w:p w:rsidR="00000000" w:rsidDel="00000000" w:rsidP="00000000" w:rsidRDefault="00000000" w:rsidRPr="00000000" w14:paraId="00000028">
      <w:pPr>
        <w:numPr>
          <w:ilvl w:val="1"/>
          <w:numId w:val="15"/>
        </w:numPr>
        <w:ind w:left="1440" w:hanging="360"/>
        <w:rPr/>
      </w:pPr>
      <w:r w:rsidDel="00000000" w:rsidR="00000000" w:rsidRPr="00000000">
        <w:rPr>
          <w:rtl w:val="0"/>
        </w:rPr>
        <w:t xml:space="preserve">Explain data methodology</w:t>
      </w:r>
    </w:p>
    <w:p w:rsidR="00000000" w:rsidDel="00000000" w:rsidP="00000000" w:rsidRDefault="00000000" w:rsidRPr="00000000" w14:paraId="00000029">
      <w:pPr>
        <w:numPr>
          <w:ilvl w:val="1"/>
          <w:numId w:val="15"/>
        </w:numPr>
        <w:ind w:left="1440" w:hanging="360"/>
        <w:rPr/>
      </w:pPr>
      <w:r w:rsidDel="00000000" w:rsidR="00000000" w:rsidRPr="00000000">
        <w:rPr>
          <w:rtl w:val="0"/>
        </w:rPr>
        <w:t xml:space="preserve">Host documentation and updates</w:t>
      </w:r>
    </w:p>
    <w:p w:rsidR="00000000" w:rsidDel="00000000" w:rsidP="00000000" w:rsidRDefault="00000000" w:rsidRPr="00000000" w14:paraId="0000002A">
      <w:pPr>
        <w:numPr>
          <w:ilvl w:val="1"/>
          <w:numId w:val="15"/>
        </w:numPr>
        <w:ind w:left="1440" w:hanging="360"/>
        <w:rPr/>
      </w:pPr>
      <w:r w:rsidDel="00000000" w:rsidR="00000000" w:rsidRPr="00000000">
        <w:rPr>
          <w:rtl w:val="0"/>
        </w:rPr>
        <w:t xml:space="preserve">Link or embed Power BI reports</w:t>
      </w:r>
    </w:p>
    <w:p w:rsidR="00000000" w:rsidDel="00000000" w:rsidP="00000000" w:rsidRDefault="00000000" w:rsidRPr="00000000" w14:paraId="0000002B">
      <w:pPr>
        <w:numPr>
          <w:ilvl w:val="0"/>
          <w:numId w:val="16"/>
        </w:numPr>
        <w:ind w:left="720" w:hanging="360"/>
        <w:rPr/>
      </w:pPr>
      <w:r w:rsidDel="00000000" w:rsidR="00000000" w:rsidRPr="00000000">
        <w:rPr>
          <w:rtl w:val="0"/>
        </w:rPr>
        <w:t xml:space="preserve">Tools and documentation that assist users in choosing the right super fund based on real data.</w:t>
      </w:r>
    </w:p>
    <w:p w:rsidR="00000000" w:rsidDel="00000000" w:rsidP="00000000" w:rsidRDefault="00000000" w:rsidRPr="00000000" w14:paraId="0000002C">
      <w:pPr>
        <w:pStyle w:val="Heading1"/>
        <w:rPr/>
      </w:pPr>
      <w:bookmarkStart w:colFirst="0" w:colLast="0" w:name="_heading=h.tp8av5sco766" w:id="3"/>
      <w:bookmarkEnd w:id="3"/>
      <w:r w:rsidDel="00000000" w:rsidR="00000000" w:rsidRPr="00000000">
        <w:rPr>
          <w:rtl w:val="0"/>
        </w:rPr>
        <w:t xml:space="preserve">Tools and Techstack (ToBeUpdated)</w:t>
      </w:r>
    </w:p>
    <w:p w:rsidR="00000000" w:rsidDel="00000000" w:rsidP="00000000" w:rsidRDefault="00000000" w:rsidRPr="00000000" w14:paraId="0000002D">
      <w:pPr>
        <w:numPr>
          <w:ilvl w:val="0"/>
          <w:numId w:val="14"/>
        </w:numPr>
        <w:ind w:left="720" w:hanging="360"/>
        <w:rPr/>
      </w:pPr>
      <w:r w:rsidDel="00000000" w:rsidR="00000000" w:rsidRPr="00000000">
        <w:rPr>
          <w:b w:val="1"/>
          <w:rtl w:val="0"/>
        </w:rPr>
        <w:t xml:space="preserve">Data Collection &amp; Cleaning:</w:t>
      </w:r>
      <w:r w:rsidDel="00000000" w:rsidR="00000000" w:rsidRPr="00000000">
        <w:rPr>
          <w:rtl w:val="0"/>
        </w:rPr>
        <w:t xml:space="preserve"> Python (Pandas, BeautifulSoup, Requests), Power Query</w:t>
      </w:r>
    </w:p>
    <w:p w:rsidR="00000000" w:rsidDel="00000000" w:rsidP="00000000" w:rsidRDefault="00000000" w:rsidRPr="00000000" w14:paraId="0000002E">
      <w:pPr>
        <w:numPr>
          <w:ilvl w:val="0"/>
          <w:numId w:val="14"/>
        </w:numPr>
        <w:ind w:left="720" w:hanging="360"/>
        <w:rPr/>
      </w:pPr>
      <w:r w:rsidDel="00000000" w:rsidR="00000000" w:rsidRPr="00000000">
        <w:rPr>
          <w:b w:val="1"/>
          <w:rtl w:val="0"/>
        </w:rPr>
        <w:t xml:space="preserve">Data Storage:</w:t>
      </w:r>
      <w:r w:rsidDel="00000000" w:rsidR="00000000" w:rsidRPr="00000000">
        <w:rPr>
          <w:rtl w:val="0"/>
        </w:rPr>
        <w:t xml:space="preserve"> CSV/MySQL Server/Google Cloud Platform</w:t>
      </w:r>
    </w:p>
    <w:p w:rsidR="00000000" w:rsidDel="00000000" w:rsidP="00000000" w:rsidRDefault="00000000" w:rsidRPr="00000000" w14:paraId="0000002F">
      <w:pPr>
        <w:numPr>
          <w:ilvl w:val="0"/>
          <w:numId w:val="14"/>
        </w:numPr>
        <w:ind w:left="720" w:hanging="360"/>
        <w:rPr/>
      </w:pPr>
      <w:r w:rsidDel="00000000" w:rsidR="00000000" w:rsidRPr="00000000">
        <w:rPr>
          <w:b w:val="1"/>
          <w:rtl w:val="0"/>
        </w:rPr>
        <w:t xml:space="preserve">Visualization:</w:t>
      </w:r>
      <w:r w:rsidDel="00000000" w:rsidR="00000000" w:rsidRPr="00000000">
        <w:rPr>
          <w:rtl w:val="0"/>
        </w:rPr>
        <w:t xml:space="preserve"> Power BI</w:t>
      </w:r>
    </w:p>
    <w:p w:rsidR="00000000" w:rsidDel="00000000" w:rsidP="00000000" w:rsidRDefault="00000000" w:rsidRPr="00000000" w14:paraId="00000030">
      <w:pPr>
        <w:numPr>
          <w:ilvl w:val="0"/>
          <w:numId w:val="14"/>
        </w:numPr>
        <w:ind w:left="720" w:hanging="360"/>
        <w:rPr/>
      </w:pPr>
      <w:r w:rsidDel="00000000" w:rsidR="00000000" w:rsidRPr="00000000">
        <w:rPr>
          <w:b w:val="1"/>
          <w:rtl w:val="0"/>
        </w:rPr>
        <w:t xml:space="preserve">Hosting:</w:t>
      </w:r>
      <w:r w:rsidDel="00000000" w:rsidR="00000000" w:rsidRPr="00000000">
        <w:rPr>
          <w:rtl w:val="0"/>
        </w:rPr>
        <w:t xml:space="preserve"> Power BI Report Server / Power BI Service/ SQL Server Reporting Services (SSRS)</w:t>
      </w:r>
    </w:p>
    <w:p w:rsidR="00000000" w:rsidDel="00000000" w:rsidP="00000000" w:rsidRDefault="00000000" w:rsidRPr="00000000" w14:paraId="00000031">
      <w:pPr>
        <w:numPr>
          <w:ilvl w:val="0"/>
          <w:numId w:val="14"/>
        </w:numPr>
        <w:ind w:left="720" w:hanging="360"/>
        <w:rPr/>
      </w:pPr>
      <w:r w:rsidDel="00000000" w:rsidR="00000000" w:rsidRPr="00000000">
        <w:rPr>
          <w:b w:val="1"/>
          <w:rtl w:val="0"/>
        </w:rPr>
        <w:t xml:space="preserve">Static Website:</w:t>
      </w:r>
      <w:r w:rsidDel="00000000" w:rsidR="00000000" w:rsidRPr="00000000">
        <w:rPr>
          <w:rtl w:val="0"/>
        </w:rPr>
        <w:t xml:space="preserve"> GitHub Pages</w:t>
      </w:r>
    </w:p>
    <w:p w:rsidR="00000000" w:rsidDel="00000000" w:rsidP="00000000" w:rsidRDefault="00000000" w:rsidRPr="00000000" w14:paraId="00000032">
      <w:pPr>
        <w:numPr>
          <w:ilvl w:val="0"/>
          <w:numId w:val="14"/>
        </w:numPr>
        <w:ind w:left="720" w:hanging="360"/>
        <w:rPr/>
      </w:pPr>
      <w:r w:rsidDel="00000000" w:rsidR="00000000" w:rsidRPr="00000000">
        <w:rPr>
          <w:b w:val="1"/>
          <w:rtl w:val="0"/>
        </w:rPr>
        <w:t xml:space="preserve">Version Control &amp; Documentation:</w:t>
      </w:r>
      <w:r w:rsidDel="00000000" w:rsidR="00000000" w:rsidRPr="00000000">
        <w:rPr>
          <w:rtl w:val="0"/>
        </w:rPr>
        <w:t xml:space="preserve"> Git, GitHub</w:t>
      </w:r>
    </w:p>
    <w:p w:rsidR="00000000" w:rsidDel="00000000" w:rsidP="00000000" w:rsidRDefault="00000000" w:rsidRPr="00000000" w14:paraId="00000033">
      <w:pPr>
        <w:pStyle w:val="Heading1"/>
        <w:rPr/>
      </w:pPr>
      <w:bookmarkStart w:colFirst="0" w:colLast="0" w:name="_heading=h.42z742ufzdg" w:id="4"/>
      <w:bookmarkEnd w:id="4"/>
      <w:r w:rsidDel="00000000" w:rsidR="00000000" w:rsidRPr="00000000">
        <w:rPr>
          <w:rtl w:val="0"/>
        </w:rPr>
        <w:t xml:space="preserve">Development Scope and Timeline</w:t>
      </w:r>
    </w:p>
    <w:p w:rsidR="00000000" w:rsidDel="00000000" w:rsidP="00000000" w:rsidRDefault="00000000" w:rsidRPr="00000000" w14:paraId="00000034">
      <w:pPr>
        <w:pStyle w:val="Heading2"/>
        <w:rPr/>
      </w:pPr>
      <w:bookmarkStart w:colFirst="0" w:colLast="0" w:name="_heading=h.8w18l81obh3m" w:id="5"/>
      <w:bookmarkEnd w:id="5"/>
      <w:r w:rsidDel="00000000" w:rsidR="00000000" w:rsidRPr="00000000">
        <w:rPr>
          <w:rtl w:val="0"/>
        </w:rPr>
        <w:t xml:space="preserve">Sprint 1: PHD data Collection, Standardization, and Analysis (2-3 weeks)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Identify and gather PHD datasets from super fund sources.</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Build Python scripts to ingest and standardize the data (fund name, date, asset type, sector, etc.).  </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Perform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exploratory data analysis (EDA)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numPr>
          <w:ilvl w:val="0"/>
          <w:numId w:val="3"/>
        </w:numPr>
        <w:ind w:left="1080" w:hanging="360"/>
        <w:rPr/>
      </w:pPr>
      <w:r w:rsidDel="00000000" w:rsidR="00000000" w:rsidRPr="00000000">
        <w:rPr>
          <w:rtl w:val="0"/>
        </w:rPr>
        <w:t xml:space="preserve">Dominant sectors, asset class distribution</w:t>
      </w:r>
    </w:p>
    <w:p w:rsidR="00000000" w:rsidDel="00000000" w:rsidP="00000000" w:rsidRDefault="00000000" w:rsidRPr="00000000" w14:paraId="00000039">
      <w:pPr>
        <w:numPr>
          <w:ilvl w:val="0"/>
          <w:numId w:val="3"/>
        </w:numPr>
        <w:ind w:left="1080" w:hanging="360"/>
        <w:rPr/>
      </w:pPr>
      <w:r w:rsidDel="00000000" w:rsidR="00000000" w:rsidRPr="00000000">
        <w:rPr>
          <w:rtl w:val="0"/>
        </w:rPr>
        <w:t xml:space="preserve">Compare across funds</w:t>
      </w:r>
    </w:p>
    <w:p w:rsidR="00000000" w:rsidDel="00000000" w:rsidP="00000000" w:rsidRDefault="00000000" w:rsidRPr="00000000" w14:paraId="0000003A">
      <w:pPr>
        <w:numPr>
          <w:ilvl w:val="0"/>
          <w:numId w:val="3"/>
        </w:numPr>
        <w:ind w:left="1080" w:hanging="360"/>
        <w:rPr/>
      </w:pPr>
      <w:r w:rsidDel="00000000" w:rsidR="00000000" w:rsidRPr="00000000">
        <w:rPr>
          <w:rtl w:val="0"/>
        </w:rPr>
        <w:t xml:space="preserve">Deliver Insights</w:t>
      </w:r>
    </w:p>
    <w:p w:rsidR="00000000" w:rsidDel="00000000" w:rsidP="00000000" w:rsidRDefault="00000000" w:rsidRPr="00000000" w14:paraId="0000003B">
      <w:pPr>
        <w:pStyle w:val="Heading2"/>
        <w:rPr/>
      </w:pPr>
      <w:bookmarkStart w:colFirst="0" w:colLast="0" w:name="_heading=h.d34g5axjf0p9" w:id="6"/>
      <w:bookmarkEnd w:id="6"/>
      <w:r w:rsidDel="00000000" w:rsidR="00000000" w:rsidRPr="00000000">
        <w:rPr>
          <w:rtl w:val="0"/>
        </w:rPr>
        <w:t xml:space="preserve">Sprint 2: PHD Visualization (3-4 weeks)</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Create Power BI dashboards showing:</w:t>
      </w:r>
    </w:p>
    <w:p w:rsidR="00000000" w:rsidDel="00000000" w:rsidP="00000000" w:rsidRDefault="00000000" w:rsidRPr="00000000" w14:paraId="0000003D">
      <w:pPr>
        <w:numPr>
          <w:ilvl w:val="0"/>
          <w:numId w:val="6"/>
        </w:numPr>
        <w:ind w:left="1080" w:hanging="360"/>
        <w:rPr/>
      </w:pPr>
      <w:r w:rsidDel="00000000" w:rsidR="00000000" w:rsidRPr="00000000">
        <w:rPr>
          <w:rtl w:val="0"/>
        </w:rPr>
        <w:t xml:space="preserve">Asset class allocation (equity, fixed income, etc.)</w:t>
      </w:r>
    </w:p>
    <w:p w:rsidR="00000000" w:rsidDel="00000000" w:rsidP="00000000" w:rsidRDefault="00000000" w:rsidRPr="00000000" w14:paraId="0000003E">
      <w:pPr>
        <w:numPr>
          <w:ilvl w:val="0"/>
          <w:numId w:val="6"/>
        </w:numPr>
        <w:ind w:left="1080" w:hanging="360"/>
        <w:rPr/>
      </w:pPr>
      <w:r w:rsidDel="00000000" w:rsidR="00000000" w:rsidRPr="00000000">
        <w:rPr>
          <w:b w:val="1"/>
          <w:rtl w:val="0"/>
        </w:rPr>
        <w:t xml:space="preserve">Industry-level exposure</w:t>
      </w:r>
      <w:r w:rsidDel="00000000" w:rsidR="00000000" w:rsidRPr="00000000">
        <w:rPr>
          <w:rtl w:val="0"/>
        </w:rPr>
      </w:r>
    </w:p>
    <w:p w:rsidR="00000000" w:rsidDel="00000000" w:rsidP="00000000" w:rsidRDefault="00000000" w:rsidRPr="00000000" w14:paraId="0000003F">
      <w:pPr>
        <w:numPr>
          <w:ilvl w:val="0"/>
          <w:numId w:val="6"/>
        </w:numPr>
        <w:ind w:left="1080" w:hanging="360"/>
        <w:rPr/>
      </w:pPr>
      <w:r w:rsidDel="00000000" w:rsidR="00000000" w:rsidRPr="00000000">
        <w:rPr>
          <w:rtl w:val="0"/>
        </w:rPr>
        <w:t xml:space="preserve">Regional/geographic breakdown</w:t>
      </w:r>
    </w:p>
    <w:p w:rsidR="00000000" w:rsidDel="00000000" w:rsidP="00000000" w:rsidRDefault="00000000" w:rsidRPr="00000000" w14:paraId="00000040">
      <w:pPr>
        <w:numPr>
          <w:ilvl w:val="0"/>
          <w:numId w:val="6"/>
        </w:numPr>
        <w:ind w:left="1080" w:hanging="360"/>
        <w:rPr/>
      </w:pPr>
      <w:r w:rsidDel="00000000" w:rsidR="00000000" w:rsidRPr="00000000">
        <w:rPr>
          <w:rtl w:val="0"/>
        </w:rPr>
        <w:t xml:space="preserve">Interactive fund selection and filtering</w:t>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Research on deploying visualizations to Power BI Report Server or embed into static site.</w:t>
      </w:r>
    </w:p>
    <w:p w:rsidR="00000000" w:rsidDel="00000000" w:rsidP="00000000" w:rsidRDefault="00000000" w:rsidRPr="00000000" w14:paraId="00000042">
      <w:pPr>
        <w:pStyle w:val="Heading2"/>
        <w:rPr/>
      </w:pPr>
      <w:bookmarkStart w:colFirst="0" w:colLast="0" w:name="_heading=h.u4jsict4rj0k" w:id="7"/>
      <w:bookmarkEnd w:id="7"/>
      <w:r w:rsidDel="00000000" w:rsidR="00000000" w:rsidRPr="00000000">
        <w:rPr>
          <w:rtl w:val="0"/>
        </w:rPr>
        <w:t xml:space="preserve">Sprint 3: UP data Collection, Standardization, and Analysis</w:t>
      </w:r>
    </w:p>
    <w:p w:rsidR="00000000" w:rsidDel="00000000" w:rsidP="00000000" w:rsidRDefault="00000000" w:rsidRPr="00000000" w14:paraId="0000004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Use </w:t>
      </w: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web scraping techniques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to collect historical unit pricing data for each fund.</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Standardize data formats (e.g., daily NAV, fund ID, date).</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Analyze performance metrics:</w:t>
      </w:r>
    </w:p>
    <w:p w:rsidR="00000000" w:rsidDel="00000000" w:rsidP="00000000" w:rsidRDefault="00000000" w:rsidRPr="00000000" w14:paraId="00000046">
      <w:pPr>
        <w:numPr>
          <w:ilvl w:val="0"/>
          <w:numId w:val="8"/>
        </w:numPr>
        <w:ind w:left="1080" w:hanging="360"/>
        <w:rPr/>
      </w:pPr>
      <w:r w:rsidDel="00000000" w:rsidR="00000000" w:rsidRPr="00000000">
        <w:rPr>
          <w:rtl w:val="0"/>
        </w:rPr>
        <w:t xml:space="preserve">Growth trends, cumulative return, performances by sector</w:t>
      </w:r>
    </w:p>
    <w:p w:rsidR="00000000" w:rsidDel="00000000" w:rsidP="00000000" w:rsidRDefault="00000000" w:rsidRPr="00000000" w14:paraId="00000047">
      <w:pPr>
        <w:numPr>
          <w:ilvl w:val="0"/>
          <w:numId w:val="8"/>
        </w:numPr>
        <w:ind w:left="1080" w:hanging="360"/>
        <w:rPr/>
      </w:pPr>
      <w:r w:rsidDel="00000000" w:rsidR="00000000" w:rsidRPr="00000000">
        <w:rPr>
          <w:rtl w:val="0"/>
        </w:rPr>
        <w:t xml:space="preserve">Volatility and price movements</w:t>
      </w:r>
    </w:p>
    <w:p w:rsidR="00000000" w:rsidDel="00000000" w:rsidP="00000000" w:rsidRDefault="00000000" w:rsidRPr="00000000" w14:paraId="00000048">
      <w:pPr>
        <w:numPr>
          <w:ilvl w:val="0"/>
          <w:numId w:val="8"/>
        </w:numPr>
        <w:ind w:left="1080" w:hanging="360"/>
        <w:rPr/>
      </w:pPr>
      <w:r w:rsidDel="00000000" w:rsidR="00000000" w:rsidRPr="00000000">
        <w:rPr>
          <w:rtl w:val="0"/>
        </w:rPr>
        <w:t xml:space="preserve">…</w:t>
      </w:r>
    </w:p>
    <w:p w:rsidR="00000000" w:rsidDel="00000000" w:rsidP="00000000" w:rsidRDefault="00000000" w:rsidRPr="00000000" w14:paraId="00000049">
      <w:pPr>
        <w:pStyle w:val="Heading2"/>
        <w:rPr/>
      </w:pPr>
      <w:bookmarkStart w:colFirst="0" w:colLast="0" w:name="_heading=h.w7uq3ui699e5" w:id="8"/>
      <w:bookmarkEnd w:id="8"/>
      <w:r w:rsidDel="00000000" w:rsidR="00000000" w:rsidRPr="00000000">
        <w:rPr>
          <w:rtl w:val="0"/>
        </w:rPr>
        <w:t xml:space="preserve">Sprint 4: Performance Visualization &amp; Combined Insights</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Build Power BI dashboards comparing:</w:t>
      </w:r>
    </w:p>
    <w:p w:rsidR="00000000" w:rsidDel="00000000" w:rsidP="00000000" w:rsidRDefault="00000000" w:rsidRPr="00000000" w14:paraId="0000004B">
      <w:pPr>
        <w:numPr>
          <w:ilvl w:val="0"/>
          <w:numId w:val="10"/>
        </w:numPr>
        <w:ind w:left="1080" w:hanging="360"/>
        <w:rPr/>
      </w:pPr>
      <w:r w:rsidDel="00000000" w:rsidR="00000000" w:rsidRPr="00000000">
        <w:rPr>
          <w:rtl w:val="0"/>
        </w:rPr>
        <w:t xml:space="preserve">Funds performances over time</w:t>
      </w:r>
    </w:p>
    <w:p w:rsidR="00000000" w:rsidDel="00000000" w:rsidP="00000000" w:rsidRDefault="00000000" w:rsidRPr="00000000" w14:paraId="0000004C">
      <w:pPr>
        <w:numPr>
          <w:ilvl w:val="0"/>
          <w:numId w:val="10"/>
        </w:numPr>
        <w:ind w:left="1080" w:hanging="360"/>
        <w:rPr/>
      </w:pPr>
      <w:r w:rsidDel="00000000" w:rsidR="00000000" w:rsidRPr="00000000">
        <w:rPr>
          <w:rtl w:val="0"/>
        </w:rPr>
        <w:t xml:space="preserve">Growth comparisons</w:t>
      </w:r>
    </w:p>
    <w:p w:rsidR="00000000" w:rsidDel="00000000" w:rsidP="00000000" w:rsidRDefault="00000000" w:rsidRPr="00000000" w14:paraId="0000004D">
      <w:pPr>
        <w:numPr>
          <w:ilvl w:val="0"/>
          <w:numId w:val="10"/>
        </w:numPr>
        <w:ind w:left="1080" w:hanging="360"/>
        <w:rPr/>
      </w:pPr>
      <w:r w:rsidDel="00000000" w:rsidR="00000000" w:rsidRPr="00000000">
        <w:rPr>
          <w:rtl w:val="0"/>
        </w:rPr>
        <w:t xml:space="preserve">Correlations or divergence between funds</w:t>
      </w:r>
    </w:p>
    <w:p w:rsidR="00000000" w:rsidDel="00000000" w:rsidP="00000000" w:rsidRDefault="00000000" w:rsidRPr="00000000" w14:paraId="0000004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Integrate with PHD dashboard</w:t>
      </w:r>
    </w:p>
    <w:p w:rsidR="00000000" w:rsidDel="00000000" w:rsidP="00000000" w:rsidRDefault="00000000" w:rsidRPr="00000000" w14:paraId="0000004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Succesfully deploy Power BI dashboards to a selected server</w:t>
      </w:r>
    </w:p>
    <w:p w:rsidR="00000000" w:rsidDel="00000000" w:rsidP="00000000" w:rsidRDefault="00000000" w:rsidRPr="00000000" w14:paraId="00000050">
      <w:pPr>
        <w:pStyle w:val="Heading2"/>
        <w:rPr/>
      </w:pPr>
      <w:bookmarkStart w:colFirst="0" w:colLast="0" w:name="_heading=h.4vhoo0nt5sgt" w:id="9"/>
      <w:bookmarkEnd w:id="9"/>
      <w:r w:rsidDel="00000000" w:rsidR="00000000" w:rsidRPr="00000000">
        <w:rPr>
          <w:rtl w:val="0"/>
        </w:rPr>
        <w:t xml:space="preserve">Sprint 5: Testing and Final deployment</w:t>
      </w:r>
    </w:p>
    <w:p w:rsidR="00000000" w:rsidDel="00000000" w:rsidP="00000000" w:rsidRDefault="00000000" w:rsidRPr="00000000" w14:paraId="0000005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Validate data accuracy and visual logic across all dashboards.</w:t>
      </w:r>
    </w:p>
    <w:p w:rsidR="00000000" w:rsidDel="00000000" w:rsidP="00000000" w:rsidRDefault="00000000" w:rsidRPr="00000000" w14:paraId="0000005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Write a data refresh and update guide.</w:t>
      </w:r>
    </w:p>
    <w:p w:rsidR="00000000" w:rsidDel="00000000" w:rsidP="00000000" w:rsidRDefault="00000000" w:rsidRPr="00000000" w14:paraId="0000005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Final documentation for website and GitHub repo.</w:t>
      </w:r>
    </w:p>
    <w:p w:rsidR="00000000" w:rsidDel="00000000" w:rsidP="00000000" w:rsidRDefault="00000000" w:rsidRPr="00000000" w14:paraId="00000054">
      <w:pPr>
        <w:pStyle w:val="Heading2"/>
        <w:rPr/>
      </w:pPr>
      <w:bookmarkStart w:colFirst="0" w:colLast="0" w:name="_heading=h.j2y75g57wpb7" w:id="10"/>
      <w:bookmarkEnd w:id="10"/>
      <w:r w:rsidDel="00000000" w:rsidR="00000000" w:rsidRPr="00000000">
        <w:rPr>
          <w:rtl w:val="0"/>
        </w:rPr>
        <w:t xml:space="preserve">Sprint 6: Documentation website development</w:t>
      </w:r>
    </w:p>
    <w:p w:rsidR="00000000" w:rsidDel="00000000" w:rsidP="00000000" w:rsidRDefault="00000000" w:rsidRPr="00000000" w14:paraId="00000055">
      <w:pPr>
        <w:pStyle w:val="Heading1"/>
        <w:rPr/>
      </w:pPr>
      <w:r w:rsidDel="00000000" w:rsidR="00000000" w:rsidRPr="00000000">
        <w:rPr>
          <w:rtl w:val="0"/>
        </w:rPr>
      </w:r>
    </w:p>
    <w:p w:rsidR="00000000" w:rsidDel="00000000" w:rsidP="00000000" w:rsidRDefault="00000000" w:rsidRPr="00000000" w14:paraId="00000056">
      <w:pPr>
        <w:pStyle w:val="Heading1"/>
        <w:rPr/>
      </w:pPr>
      <w:bookmarkStart w:colFirst="0" w:colLast="0" w:name="_heading=h.itap3h4z4hp6" w:id="11"/>
      <w:bookmarkEnd w:id="11"/>
      <w:r w:rsidDel="00000000" w:rsidR="00000000" w:rsidRPr="00000000">
        <w:rPr>
          <w:rtl w:val="0"/>
        </w:rPr>
        <w:t xml:space="preserve">Deliverables</w:t>
      </w:r>
    </w:p>
    <w:p w:rsidR="00000000" w:rsidDel="00000000" w:rsidP="00000000" w:rsidRDefault="00000000" w:rsidRPr="00000000" w14:paraId="00000057">
      <w:pPr>
        <w:numPr>
          <w:ilvl w:val="0"/>
          <w:numId w:val="12"/>
        </w:numPr>
        <w:ind w:left="720" w:hanging="360"/>
        <w:rPr/>
      </w:pPr>
      <w:r w:rsidDel="00000000" w:rsidR="00000000" w:rsidRPr="00000000">
        <w:rPr>
          <w:rtl w:val="0"/>
        </w:rPr>
        <w:t xml:space="preserve">Standardized and documented datasets (PHD + Unit Pricing)</w:t>
      </w:r>
    </w:p>
    <w:p w:rsidR="00000000" w:rsidDel="00000000" w:rsidP="00000000" w:rsidRDefault="00000000" w:rsidRPr="00000000" w14:paraId="00000058">
      <w:pPr>
        <w:numPr>
          <w:ilvl w:val="0"/>
          <w:numId w:val="12"/>
        </w:numPr>
        <w:ind w:left="720" w:hanging="360"/>
        <w:rPr/>
      </w:pPr>
      <w:r w:rsidDel="00000000" w:rsidR="00000000" w:rsidRPr="00000000">
        <w:rPr>
          <w:rtl w:val="0"/>
        </w:rPr>
        <w:t xml:space="preserve">Power BI dashboards with:</w:t>
      </w:r>
    </w:p>
    <w:p w:rsidR="00000000" w:rsidDel="00000000" w:rsidP="00000000" w:rsidRDefault="00000000" w:rsidRPr="00000000" w14:paraId="00000059">
      <w:pPr>
        <w:numPr>
          <w:ilvl w:val="1"/>
          <w:numId w:val="12"/>
        </w:numPr>
        <w:ind w:left="1440" w:hanging="360"/>
        <w:rPr/>
      </w:pPr>
      <w:r w:rsidDel="00000000" w:rsidR="00000000" w:rsidRPr="00000000">
        <w:rPr>
          <w:rtl w:val="0"/>
        </w:rPr>
        <w:t xml:space="preserve">Investment breakdown</w:t>
      </w:r>
    </w:p>
    <w:p w:rsidR="00000000" w:rsidDel="00000000" w:rsidP="00000000" w:rsidRDefault="00000000" w:rsidRPr="00000000" w14:paraId="0000005A">
      <w:pPr>
        <w:numPr>
          <w:ilvl w:val="1"/>
          <w:numId w:val="12"/>
        </w:numPr>
        <w:ind w:left="1440" w:hanging="360"/>
        <w:rPr/>
      </w:pPr>
      <w:r w:rsidDel="00000000" w:rsidR="00000000" w:rsidRPr="00000000">
        <w:rPr>
          <w:rtl w:val="0"/>
        </w:rPr>
        <w:t xml:space="preserve">Industry and sector heatmaps</w:t>
      </w:r>
    </w:p>
    <w:p w:rsidR="00000000" w:rsidDel="00000000" w:rsidP="00000000" w:rsidRDefault="00000000" w:rsidRPr="00000000" w14:paraId="0000005B">
      <w:pPr>
        <w:numPr>
          <w:ilvl w:val="1"/>
          <w:numId w:val="12"/>
        </w:numPr>
        <w:ind w:left="1440" w:hanging="360"/>
        <w:rPr/>
      </w:pPr>
      <w:r w:rsidDel="00000000" w:rsidR="00000000" w:rsidRPr="00000000">
        <w:rPr>
          <w:rtl w:val="0"/>
        </w:rPr>
        <w:t xml:space="preserve">Fund performance comparisons</w:t>
      </w:r>
    </w:p>
    <w:p w:rsidR="00000000" w:rsidDel="00000000" w:rsidP="00000000" w:rsidRDefault="00000000" w:rsidRPr="00000000" w14:paraId="0000005C">
      <w:pPr>
        <w:numPr>
          <w:ilvl w:val="0"/>
          <w:numId w:val="12"/>
        </w:numPr>
        <w:ind w:left="720" w:hanging="360"/>
        <w:rPr/>
      </w:pPr>
      <w:r w:rsidDel="00000000" w:rsidR="00000000" w:rsidRPr="00000000">
        <w:rPr>
          <w:rtl w:val="0"/>
        </w:rPr>
        <w:t xml:space="preserve">A clean, readable static website for hosting:</w:t>
      </w:r>
    </w:p>
    <w:p w:rsidR="00000000" w:rsidDel="00000000" w:rsidP="00000000" w:rsidRDefault="00000000" w:rsidRPr="00000000" w14:paraId="0000005D">
      <w:pPr>
        <w:numPr>
          <w:ilvl w:val="1"/>
          <w:numId w:val="12"/>
        </w:numPr>
        <w:ind w:left="1440" w:hanging="360"/>
        <w:rPr/>
      </w:pPr>
      <w:r w:rsidDel="00000000" w:rsidR="00000000" w:rsidRPr="00000000">
        <w:rPr>
          <w:rtl w:val="0"/>
        </w:rPr>
        <w:t xml:space="preserve">Dashboard links</w:t>
      </w:r>
    </w:p>
    <w:p w:rsidR="00000000" w:rsidDel="00000000" w:rsidP="00000000" w:rsidRDefault="00000000" w:rsidRPr="00000000" w14:paraId="0000005E">
      <w:pPr>
        <w:numPr>
          <w:ilvl w:val="1"/>
          <w:numId w:val="12"/>
        </w:numPr>
        <w:ind w:left="1440" w:hanging="360"/>
        <w:rPr/>
      </w:pPr>
      <w:r w:rsidDel="00000000" w:rsidR="00000000" w:rsidRPr="00000000">
        <w:rPr>
          <w:rtl w:val="0"/>
        </w:rPr>
        <w:t xml:space="preserve">Documentation</w:t>
      </w:r>
    </w:p>
    <w:p w:rsidR="00000000" w:rsidDel="00000000" w:rsidP="00000000" w:rsidRDefault="00000000" w:rsidRPr="00000000" w14:paraId="0000005F">
      <w:pPr>
        <w:numPr>
          <w:ilvl w:val="1"/>
          <w:numId w:val="12"/>
        </w:numPr>
        <w:ind w:left="1440" w:hanging="360"/>
        <w:rPr/>
      </w:pPr>
      <w:r w:rsidDel="00000000" w:rsidR="00000000" w:rsidRPr="00000000">
        <w:rPr>
          <w:rtl w:val="0"/>
        </w:rPr>
        <w:t xml:space="preserve">FAQs, changelog</w:t>
      </w:r>
    </w:p>
    <w:p w:rsidR="00000000" w:rsidDel="00000000" w:rsidP="00000000" w:rsidRDefault="00000000" w:rsidRPr="00000000" w14:paraId="00000060">
      <w:pPr>
        <w:pStyle w:val="Heading1"/>
        <w:rPr/>
      </w:pPr>
      <w:bookmarkStart w:colFirst="0" w:colLast="0" w:name="_heading=h.222bdmkm8iqq" w:id="12"/>
      <w:bookmarkEnd w:id="12"/>
      <w:r w:rsidDel="00000000" w:rsidR="00000000" w:rsidRPr="00000000">
        <w:rPr>
          <w:rtl w:val="0"/>
        </w:rPr>
        <w:t xml:space="preserve">Obstacles and Challenges</w:t>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o"/>
      <w:lvlJc w:val="left"/>
      <w:pPr>
        <w:ind w:left="1080" w:hanging="360"/>
      </w:pPr>
      <w:rPr>
        <w:rFonts w:ascii="Courier New" w:cs="Courier New" w:eastAsia="Courier New" w:hAnsi="Courier New"/>
        <w:sz w:val="20"/>
        <w:szCs w:val="20"/>
      </w:rPr>
    </w:lvl>
    <w:lvl w:ilvl="1">
      <w:start w:val="1"/>
      <w:numFmt w:val="bullet"/>
      <w:lvlText w:val="o"/>
      <w:lvlJc w:val="left"/>
      <w:pPr>
        <w:ind w:left="1800" w:hanging="360"/>
      </w:pPr>
      <w:rPr>
        <w:rFonts w:ascii="Courier New" w:cs="Courier New" w:eastAsia="Courier New" w:hAnsi="Courier New"/>
        <w:sz w:val="20"/>
        <w:szCs w:val="20"/>
      </w:rPr>
    </w:lvl>
    <w:lvl w:ilvl="2">
      <w:start w:val="1"/>
      <w:numFmt w:val="bullet"/>
      <w:lvlText w:val="▪"/>
      <w:lvlJc w:val="left"/>
      <w:pPr>
        <w:ind w:left="2520" w:hanging="360"/>
      </w:pPr>
      <w:rPr>
        <w:rFonts w:ascii="Noto Sans Symbols" w:cs="Noto Sans Symbols" w:eastAsia="Noto Sans Symbols" w:hAnsi="Noto Sans Symbols"/>
        <w:sz w:val="20"/>
        <w:szCs w:val="20"/>
      </w:rPr>
    </w:lvl>
    <w:lvl w:ilvl="3">
      <w:start w:val="1"/>
      <w:numFmt w:val="bullet"/>
      <w:lvlText w:val="▪"/>
      <w:lvlJc w:val="left"/>
      <w:pPr>
        <w:ind w:left="3240" w:hanging="360"/>
      </w:pPr>
      <w:rPr>
        <w:rFonts w:ascii="Noto Sans Symbols" w:cs="Noto Sans Symbols" w:eastAsia="Noto Sans Symbols" w:hAnsi="Noto Sans Symbols"/>
        <w:sz w:val="20"/>
        <w:szCs w:val="20"/>
      </w:rPr>
    </w:lvl>
    <w:lvl w:ilvl="4">
      <w:start w:val="1"/>
      <w:numFmt w:val="bullet"/>
      <w:lvlText w:val="▪"/>
      <w:lvlJc w:val="left"/>
      <w:pPr>
        <w:ind w:left="3960" w:hanging="360"/>
      </w:pPr>
      <w:rPr>
        <w:rFonts w:ascii="Noto Sans Symbols" w:cs="Noto Sans Symbols" w:eastAsia="Noto Sans Symbols" w:hAnsi="Noto Sans Symbols"/>
        <w:sz w:val="20"/>
        <w:szCs w:val="20"/>
      </w:rPr>
    </w:lvl>
    <w:lvl w:ilvl="5">
      <w:start w:val="1"/>
      <w:numFmt w:val="bullet"/>
      <w:lvlText w:val="▪"/>
      <w:lvlJc w:val="left"/>
      <w:pPr>
        <w:ind w:left="4680" w:hanging="360"/>
      </w:pPr>
      <w:rPr>
        <w:rFonts w:ascii="Noto Sans Symbols" w:cs="Noto Sans Symbols" w:eastAsia="Noto Sans Symbols" w:hAnsi="Noto Sans Symbols"/>
        <w:sz w:val="20"/>
        <w:szCs w:val="20"/>
      </w:rPr>
    </w:lvl>
    <w:lvl w:ilvl="6">
      <w:start w:val="1"/>
      <w:numFmt w:val="bullet"/>
      <w:lvlText w:val="▪"/>
      <w:lvlJc w:val="left"/>
      <w:pPr>
        <w:ind w:left="5400" w:hanging="360"/>
      </w:pPr>
      <w:rPr>
        <w:rFonts w:ascii="Noto Sans Symbols" w:cs="Noto Sans Symbols" w:eastAsia="Noto Sans Symbols" w:hAnsi="Noto Sans Symbols"/>
        <w:sz w:val="20"/>
        <w:szCs w:val="20"/>
      </w:rPr>
    </w:lvl>
    <w:lvl w:ilvl="7">
      <w:start w:val="1"/>
      <w:numFmt w:val="bullet"/>
      <w:lvlText w:val="▪"/>
      <w:lvlJc w:val="left"/>
      <w:pPr>
        <w:ind w:left="6120" w:hanging="360"/>
      </w:pPr>
      <w:rPr>
        <w:rFonts w:ascii="Noto Sans Symbols" w:cs="Noto Sans Symbols" w:eastAsia="Noto Sans Symbols" w:hAnsi="Noto Sans Symbols"/>
        <w:sz w:val="20"/>
        <w:szCs w:val="20"/>
      </w:rPr>
    </w:lvl>
    <w:lvl w:ilvl="8">
      <w:start w:val="1"/>
      <w:numFmt w:val="bullet"/>
      <w:lvlText w:val="▪"/>
      <w:lvlJc w:val="left"/>
      <w:pPr>
        <w:ind w:left="684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080" w:hanging="72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9C27B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9C27B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9C27B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9C27B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9C27B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9C27B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9C27B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9C27B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9C27B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9C27B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9C27B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9C27BC"/>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9C27BC"/>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9C27B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9C27B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9C27BC"/>
    <w:rPr>
      <w:i w:val="1"/>
      <w:iCs w:val="1"/>
      <w:color w:val="404040" w:themeColor="text1" w:themeTint="0000BF"/>
    </w:rPr>
  </w:style>
  <w:style w:type="paragraph" w:styleId="ListParagraph">
    <w:name w:val="List Paragraph"/>
    <w:basedOn w:val="Normal"/>
    <w:uiPriority w:val="34"/>
    <w:qFormat w:val="1"/>
    <w:rsid w:val="009C27BC"/>
    <w:pPr>
      <w:ind w:left="720"/>
      <w:contextualSpacing w:val="1"/>
    </w:pPr>
  </w:style>
  <w:style w:type="character" w:styleId="IntenseEmphasis">
    <w:name w:val="Intense Emphasis"/>
    <w:basedOn w:val="DefaultParagraphFont"/>
    <w:uiPriority w:val="21"/>
    <w:qFormat w:val="1"/>
    <w:rsid w:val="009C27BC"/>
    <w:rPr>
      <w:i w:val="1"/>
      <w:iCs w:val="1"/>
      <w:color w:val="0f4761" w:themeColor="accent1" w:themeShade="0000BF"/>
    </w:rPr>
  </w:style>
  <w:style w:type="paragraph" w:styleId="IntenseQuote">
    <w:name w:val="Intense Quote"/>
    <w:basedOn w:val="Normal"/>
    <w:next w:val="Normal"/>
    <w:link w:val="IntenseQuoteChar"/>
    <w:uiPriority w:val="30"/>
    <w:qFormat w:val="1"/>
    <w:rsid w:val="009C27B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9C27BC"/>
    <w:rPr>
      <w:i w:val="1"/>
      <w:iCs w:val="1"/>
      <w:color w:val="0f4761" w:themeColor="accent1" w:themeShade="0000BF"/>
    </w:rPr>
  </w:style>
  <w:style w:type="character" w:styleId="IntenseReference">
    <w:name w:val="Intense Reference"/>
    <w:basedOn w:val="DefaultParagraphFont"/>
    <w:uiPriority w:val="32"/>
    <w:qFormat w:val="1"/>
    <w:rsid w:val="009C27BC"/>
    <w:rPr>
      <w:b w:val="1"/>
      <w:bCs w:val="1"/>
      <w:smallCaps w:val="1"/>
      <w:color w:val="0f4761" w:themeColor="accent1" w:themeShade="0000BF"/>
      <w:spacing w:val="5"/>
    </w:rPr>
  </w:style>
  <w:style w:type="paragraph" w:styleId="TOCHeading">
    <w:name w:val="TOC Heading"/>
    <w:basedOn w:val="Heading1"/>
    <w:next w:val="Normal"/>
    <w:uiPriority w:val="39"/>
    <w:unhideWhenUsed w:val="1"/>
    <w:qFormat w:val="1"/>
    <w:rsid w:val="007E6105"/>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7E6105"/>
    <w:pPr>
      <w:spacing w:after="100"/>
    </w:pPr>
  </w:style>
  <w:style w:type="paragraph" w:styleId="TOC2">
    <w:name w:val="toc 2"/>
    <w:basedOn w:val="Normal"/>
    <w:next w:val="Normal"/>
    <w:autoRedefine w:val="1"/>
    <w:uiPriority w:val="39"/>
    <w:unhideWhenUsed w:val="1"/>
    <w:rsid w:val="007E6105"/>
    <w:pPr>
      <w:spacing w:after="100"/>
      <w:ind w:left="240"/>
    </w:pPr>
  </w:style>
  <w:style w:type="character" w:styleId="Hyperlink">
    <w:name w:val="Hyperlink"/>
    <w:basedOn w:val="DefaultParagraphFont"/>
    <w:uiPriority w:val="99"/>
    <w:unhideWhenUsed w:val="1"/>
    <w:rsid w:val="007E6105"/>
    <w:rPr>
      <w:color w:val="467886"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W/IkIBrQpITsDKROqbpa+X/Pyw==">CgMxLjAyDmguaGdsN3hxdXIyemZvMg5oLjl3eHY2eHU4eTI2YzIOaC5wcGUyNGxoOWhhdWIyDmgudHA4YXY1c2NvNzY2Mg1oLjQyejc0MnVmemRnMg5oLjh3MThsODFvYmgzbTIOaC5kMzRnNWF4amYwcDkyDmgudTRqc2ljdDRyajBrMg5oLnc3dXEzdWk2OTllNTIOaC40dmhvbzBudDVzZ3QyDmguajJ5NzVnNTd3cGI3Mg5oLml0YXAzaDR6NGhwNjIOaC4yMjJiZG1rbThpcXE4AHIhMWF0Nl80QzAxdVRhVFd1Y3FYc3p4aktxY2JHMk9QYUt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2025-07-16T13:10:00Z</dcterms:created>
  <dc:creator>Son Dang</dc:creator>
</cp:coreProperties>
</file>