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595" w:type="dxa"/>
        <w:shd w:val="clear" w:color="auto" w:fill="FFFFFF"/>
        <w:tblCellMar>
          <w:left w:w="0" w:type="dxa"/>
          <w:right w:w="0" w:type="dxa"/>
        </w:tblCellMar>
        <w:tblLook w:val="04A0" w:firstRow="1" w:lastRow="0" w:firstColumn="1" w:lastColumn="0" w:noHBand="0" w:noVBand="1"/>
      </w:tblPr>
      <w:tblGrid>
        <w:gridCol w:w="4305"/>
        <w:gridCol w:w="4290"/>
      </w:tblGrid>
      <w:tr w:rsidR="00385BE7" w:rsidRPr="00385BE7" w:rsidTr="00385BE7">
        <w:trPr>
          <w:trHeight w:val="1140"/>
        </w:trPr>
        <w:tc>
          <w:tcPr>
            <w:tcW w:w="4305" w:type="dxa"/>
            <w:tcBorders>
              <w:top w:val="nil"/>
              <w:left w:val="nil"/>
              <w:bottom w:val="nil"/>
              <w:right w:val="nil"/>
            </w:tcBorders>
            <w:shd w:val="clear" w:color="auto" w:fill="FFFFFF"/>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CHÍNH PHỦ</w:t>
            </w:r>
            <w:r w:rsidRPr="00385BE7">
              <w:rPr>
                <w:rFonts w:ascii="inherit" w:eastAsia="Times New Roman" w:hAnsi="inherit" w:cs="Arial"/>
                <w:b/>
                <w:sz w:val="21"/>
                <w:szCs w:val="21"/>
                <w:bdr w:val="none" w:sz="0" w:space="0" w:color="auto" w:frame="1"/>
                <w:lang w:eastAsia="vi-VN"/>
              </w:rPr>
              <w:br/>
              <w:t>______</w:t>
            </w:r>
          </w:p>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Số: </w:t>
            </w:r>
            <w:r w:rsidRPr="00385BE7">
              <w:rPr>
                <w:rFonts w:ascii="inherit" w:eastAsia="Times New Roman" w:hAnsi="inherit" w:cs="Arial"/>
                <w:b/>
                <w:sz w:val="21"/>
                <w:szCs w:val="21"/>
                <w:bdr w:val="none" w:sz="0" w:space="0" w:color="auto" w:frame="1"/>
                <w:lang w:eastAsia="vi-VN"/>
              </w:rPr>
              <w:t>28</w:t>
            </w:r>
            <w:r w:rsidRPr="00385BE7">
              <w:rPr>
                <w:rFonts w:ascii="inherit" w:eastAsia="Times New Roman" w:hAnsi="inherit" w:cs="Arial"/>
                <w:bCs w:val="0"/>
                <w:sz w:val="21"/>
                <w:szCs w:val="21"/>
                <w:bdr w:val="none" w:sz="0" w:space="0" w:color="auto" w:frame="1"/>
                <w:lang w:eastAsia="vi-VN"/>
              </w:rPr>
              <w:t>/2012/NĐ-CP</w:t>
            </w:r>
          </w:p>
        </w:tc>
        <w:tc>
          <w:tcPr>
            <w:tcW w:w="4290" w:type="dxa"/>
            <w:tcBorders>
              <w:top w:val="nil"/>
              <w:left w:val="nil"/>
              <w:bottom w:val="nil"/>
              <w:right w:val="nil"/>
            </w:tcBorders>
            <w:shd w:val="clear" w:color="auto" w:fill="FFFFFF"/>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CỘNG HÒA XÃ HỘI CHỦ NGHĨA VIỆT NAM</w:t>
            </w:r>
          </w:p>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Độc lập - Tự do - Hạnh phúc</w:t>
            </w:r>
          </w:p>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vertAlign w:val="superscript"/>
                <w:lang w:eastAsia="vi-VN"/>
              </w:rPr>
              <w:t>_________________________</w:t>
            </w:r>
          </w:p>
          <w:p w:rsidR="00385BE7" w:rsidRPr="00385BE7" w:rsidRDefault="00385BE7" w:rsidP="00385BE7">
            <w:pPr>
              <w:spacing w:after="0" w:line="240" w:lineRule="auto"/>
              <w:jc w:val="right"/>
              <w:rPr>
                <w:rFonts w:ascii="Arial" w:eastAsia="Times New Roman" w:hAnsi="Arial" w:cs="Arial"/>
                <w:bCs w:val="0"/>
                <w:sz w:val="15"/>
                <w:szCs w:val="15"/>
                <w:lang w:eastAsia="vi-VN"/>
              </w:rPr>
            </w:pPr>
            <w:r w:rsidRPr="00385BE7">
              <w:rPr>
                <w:rFonts w:ascii="inherit" w:eastAsia="Times New Roman" w:hAnsi="inherit" w:cs="Arial"/>
                <w:bCs w:val="0"/>
                <w:i/>
                <w:iCs/>
                <w:sz w:val="21"/>
                <w:szCs w:val="21"/>
                <w:bdr w:val="none" w:sz="0" w:space="0" w:color="auto" w:frame="1"/>
                <w:lang w:eastAsia="vi-VN"/>
              </w:rPr>
              <w:t>Hà Nội, ngày 10 tháng 4 năm 2012</w:t>
            </w:r>
          </w:p>
        </w:tc>
      </w:tr>
    </w:tbl>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Arial" w:eastAsia="Times New Roman" w:hAnsi="Arial" w:cs="Arial"/>
          <w:bCs w:val="0"/>
          <w:sz w:val="15"/>
          <w:szCs w:val="15"/>
          <w:lang w:eastAsia="vi-VN"/>
        </w:rPr>
        <w:t> </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NGHỊ ĐỊNH</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bookmarkStart w:id="0" w:name="_GoBack"/>
      <w:r w:rsidRPr="00385BE7">
        <w:rPr>
          <w:rFonts w:ascii="inherit" w:eastAsia="Times New Roman" w:hAnsi="inherit" w:cs="Arial"/>
          <w:b/>
          <w:sz w:val="21"/>
          <w:szCs w:val="21"/>
          <w:bdr w:val="none" w:sz="0" w:space="0" w:color="auto" w:frame="1"/>
          <w:lang w:eastAsia="vi-VN"/>
        </w:rPr>
        <w:t>Quy đinh chi tiết và hướng dẫn thi hành một số điều của Luật Người khuyết tật</w:t>
      </w:r>
    </w:p>
    <w:bookmarkEnd w:id="0"/>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___________</w:t>
      </w:r>
    </w:p>
    <w:p w:rsidR="00385BE7" w:rsidRPr="00385BE7" w:rsidRDefault="00385BE7" w:rsidP="00385BE7">
      <w:pPr>
        <w:shd w:val="clear" w:color="auto" w:fill="FFFFFF"/>
        <w:spacing w:after="0" w:line="240" w:lineRule="auto"/>
        <w:rPr>
          <w:rFonts w:ascii="Arial" w:eastAsia="Times New Roman" w:hAnsi="Arial" w:cs="Arial"/>
          <w:bCs w:val="0"/>
          <w:i/>
          <w:iCs/>
          <w:sz w:val="15"/>
          <w:szCs w:val="15"/>
          <w:lang w:eastAsia="vi-VN"/>
        </w:rPr>
      </w:pPr>
      <w:r w:rsidRPr="00385BE7">
        <w:rPr>
          <w:rFonts w:ascii="inherit" w:eastAsia="Times New Roman" w:hAnsi="inherit" w:cs="Arial"/>
          <w:bCs w:val="0"/>
          <w:i/>
          <w:iCs/>
          <w:sz w:val="21"/>
          <w:szCs w:val="21"/>
          <w:bdr w:val="none" w:sz="0" w:space="0" w:color="auto" w:frame="1"/>
          <w:lang w:eastAsia="vi-VN"/>
        </w:rPr>
        <w:t>Căn cứ Luật Tổ chức Chính phủ ngày 25 tháng 12 năm 2001;</w:t>
      </w:r>
      <w:r w:rsidRPr="00385BE7">
        <w:rPr>
          <w:rFonts w:ascii="inherit" w:eastAsia="Times New Roman" w:hAnsi="inherit" w:cs="Arial"/>
          <w:bCs w:val="0"/>
          <w:i/>
          <w:iCs/>
          <w:sz w:val="21"/>
          <w:szCs w:val="21"/>
          <w:bdr w:val="none" w:sz="0" w:space="0" w:color="auto" w:frame="1"/>
          <w:lang w:eastAsia="vi-VN"/>
        </w:rPr>
        <w:br/>
        <w:t>Căn cứ Luật Người khuyết tật ngày 17 tháng 6 năm 2010;</w:t>
      </w:r>
      <w:r w:rsidRPr="00385BE7">
        <w:rPr>
          <w:rFonts w:ascii="inherit" w:eastAsia="Times New Roman" w:hAnsi="inherit" w:cs="Arial"/>
          <w:bCs w:val="0"/>
          <w:i/>
          <w:iCs/>
          <w:sz w:val="21"/>
          <w:szCs w:val="21"/>
          <w:bdr w:val="none" w:sz="0" w:space="0" w:color="auto" w:frame="1"/>
          <w:lang w:eastAsia="vi-VN"/>
        </w:rPr>
        <w:br/>
        <w:t>Theo đề nghị của Bộ trưởng Bộ Lao động - Thương binh và Xã hội;</w:t>
      </w:r>
      <w:r w:rsidRPr="00385BE7">
        <w:rPr>
          <w:rFonts w:ascii="inherit" w:eastAsia="Times New Roman" w:hAnsi="inherit" w:cs="Arial"/>
          <w:bCs w:val="0"/>
          <w:i/>
          <w:iCs/>
          <w:sz w:val="21"/>
          <w:szCs w:val="21"/>
          <w:bdr w:val="none" w:sz="0" w:space="0" w:color="auto" w:frame="1"/>
          <w:lang w:eastAsia="vi-VN"/>
        </w:rPr>
        <w:br/>
        <w:t>Chính phủ ban hành Nghị định quy định chi tiết và hướng dẫn thi hành một số điều của Luật Người khuyết tật.</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Chương I</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QUY ĐỊNH CHUNG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 Phạm vi điều chỉnh</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Nghị định này quy định chi tiết một số điều của Luật Người khuyết tật về dạng tật, mức độ khuyết tật và xác định mức độ khuyết tật; chính sách xã hội hóa trợ giúp người khuyết tật; nghiên cứu khoa học, đào tạo chuyên gia, kỹ thuật viên, sản xuất trang thiết bị dành cho người khuyết tật; chế độ phụ cấp và chính sách ưu đãi đối với nhà giáo, cán bộ quản lý giáo dục, nhân viên hỗ trợ giáo dục người khuyết tật; việc làm cho người khuyết tật; giảm giá vé, giá dịch vụ; thực hiện lộ trình cải tạo công trình công cộng; phương tiện giao thông tiếp cận; bảo trợ xã hội; thành lập, hoạt động, giải thể cơ sở chăm sóc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2. Dạng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Khuyết tật vận động là tình trạng giảm hoặc mất chức năng cử động đầu, cổ, chân, tay, thân mình dẫn đến hạn chế trong vận động, di chuyển.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Khuyết tật nghe, nói là tình trạng giảm hoặc mất chức năng nghe, nói hoặc cả nghe và nói, phát âm thành tiếng và câu rõ ràng dẫn đến hạn chế trong giao tiếp, trao đổi thông tin bằng lời nói.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Khuyết tật nhìn là tình trạng giảm hoặc mất khả năng nhìn và cảm nhận ánh sáng, màu sắc, hình ảnh, sự vật trong điều kiện ánh sáng và môi trường bình thường.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4. Khuyết tật thần kinh, tâm thần là tình trạng rối loạn tri giác, trí nhớ, cảm xúc, kiểm soát hành vi, suy nghĩ và có biểu hiện với những lời nói, hành động bất thường.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5. Khuyết tật trí tuệ là tình trạng giảm hoặc mất khả năng nhận thức, tư duy biểu hiện bằng việc chậm hoặc không thể suy nghĩ, phân tích về sự vật, hiện tượng, giải quyết sự việc.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6. Khuyết tật khác là tình trạng giảm hoặc mất những chức năng cơ thể khiến cho hoạt động lao động, sinh hoạt, học tập gặp khó khăn mà không thuộc các trường hợp được quy định tại các Khoản 1, 2, 3, 4 và 5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3. Mức độ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Người khuyết tật đặc biệt nặng là những người do khuyết tật dẫn đến mất hoàn toàn chức năng, không tự kiểm soát hoặc không tự thực hiện được các hoạt động đi lại, mặc quần áo, vệ sinh cá nhân và những việc khác phục vụ nhu cầu sinh hoạt cá nhân hàng ngày mà cần có người theo dõi, trợ giúp, chăm sóc hoàn toàn.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Người khuyết tật nặng là những người do khuyết tật dẫn đến mất một phần hoặc suy giảm chức năng, không tự kiểm soát hoặc không tự thực hiện được một số hoạt động đi lại, mặc quần áo, vệ sinh cá nhân và những việc khác phục vụ nhu cầu sinh hoạt cá nhân hàng ngày mà cần có người theo dõi, trợ giúp, chăm sóc.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Người khuyết tật nhẹ là người khuyết tật không thuộc trường hợp quy định tại Khoản 1 và Khoản 2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4. Xác định mức độ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Hội đồng xác định mức độ khuyết tật căn cứ vào quy định tại Điều 2, Điều 3 Nghị định này và quan sát trực tiếp người khuyết tật thông qua thực hiện hoạt động đơn giản phục vụ nhu cầu sinh hoạt cá nhân hàng ngày, sử dụng bộ câu hỏi theo tiêu chí về y tế, xã hội và phương pháp khác theo quy định để xác định mức độ khuyết tật, trừ trường hợp quy định tại Khoản 2 và Khoản 3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Hội đồng giám định y khoa xác định, kết luận về dạng tật và mức độ khuyết tật đối với trường hợp quy định tại Khoản 2 Điều 15 Luật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Người khuyết tật đã có kết luận của Hội đồng giám định y khoa về khả năng tự phục vụ, mức độ suy giảm khả năng lao động trước ngày Nghị định này có hiệu lực thì Hội đồng xác định mức độ khuyết tật căn cứ kết luận của Hội đồng giám định y khoa để xác định mức độ khuyết tật như sau: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Người khuyết tật đặc biệt nặng khi được Hội đồng giám định y khoa kết luận không còn khả năng tự phục vụ hoặc suy giảm khả năng lao động từ 81% trở lên;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lastRenderedPageBreak/>
        <w:t>          b) Người khuyết tật nặng khi được Hội đồng giám định y khoa kết luận có khả năng tự phục vụ sinh hoạt nếu có người, phương tiện trợ giúp một phần hoặc suy giảm khả năng lao động từ 61% đến 80%;</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Người khuyết tật nhẹ khi được Hội đồng giám định y khoa kết luận có khả năng tự phục vụ sinh hoạt hoặc suy giảm khả năng lao động dưới 61%.</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4. Trường hợp văn bản của Hội đồng giám định y khoa trước ngày Nghị định này có hiệu lực kết luận chưa rõ về khả năng tự phục vụ, mức độ suy giảm khả năng lao động thì Hội đồng xác định mức độ khuyết tật thực hiện việc xác định mức độ khuyết tật cho người khuyết tật theo quy định tại Khoản 1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5. Ngân sách nhà nước bảo đảm kinh phí thực hiện việc xác định mức độ khuyết tật và cấp Giấy xác nhận khuyết tật theo phân cấp quản lý ngân sách nhà nước.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6. Bộ Tài chính, Bộ Lao động - Thương binh và Xã hội hướng dẫn về kinh phí quy định tại khoản 5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5. Chính sách xã hội hóa trợ giúp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Tổ chức, cá nhân đầu tư xây dựng cơ sở chỉnh hình, phục hồi chức năng, chăm sóc, giáo dục, dạy nghề, tạo việc làm hoặc cơ sở cung cấp dịch vụ khác trợ giúp người khuyết tật được hưởng chính sách theo quy định của pháp luật về chính sách khuyến khích xã hội hóa đối với các hoạt động trong lĩnh vực giáo dục, dạy nghề, y tế, văn hóa, thể thao, môi trường.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Bộ trưởng Bộ Lao động - Thương binh và Xã hội trình Thủ tướng Chính phủ về loại hình, tiêu chí, quy mô, tiêu chuẩn của cơ sở chỉnh hình, phục hồi chức năng, cơ sở chăm sóc người khuyết tật, tạo việc làm và cơ sở cung cấp dịch vụ khác giúp người khuyết tật quy định tại Khoản 1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6. Nghiên cứu khoa học, đào tạo chuyên gia, kỹ thuật viên, sản xuất trang thiết bị dành cho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Cơ quan, tổ chức nghiên cứu khoa học về người khuyết tật, đào tạo chuyên gia, kỹ thuật viên về chỉnh hình, phục hồi chức năng được nhà nước hỗ trợ kinh phí theo quy định của pháp luật về ngân sách nhà nước.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Bộ Khoa học và Công nghệ, Bộ Lao động - Thương binh và Xã hội hướng dẫn thi hành Khoản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Cơ sở sản xuất dụng cụ chỉnh hình, phương tiện, thiết bị phục hồi chức năng, trợ giúp sinh hoạt, học tập và lao động cho người khuyết tật được vay vốn với lãi suất ưu đãi từ Ngân hàng Chính sách xã hội theo quy định của pháp luật.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Bộ Lao động - Thương binh và Xã hội trình Thủ tướng Chính phủ quy định về cho vay lãi suất ưu đãi đối với đối tượng quy định tại Khoản 2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7. Phụ cấp, chính sách ưu đãi đối với nhà giáo, cán bộ quản lý giáo dục, nhân viên hỗ trợ giáo dục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Các đối tượng sau đây được hưởng chính sách ưu đãi theo quy định tại Nghị định số 61/2006/NĐ-CP ngày 20 tháng 6 năm 2006 của Chính phủ về chính sách đối với nhà giáo, cán bộ quản lý giáo dục công tác ở trường chuyên biệt, ở vùng có điều kiện kinh tế - xã hội đặc biệt khó khăn: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Nhà giáo, cán bộ quản lý giáo dục trực tiếp giảng dạy, quản lý người khuyết tật theo phương thức giáo dục chuyên biệt trong cơ sở giáo dục chuyên biệt, trung tâm hỗ trợ phát triển giáo dục hòa nhập;</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Nhà giáo trực tiếp giảng dạy người khuyết tật theo phương thức giáo dục chuyên biệt trong các cơ sở giáo dục không thuộc Điểm a Khoản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Nhà giáo trực tiếp giảng dạy người khuyết tật theo phương thức giáo dục hòa nhập không thuộc quy định tại Khoản 1 Điều này được hưởng phụ cấp ưu đãi như sau:</w:t>
      </w:r>
    </w:p>
    <w:tbl>
      <w:tblPr>
        <w:tblW w:w="5000" w:type="pct"/>
        <w:shd w:val="clear" w:color="auto" w:fill="FFFFFF"/>
        <w:tblCellMar>
          <w:left w:w="0" w:type="dxa"/>
          <w:right w:w="0" w:type="dxa"/>
        </w:tblCellMar>
        <w:tblLook w:val="04A0" w:firstRow="1" w:lastRow="0" w:firstColumn="1" w:lastColumn="0" w:noHBand="0" w:noVBand="1"/>
      </w:tblPr>
      <w:tblGrid>
        <w:gridCol w:w="2494"/>
        <w:gridCol w:w="352"/>
        <w:gridCol w:w="1958"/>
        <w:gridCol w:w="351"/>
        <w:gridCol w:w="887"/>
        <w:gridCol w:w="351"/>
        <w:gridCol w:w="3012"/>
      </w:tblGrid>
      <w:tr w:rsidR="00385BE7" w:rsidRPr="00385BE7" w:rsidTr="00385BE7">
        <w:tc>
          <w:tcPr>
            <w:tcW w:w="2235" w:type="dxa"/>
            <w:tcBorders>
              <w:top w:val="nil"/>
              <w:left w:val="nil"/>
              <w:bottom w:val="nil"/>
              <w:right w:val="nil"/>
            </w:tcBorders>
            <w:shd w:val="clear" w:color="auto" w:fill="FFFFFF"/>
            <w:vAlign w:val="center"/>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Phụ cấp ưu đãi giảng dạy người khuyết tật</w:t>
            </w:r>
          </w:p>
        </w:tc>
        <w:tc>
          <w:tcPr>
            <w:tcW w:w="315" w:type="dxa"/>
            <w:tcBorders>
              <w:top w:val="nil"/>
              <w:left w:val="nil"/>
              <w:bottom w:val="nil"/>
              <w:right w:val="nil"/>
            </w:tcBorders>
            <w:shd w:val="clear" w:color="auto" w:fill="FFFFFF"/>
            <w:vAlign w:val="center"/>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w:t>
            </w:r>
          </w:p>
        </w:tc>
        <w:tc>
          <w:tcPr>
            <w:tcW w:w="1755" w:type="dxa"/>
            <w:tcBorders>
              <w:top w:val="nil"/>
              <w:left w:val="nil"/>
              <w:bottom w:val="nil"/>
              <w:right w:val="nil"/>
            </w:tcBorders>
            <w:shd w:val="clear" w:color="auto" w:fill="FFFFFF"/>
            <w:vAlign w:val="center"/>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Tiền lương 01 giờ dạy của giáo viên</w:t>
            </w:r>
          </w:p>
        </w:tc>
        <w:tc>
          <w:tcPr>
            <w:tcW w:w="315" w:type="dxa"/>
            <w:tcBorders>
              <w:top w:val="nil"/>
              <w:left w:val="nil"/>
              <w:bottom w:val="nil"/>
              <w:right w:val="nil"/>
            </w:tcBorders>
            <w:shd w:val="clear" w:color="auto" w:fill="FFFFFF"/>
            <w:vAlign w:val="center"/>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x</w:t>
            </w:r>
          </w:p>
        </w:tc>
        <w:tc>
          <w:tcPr>
            <w:tcW w:w="795" w:type="dxa"/>
            <w:tcBorders>
              <w:top w:val="nil"/>
              <w:left w:val="nil"/>
              <w:bottom w:val="nil"/>
              <w:right w:val="nil"/>
            </w:tcBorders>
            <w:shd w:val="clear" w:color="auto" w:fill="FFFFFF"/>
            <w:vAlign w:val="center"/>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0,2</w:t>
            </w:r>
          </w:p>
        </w:tc>
        <w:tc>
          <w:tcPr>
            <w:tcW w:w="315" w:type="dxa"/>
            <w:tcBorders>
              <w:top w:val="nil"/>
              <w:left w:val="nil"/>
              <w:bottom w:val="nil"/>
              <w:right w:val="nil"/>
            </w:tcBorders>
            <w:shd w:val="clear" w:color="auto" w:fill="FFFFFF"/>
            <w:vAlign w:val="center"/>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x</w:t>
            </w:r>
          </w:p>
        </w:tc>
        <w:tc>
          <w:tcPr>
            <w:tcW w:w="2700" w:type="dxa"/>
            <w:tcBorders>
              <w:top w:val="nil"/>
              <w:left w:val="nil"/>
              <w:bottom w:val="nil"/>
              <w:right w:val="nil"/>
            </w:tcBorders>
            <w:shd w:val="clear" w:color="auto" w:fill="FFFFFF"/>
            <w:vAlign w:val="center"/>
            <w:hideMark/>
          </w:tcPr>
          <w:p w:rsidR="00385BE7" w:rsidRPr="00385BE7" w:rsidRDefault="00385BE7" w:rsidP="00385BE7">
            <w:pPr>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Tổng số giờ thực tế giảng dạy ở lớp có người khuyết tật</w:t>
            </w:r>
          </w:p>
        </w:tc>
      </w:tr>
    </w:tbl>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Bộ Giáo dục và Đào tạo, Bộ Nội vụ, Bộ Tài chính quy định về chức danh nghề nghiệp, chính sách đối với nhân viên hỗ trợ giáo dục người khuyết tật công tác trong các cơ sở giáo dục và trung tâm hỗ trợ phát triển giáo dục hòa nhập.</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Chương II</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VIỆC LÀM CHO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8. Khuyến khích người khuyết tật tự tạo việc làm, hộ gia đình tạo việc làm cho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Người khuyết tật tự tạo việc làm, hộ gia đình tạo việc làm cho người khuyết tật được hưởng chính sách sau đây: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Vay vốn với lãi suất ưu đãi để sản xuất kinh doanh từ Ngân hàng Chính sách xã hội. Điều kiện, thời hạn và mức vốn cho vay thực hiện theo các quy định hiện hành áp dụng đối với các dự án vay vốn giải quyết việc làm;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Hướng dẫn về sản xuất kinh doanh, hỗ trợ chuyển giao công nghệ sản xuất, hỗ trợ tiêu thụ sản phẩm.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lastRenderedPageBreak/>
        <w:t>             2. Ủy ban nhân dân các cấp trong phạm vi nhiệm vụ, quyền hạn của mình có trách nhiệm chủ trì, phối hợp với các cơ quan, tổ chức và cá nhân liên quan hướng dẫn về sản xuất kinh doanh, chuyển giao công nghệ, hỗ trợ tiêu thụ sản phẩm do người khuyết tật làm ra.</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9. Cơ sở sản xuất, kinh doanh sử dụng từ 30% tổng số lao động trở lên là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Cơ sở sản xuất, kinh doanh sử dụng từ 30% tổng số lao động trở lên là người khuyết tật quy định tại Điều 34 Luật Người khuyết tật được hưởng các chính sách ưu đãi sau đây: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Hỗ trợ kinh phí cải tạo điều kiện, môi trường làm việc phù hợp cho người khuyết tật theo quy định của Bộ Lao động - Thương binh và Xã hội. Mức hỗ trợ theo tỷ lệ người khuyết tật làm việc ổn định tại cơ sở sản xuất, kinh doanh, mức độ khuyết tật của người lao động và quy mô của cơ sở sản xuất, kinh doanh theo quy định của Thủ tướng Chính phủ.</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Chủ tịch Ủy ban nhân dân tỉnh, thành phố trực thuộc Trung ương (sau đây gọi chung là Ủy ban nhân dân cấp tỉnh) quyết định mức kinh phí hỗ trợ cải tạo điều kiện, môi trường làm việc cho cơ sở sản xuất, kinh doanh sử dụng từ 30% tổng số lao động trở lên là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Miễn thuế thu nhập doanh nghiệp theo quy định của pháp luật về thuế;</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Vay vốn ưu đãi theo dự án phát triển sản xuất kinh doanh từ Ngân hàng Chính sách xã hội. Điều kiện vay, thời hạn vay, mức vốn vay và mức lãi suất vay thực hiện theo quy định hiện hành áp dụng đối với dự án vay vốn giải quyết việc làm;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Ưu tiên cho thuê đất, mặt bằng, mặt nước theo quy định của pháp luật;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đ) Miễn tiền thuê đất, mặt bằng, mặt nước phục vụ sản xuất kinh doanh đối với cơ sở sản xuất, kinh doanh sử dụng từ 70% lao động là người khuyết tật trở lên. Giảm 50% tiền thuê đất, mặt bằng, mặt nước phục vụ sản xuất kinh doanh đối với cơ sở sản xuất, kinh doanh sử dụng từ 30% đến dưới 70% lao động là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Trong thời gian được miễn, giảm tiền thuê đất, mặt bằng, mặt nước, cơ sở sản xuất, kinh doanh không được chuyển đổi, chuyển nhượng, tặng, cho, cho thuê quyền sử dụng đất, mặt bằng, mặt nước; không được thế chấp, cầm cố, bảo lãnh, góp vốn liên doanh, liên kết bằng quyền sử dụng đất, mặt bằng, mặt nước theo quy định của pháp luật về đất đai.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Bộ Lao động - Thương binh và Xã hội trình Thủ tướng Chính phủ quy định danh mục, tiêu chí xác định cơ sở sản xuất, kinh doanh, mức hỗ trợ kinh phí quy định tại Điểm a và Điểm đ Khoản 1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Bộ Lao động - Thương binh và Xã hội hướng dẫn việc xác định tỷ lệ lao động là người khuyết tật; trình tự, thủ tục, hồ sơ để cơ sở sản xuất, kinh doanh sử dụng từ 30% lao động trở lên là người khuyết tật được hưởng ưu đãi quy định tại Khoản 1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10. Khuyến khích cơ quan, tổ chức, doanh nghiệp nhận người khuyết tật vào làm việc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Doanh nghiệp sử dụng từ 10 người khuyết tật làm việc ổn định được hưởng chính sách ưu đãi quy định tại Điểm a và Điểm c Khoản 1 Điều 9 Nghị định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Cơ quan hành chính, đơn vị sự nghiệp sử dụng từ 10 người khuyết tật làm việc ổn định được hưởng chính sách quy định tại Điểm a Khoản 1 Điều 9 Nghị định này.</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Chương III</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MIỄN, GIẢM GIÁ VÉ, GIÁ DỊCH VỤ, THỰC HIỆN LỘ TRÌNH CẢI TẠO CÔNG TRÌNH CÔNG CỘNG,</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PHƯƠNG TIỆN GIAO THÔNG TIẾP CẬN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11. Miễn, giảm giá vé, giá dịch vụ văn hóa, thể thao, giải trí và du lịch</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Người khuyết tật đặc biệt nặng được miễn giá vé, giá dịch vụ khi trực tiếp sử dụng dịch vụ văn hóa, thể thao, giải trí và du lịch tại các cơ sở văn hóa, thể thao sau đây: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Bảo tàng, di tích văn hóa - lịch sử, thư viện và triển lãm;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Nhà hát, rạp chiếu phim;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Các cơ sở thể thao khi diễn ra các hoạt động thể dục, thể thao trong nước;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Các cơ sở văn hóa, thể thao, giải trí và du lịch khác.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Người khuyết tật nặng được giảm tối thiểu 50% giá vé, giá dịch vụ khi trực tiếp sử dụng dịch vụ văn hóa, thể thao, giải trí và du lịch tại các cơ sở văn hóa, thể thao quy định tại Khoản 1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Cơ sở văn hóa, thể thao, giải trí và du lịch phát hành vé giảm giá cho người khuyết tật. Để được miễn, giảm giá vé, giá dịch vụ, người khuyết tật cần xuất trình Giấy xác nhận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4. Bộ Văn hóa, Thể thao và Du lịch chủ trì, phối hợp với Bộ, ngành liên quan hướng dẫn thực hiện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5. Căn cứ điều kiện cụ thể, Bộ trưởng các Bộ, Thủ trưởng các ngành, đoàn thể Trung ương, Chủ tịch Ủy ban nhân dân cấp tỉnh quyết định mức giảm giá vé, giá dịch vụ thuộc thẩm quyền quản lý nhưng không thấp hơn mức quy định tại Khoản 2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12. Miễn, giảm giá vé, giá dịch vụ giao thông công cộng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lastRenderedPageBreak/>
        <w:t>           1. Người khuyết tật đặc biệt nặng, người khuyết tật nặng được miễn giá vé, giá dịch vụ khi tham gia giao thông bằng xe buýt.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Người khuyết tật đặc biệt nặng, người khuyết tật nặng được giảm giá vé, giá dịch vụ khi tham gia giao thông trên các tuyến vận tải nội địa bằng các phương tiện sau đây: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Giảm tối thiểu 15% đối với máy bay;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Giảm tối thiểu 25% đối với tàu hỏa, tàu điện, tàu thủy, xe ô tô vận tải khách theo tuyến cố định.</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Đơn vị tham gia vận tải công cộng phát hành vé giảm giá cho người khuyết tật. Để được miễn, giảm giá vé dịch vụ, người khuyết tật cần xuất trình Giấy xác nhận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13. Thực hiện lộ trình cải tạo nhà chung cư, công trình công cộng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Các Bộ, cơ quan ngang Bộ, cơ quan thuộc Chính phủ, Ủy ban nhân dân các cấp, tổ chức và cá nhân sở hữu, quản lý, khai thác sử dụng công trình là trụ sở làm việc của cơ quan nhà nước; nhà ga, bến xe, bến tàu; cơ sở khám bệnh, chữa bệnh; cơ sở giáo dục, dạy nghề; công trình văn hóa, thể dục thể thao; nhà chung cư; công trình hạ tầng kỹ thuật, công trình hạ tầng xã hội khác có trách nhiệm rà soát, xây dựng kế hoạch và bảo đảm điều kiện để thực hiện cải tạo điều kiện tiếp cận đối với người khuyết tật theo lộ trình sau đây: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Đến năm 2015 có ít nhất 50% công trình là trụ sở làm việc của cơ quan nhà nước; nhà ga, bến xe, bến tàu; cơ sở khám bệnh, chữa bệnh; cơ sở giáo dục, dạy nghề; công trình văn hóa, thể dục thể thao; nhà chung cư bảo đảm điều kiện tiếp cận đối với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Đến năm 2017 có ít nhất 75% trụ sở làm việc của cơ quan nhà nước; nhà ga, bến xe, bến tàu; cơ sở khám bệnh, chữa bệnh; cơ sở giáo dục, dạy nghề; công trình văn hóa, thể dục thể thao; nhà chung cư bảo đảm điều kiện tiếp cận đối với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Đến ngày 01 tháng 01 năm 2020 tất cả trụ sở làm việc của cơ quan nhà nước; nhà ga, bến xe, bến tàu; cơ sở khám bệnh, chữa bệnh; cơ sở giáo dục, dạy nghề; công trình văn hóa, thể dục thể thao; nhà chung cư bảo đảm điều kiện tiếp cận đối với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Đến ngày 01 tháng 01 năm 2025, tất cả trụ sở làm việc; nhà chung cư; công trình hạ tầng kỹ thuật, công trình hạ tầng xã hội khác chưa quy định tại các Điểm a, b và c Khoản 1 Điều này phải bảo đảm điều kiện tiếp cận đối với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Kinh phí thực hiện quy định tại Khoản 1 Điều này do cơ quan, tổ chức, cá nhân sở hữu, quản lý, khai thác sử dụng tự bố trí, huy động thực hiện.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Bộ Lao động - Thương binh và Xã hội, Bộ Xây dựng và các Bộ, ngành liên quan rà soát, thống kê đánh giá thực trạng nhà chung cư; công trình công cộng chưa bảo đảm điều kiện tiếp cận đối với người khuyết tật theo từng loại công trình, hướng dẫn phương pháp, chỉ tiêu giám sát đánh giá việc thực hiện lộ trình cải tạo công trình công cộng.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14. Phương tiện giao thông tiếp cận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Đơn vị tham gia vận tải công cộng bằng xe buýt, tàu hỏa phải xây dựng phương án, trang bị, cải tạo phương tiện giao thông công cộng bảo đảm quy chuẩn kỹ thuật về giao thông tiếp cận trên các tuyến vận tải theo tỷ lệ như sau: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Bảo đảm tỷ lệ xe buýt đáp ứng quy chuẩn kỹ thuật về giao thông tiếp cận theo từng thời kỳ đến năm 2015, 2020 và 2025 theo quy định của Ủy ban nhân dân cấp tỉnh;</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Bảo đảm đến năm 2015 có ít nhất một toa xe trong đoàn tàu chở khách liên tỉnh Bắc - Nam bảo đảm quy chuẩn kỹ thuật về giao thông tiếp cận; đến năm 2020 có ít nhất một toa xe trong đoàn tàu chở khách trên tất cả các tuyến bảo đảm quy chuẩn kỹ thuật về giao thông tiếp cận.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Đơn vị tham gia vận tải công cộng có trách nhiệm bố trí thiết bị, công cụ và nhân viên để trợ giúp hành khách là người khuyết tật lên, xuống phương tiện giao thông thuận tiện. Phương án trợ giúp phải được thông báo tại các nhà ga, bến đón, trả hành khách ở những nơi dễ thấy.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Kinh phí thực hiện quy định tại Khoản 1 và Khoản 2 Điều này do cơ quan, tổ chức, cá nhân sở hữu, khai thác bảo đảm. Bộ Giao thông vận tải chủ trì, phối hợp với Bộ, ngành liên quan trình Thủ tướng Chính phủ quy định chính sách hỗ trợ lãi suất vay vốn đối với doanh nghiệp đầu tư, cải tạo phương tiện giao thông bảo đảm quy chuẩn kỹ thuật về giao thông tiếp cận.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4. Đơn vị tham gia vận tải công cộng có trách nhiệm rà soát, thống kê đánh giá thực trạng phương tiện giao thông công cộng chưa bảo đảm quy chuẩn kỹ thuật về giao thông tiếp cận; xây dựng kế hoạch trang bị, cải tạo phương tiện giao thông công cộng bảo đảm quy chuẩn kỹ thuật về giao thông tiếp cận thuộc trách nhiệm quản lý của mình.</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Chương IV</w:t>
      </w:r>
    </w:p>
    <w:p w:rsidR="00385BE7" w:rsidRPr="00385BE7" w:rsidRDefault="00385BE7" w:rsidP="00385BE7">
      <w:pPr>
        <w:shd w:val="clear" w:color="auto" w:fill="FFFFFF"/>
        <w:spacing w:after="0" w:line="240" w:lineRule="auto"/>
        <w:jc w:val="center"/>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BẢO TRỢ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15. Mức chuẩn xác định các mức trợ cấp xã hội, mức hỗ trợ kinh phí chăm sóc hàng tháng và mức trợ cấp nuôi dưỡng hàng tháng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lastRenderedPageBreak/>
        <w:t>          1. Mức trợ cấp xã hội hàng tháng, hỗ trợ kinh phí chăm sóc hàng tháng, mức cấp kinh phí nuôi dưỡng hàng tháng đối với người khuyết tật được tính theo mức chuẩn trợ cấp xã hội đối với đối tượng bảo trợ xã hội theo quy định của Chính phủ nhân với hệ số quy định tại các Điều 16, 17 và 18 Nghị định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Căn cứ điều kiện cụ thể, Bộ trưởng các Bộ, Thủ trưởng các ngành, tổ chức đoàn thể ở Trung ương (có cơ sở chăm sóc người khuyết tật), Chủ tịch Ủy ban nhân dân cấp tỉnh quy định các mức trợ cấp xã hội hàng tháng, mức hỗ trợ kinh phí chăm sóc hàng tháng, mức trợ cấp nuôi dưỡng hàng tháng, mức hỗ trợ chi phí mai táng, mức cấp kinh phí nuôi dưỡng người khuyết tật đặc biệt nặng trong cơ sở bảo trợ xã hội thuộc thẩm quyền quản lý cho phù hợp, nhưng không thấp hơn các mức tương ứng quy định tại Nghị định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16. Hệ số tính mức trợ cấp xã hội hàng tháng, mức hỗ trợ chi phí mai táng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Hệ số tính mức trợ cấp xã hội hàng tháng đối với người khuyết tật sống tại hộ gia đình được quy định như sau: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Hệ số hai (2,0) đối với người khuyết tật đặc biệt nặng;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Hệ số hai phẩy năm (2,5) đối với người khuyết tật đặc biệt nặng là người cao tuổi, người khuyết tật đặc biệt nặng là trẻ em;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Hệ số một phẩy năm (1,5) đối với người khuyết tật nặng;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Hệ số hai (2,0) đối với người khuyết tật nặng là người cao tuổi, người khuyết tật nặng là trẻ em.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Trường hợp người khuyết tật thuộc diện hưởng các hệ số khác nhau quy định tại Khoản 1 Điều này thì chỉ được hưởng một hệ số cao nhất.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Người khuyết tật quy định tại Khoản 1 Điều này đang được hưởng trợ cấp xã hội hàng tháng, khi chết được hỗ trợ chi phí mai táng bằng mức hỗ trợ mai táng đối với đối tượng bảo trợ xã hội. Trường hợp người khuyết tật thuộc diện hưởng các mức hỗ trợ chi phí mai táng khác nhau thì chỉ được hưởng một mức cao nhất.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17. Hệ số tính mức hỗ trợ kinh phí chăm sóc hàng tháng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Hệ số tính mức hỗ trợ kinh phí chăm sóc hàng tháng đối với người khuyết tật đặc biệt nặng, người khuyết tật nặng đang mang thai hoặc nuôi con dưới 36 tháng tuổi được quy định như sau: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Hệ số một phẩy năm (1,5) đối với người khuyết tật đặc biệt nặng, người khuyết tật nặng đang mang thai hoặc nuôi một con dưới 36 tháng tuổi;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Hệ số hai (2,0) đối với người khuyết tật đặc biệt nặng, người khuyết tật nặng đang mang thai và nuôi con dưới 36 tháng tuổi;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Hệ số hai (2,0) đối với người khuyết tật đặc biệt nặng, người khuyết tật nặng đang nuôi từ hai con trở lên dưới 36 tháng tuổi;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Trường hợp người khuyết tật thuộc diện hưởng các hệ số khác nhau quy định tại Điểm a, Điểm b và Điểm c Khoản 1 Điều này thì chỉ được hưởng một hệ số cao nhất;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đ) Trường hợp cả vợ và chồng là người khuyết tật thuộc diện hưởng hỗ trợ kinh phí chăm sóc hàng tháng quy định tại Khoản 1 Điều này thì chỉ được hưởng một suất hỗ trợ kinh phí chăm sóc quy định tại Điểm a, Điểm b và Điểm c Khoản 1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Trường hợp người khuyết tật đặc biệt nặng, người khuyết tật nặng đang hưởng trợ cấp xã hội quy định tại Khoản 1 Điều 16 Nghị định này nhưng mang thai hoặc nuôi con dưới 36 tháng tuổi thì vẫn được hưởng kinh phí hỗ trợ chăm sóc quy định tại Khoản 1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Hộ gia đình đang trực tiếp nuôi dưỡng, chăm sóc người khuyết tật đặc biệt nặng được hưởng kinh phí hỗ trợ chăm sóc hệ số một (1,0).</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4. Người đáp ứng điều kiện quy định tại Điều 19 Nghị định này khi nhận nuôi dưỡng, chăm sóc người khuyết tật đặc biệt nặng được hỗ trợ kinh phí chăm sóc với hệ số được quy định như sau: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Hệ số một phẩy năm (1,5) đối với trường hợp nhận nuôi dưỡng, chăm sóc một người khuyết tật đặc biệt nặng;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Hệ số ba (3,0) đối với trường hợp nhận nuôi dưỡng, chăm sóc từ hai người khuyết tật đặc biệt nặng trở lên.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18. Hệ số tính mức trợ cấp nuôi dưỡng hàng tháng và các mức cấp kinh phí chăm sóc người khuyết tật đặc biệt nặng không nơi nương tựa, không tự lo được cuộc sống được tiếp nhận vào nuôi dưỡng trong cơ sở bảo trợ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Nhà nước cấp kinh phí để cơ sở bảo trợ xã hội nuôi dưỡng người khuyết tật đặc biệt nặng không nương tựa, không tự lo được cuộc sống theo quy định sau đây: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Hệ số tính mức trợ cấp nuôi dưỡng hàng tháng là ba (3,0); trường hợp người khuyết tật đặc biệt nặng là trẻ em hoặc người khuyết tật đặc biệt nặng là người cao tuổi thì hệ số mức trợ cấp là bốn (4,0).</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Mức hỗ trợ mua thẻ bảo hiểm y tế theo quy định của pháp luật về bảo hiểm y tế.</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Mức mai táng khi chết bằng mức hỗ trợ mai táng phí áp dụng đối với đối tượng bảo trợ xã hội trong cơ sở bảo trợ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lastRenderedPageBreak/>
        <w:t>        4. Hỗ trợ mua sắm tư trang, vật dụng phục vụ sinh hoạt đời sống thường ngày; mua thuốc chữa bệnh thông thường và vệ sinh cá nhân hàng tháng đối với phụ nữ theo mức quy định của Bộ Lao động - Thương binh và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19. Điều kiện đối với người nhận nuôi dưỡng, chăm sóc người khuyết tật đặc biệt nặng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Người nhận nuôi dưỡng, chăm sóc người khuyết tật đặc biệt nặng phải đáp ứng các điều kiện sau đây: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Có chỗ ở ổn định và không thuộc diện hộ nghèo.</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Có sức khỏe để thực hiện chăm sóc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Có năng lực hành vi dân sự đầy đủ.</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4. Có phẩm chất đạo đức tốt, không mắc tệ nạn xã hội và không thuộc đối tượng bị truy cứu trách nhiệm hình sự hoặc đã bị kết án mà chưa được xóa án tích.</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5. Có kỹ năng để chăm sóc người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20. Hồ sơ đề nghị trợ cấp xã hội, hỗ trợ kinh phí chăm sóc hàng tháng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Hồ sơ đề nghị trợ cấp xã hội bao gồm: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Tờ khai thông tin của người khuyết tật theo mẫu quy định của Bộ Lao động - Thương binh và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Bản sao Giấy xác nhận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Bản sao Sổ hộ khẩu;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Bản sao Giấy khai sinh hoặc chứng minh nhân dân;</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đ) Bản sao Quyết định của cơ sở chăm sóc người khuyết tật về việc chuyển người khuyết tật về gia đình đối với trường hợp đang sống trong cơ sở bảo trợ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e) Giấy xác nhận đang mang thai của cơ sở khám bệnh, chữa bệnh có thẩm quyền theo quy định của Bộ Y tế, bản sao Giấy khai sinh của con đang nuôi dưới 36 tháng tuổi đối với trường hợp đang mang thai, nuôi con dưới 36 tháng tuổi.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Hồ sơ đề nghị hỗ trợ kinh phí chăm sóc đối với gia đình có người khuyết tật đặc biệt nặng bao gồm: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Tờ khai thông tin hộ gia đình theo mẫu quy định của Bộ Lao động - Thương binh và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Bản sao Giấy xác nhận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Bản sao Sổ hộ khẩu;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Tờ khai thông tin của người khuyết tật theo mẫu quy định của Bộ Lao động - Thương binh và Xã hội đối với trường hợp người khuyết tật chưa được hưởng trợ cấp xã hội hoặc bản sao Quyết định hưởng trợ cấp xã hội của người khuyết tật đối với trường hợp người khuyết tật đang hưởng trợ cấp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3. Hồ sơ đề nghị hỗ trợ kinh phí chăm sóc đối với người nhận nuôi dưỡng, chăm sóc người khuyết tật đặc biệt nặng bao gồm:</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Đơn của người nhận nuôi dưỡng, chăm sóc người khuyết tật có xác nhận của Ủy ban nhân dân xã, phường, thị trấn (sau đây gọi chung là cấp xã) về đủ điều kiện nhận nuôi dưỡng, chăm sóc theo quy định tại Điều 19 Nghị định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Tờ khai thông tin người nhận nuôi dưỡng, chăm sóc theo mẫu quy định của Bộ Lao động - Thương binh và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Bản sao Sổ hộ khẩu và chứng minh nhân dân của người nhận nuôi dưỡng, chăm sóc;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Tờ khai thông tin của người khuyết tật theo mẫu quy định của Bộ Lao động - Thương binh và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đ) Bản sao Sổ hộ khẩu của hộ gia đình người khuyết tật, nếu có;</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e) Bản sao Giấy xác nhận khuyết tật;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g) Bản sao Quyết định trợ cấp xã hội hàng tháng của người khuyết tật đối với trường hợp người khuyết tật đang hưởng trợ cấp xã hội.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4. Hồ sơ hỗ trợ kinh phí chăm sóc đối với người khuyết tật đang mang thai hoặc nuôi con dưới 36 tháng tuổi theo quy định như sau: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Trường hợp người khuyết tật chưa được hưởng trợ cấp xã hội, hồ sơ theo quy định tại Khoản 1 Điều này;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b) Trường hợp người khuyết tật đang hưởng trợ cấp xã hội hàng tháng, hồ sơ bao gồm: Bản sao Quyết định hưởng trợ cấp xã hội hàng tháng; Giấy xác nhận đang mang thai của cơ sở khám bệnh, chữa bệnh có thẩm quyền theo quy định của Bộ Y tế, bản sao Giấy khai sinh của con dưới 36 tháng tuổi.</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
          <w:sz w:val="21"/>
          <w:szCs w:val="21"/>
          <w:bdr w:val="none" w:sz="0" w:space="0" w:color="auto" w:frame="1"/>
          <w:lang w:eastAsia="vi-VN"/>
        </w:rPr>
        <w:t>           Điều 21. Thủ tục thực hiện trợ cấp xã hội, hỗ trợ kinh phí chăm sóc hàng tháng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1. Thủ tục thực hiện trợ cấp xã hội, hỗ trợ kinh phí chăm sóc được quy định như sau:</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a) Để được hưởng trợ cấp xã hội, hỗ trợ kinh phí chăm sóc thì người đề nghị trợ cấp hoặc hỗ trợ kinh phí chăm sóc làm hồ sơ theo quy định tại Điều 20 Nghị định này gửi Ủy ban nhân dân cấp xã;</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xml:space="preserve">         b) Trong thời hạn 15 ngày, kể từ ngày nhận đủ hồ sơ hợp lệ, Hội đồng xét duyệt trợ cấp xã hội xã, phường, thị trấn (sau đây gọi chung là Hội đồng xét duyệt trợ cấp xã hội) tổ chức họp, xét duyệt hồ sơ đối tượng và niêm </w:t>
      </w:r>
      <w:r w:rsidRPr="00385BE7">
        <w:rPr>
          <w:rFonts w:ascii="inherit" w:eastAsia="Times New Roman" w:hAnsi="inherit" w:cs="Arial"/>
          <w:bCs w:val="0"/>
          <w:sz w:val="21"/>
          <w:szCs w:val="21"/>
          <w:bdr w:val="none" w:sz="0" w:space="0" w:color="auto" w:frame="1"/>
          <w:lang w:eastAsia="vi-VN"/>
        </w:rPr>
        <w:lastRenderedPageBreak/>
        <w:t>yết công khai kết luận tại trụ sở Ủy ban nhân dân cấp xã và thông báo trên các phương tiện thông tin đại chúng trong thời gian 07 ngày;</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Khi hết thời gian niêm yết công khai, nếu không có ý kiến thắc mắc, khiếu nại thì Hội đồng xét duyệt trợ cấp xã hội bổ sung biên bản họp Hội đồng xét duyệt trợ cấp xã hội vào hồ sơ của đối tượng và trình Chủ tịch Ủy ban nhân dân cấp xã có văn bản gửi Phòng Lao động - Thương binh và Xã hội để xem xét, giải quyết.</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Trường hợp có khiếu nại, tố cáo của công dân thì trong thời hạn 10 ngày, Hội đồng xét duyệt trợ cấp xã hội tiến hành xác minh, thẩm tra, kết luận cụ thể, công khai trước nhân dân và có văn bản kết luận của Hội đồng xét duyệt trợ cấp xã hội để bổ sung vào hồ sơ của đối tượng.</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c) Trong thời hạn 07 ngày làm việc, kể từ ngày, nhận đủ hồ sơ đề nghị của Chủ tịch Ủy ban nhân dân cấp xã, Phòng Lao động - Thương binh và Xã hội có trách nhiệm thẩm định, trình Chủ tịch Ủy ban nhân dân huyện, quận, thị xã, thành phố thuộc tỉnh (sau đây gọi chung là cấp huyện) quyết định hoặc có thông báo cho Ủy ban nhân dân cấp xã về lý do không được trợ cấp xã hội hoặc hỗ trợ kinh phí chăm sóc;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d) Trong thời hạn 03 ngày làm việc, Chủ tịch Ủy ban nhân dân cấp huyện có trách nhiệm xem xét và ký Quyết định trợ cấp xã hội hoặc hỗ trợ kinh phí chăm sóc.</w:t>
      </w:r>
    </w:p>
    <w:p w:rsidR="00385BE7" w:rsidRPr="00385BE7" w:rsidRDefault="00385BE7" w:rsidP="00385BE7">
      <w:pPr>
        <w:shd w:val="clear" w:color="auto" w:fill="FFFFFF"/>
        <w:spacing w:after="0" w:line="240" w:lineRule="auto"/>
        <w:jc w:val="both"/>
        <w:rPr>
          <w:rFonts w:ascii="Arial" w:eastAsia="Times New Roman" w:hAnsi="Arial" w:cs="Arial"/>
          <w:bCs w:val="0"/>
          <w:sz w:val="15"/>
          <w:szCs w:val="15"/>
          <w:lang w:eastAsia="vi-VN"/>
        </w:rPr>
      </w:pPr>
      <w:r w:rsidRPr="00385BE7">
        <w:rPr>
          <w:rFonts w:ascii="inherit" w:eastAsia="Times New Roman" w:hAnsi="inherit" w:cs="Arial"/>
          <w:bCs w:val="0"/>
          <w:sz w:val="21"/>
          <w:szCs w:val="21"/>
          <w:bdr w:val="none" w:sz="0" w:space="0" w:color="auto" w:frame="1"/>
          <w:lang w:eastAsia="vi-VN"/>
        </w:rPr>
        <w:t>           2. Trường hợp người khuyết tật đang hưởng trợ cấp xã hội, hỗ trợ kinh phí chăm sóc theo quy định tại Nghị định số 67/2007/NĐ-CP ngày 13 tháng 4 năm 2007 của Chính phủ về chính sách trợ giúp xã hội đối với đối tượng bảo trợ xã hội và Nghị định số 13/2010/NĐ-CP ngày 27 tháng 02 năm 2010 của Chính phủ về sửa đổi, bổ sung một số điều của Nghị định số 67/2007/NĐ-CP ngày 13 tháng 4 năm 2007 của Chính phủ về chính sách trợ giúp xã hội đối với đối tượng bảo trợ xã hội thì Ủy ban nhân dân cấp xã rà soát và báo cáo Phòng Lao động - Thương binh và Xã hội.</w:t>
      </w:r>
    </w:p>
    <w:p w:rsidR="00CB21F1" w:rsidRPr="00385BE7" w:rsidRDefault="00CB21F1"/>
    <w:sectPr w:rsidR="00CB21F1" w:rsidRPr="00385BE7" w:rsidSect="00960A52">
      <w:pgSz w:w="12240" w:h="15840"/>
      <w:pgMar w:top="1134" w:right="1134" w:bottom="1134" w:left="1701" w:header="425"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BE7"/>
    <w:rsid w:val="00385BE7"/>
    <w:rsid w:val="00960A52"/>
    <w:rsid w:val="00CB21F1"/>
    <w:rsid w:val="00CD54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96B35-7977-44D9-BBC1-5633C8AF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bCs/>
        <w:sz w:val="26"/>
        <w:szCs w:val="24"/>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5BE7"/>
    <w:pPr>
      <w:spacing w:before="100" w:beforeAutospacing="1" w:after="100" w:afterAutospacing="1" w:line="240" w:lineRule="auto"/>
    </w:pPr>
    <w:rPr>
      <w:rFonts w:eastAsia="Times New Roman"/>
      <w:bCs w:val="0"/>
      <w:sz w:val="24"/>
      <w:lang w:eastAsia="vi-VN"/>
    </w:rPr>
  </w:style>
  <w:style w:type="character" w:styleId="Strong">
    <w:name w:val="Strong"/>
    <w:basedOn w:val="DefaultParagraphFont"/>
    <w:uiPriority w:val="22"/>
    <w:qFormat/>
    <w:rsid w:val="00385BE7"/>
    <w:rPr>
      <w:b/>
      <w:bCs w:val="0"/>
    </w:rPr>
  </w:style>
  <w:style w:type="character" w:styleId="Emphasis">
    <w:name w:val="Emphasis"/>
    <w:basedOn w:val="DefaultParagraphFont"/>
    <w:uiPriority w:val="20"/>
    <w:qFormat/>
    <w:rsid w:val="00385B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795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4355</Words>
  <Characters>24830</Characters>
  <Application>Microsoft Office Word</Application>
  <DocSecurity>0</DocSecurity>
  <Lines>206</Lines>
  <Paragraphs>58</Paragraphs>
  <ScaleCrop>false</ScaleCrop>
  <Company/>
  <LinksUpToDate>false</LinksUpToDate>
  <CharactersWithSpaces>29127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Kanon</dc:creator>
  <cp:keywords/>
  <dc:description/>
  <cp:lastModifiedBy>Kanon</cp:lastModifiedBy>
  <cp:revision>1</cp:revision>
  <dcterms:created xsi:type="dcterms:W3CDTF">2020-02-16T13:12:00Z</dcterms:created>
  <dcterms:modified xsi:type="dcterms:W3CDTF">2020-02-16T13:13:00Z</dcterms:modified>
</cp:coreProperties>
</file>