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595" w:type="dxa"/>
        <w:shd w:val="clear" w:color="auto" w:fill="FFFFFF"/>
        <w:tblCellMar>
          <w:left w:w="0" w:type="dxa"/>
          <w:right w:w="0" w:type="dxa"/>
        </w:tblCellMar>
        <w:tblLook w:val="04A0" w:firstRow="1" w:lastRow="0" w:firstColumn="1" w:lastColumn="0" w:noHBand="0" w:noVBand="1"/>
      </w:tblPr>
      <w:tblGrid>
        <w:gridCol w:w="4305"/>
        <w:gridCol w:w="4290"/>
      </w:tblGrid>
      <w:tr w:rsidR="00672C0E" w:rsidRPr="00672C0E" w:rsidTr="00672C0E">
        <w:tc>
          <w:tcPr>
            <w:tcW w:w="4305" w:type="dxa"/>
            <w:tcBorders>
              <w:top w:val="nil"/>
              <w:left w:val="nil"/>
              <w:bottom w:val="nil"/>
              <w:right w:val="nil"/>
            </w:tcBorders>
            <w:shd w:val="clear" w:color="auto" w:fill="FFFFFF"/>
            <w:hideMark/>
          </w:tcPr>
          <w:p w:rsidR="00672C0E" w:rsidRPr="00672C0E" w:rsidRDefault="00672C0E" w:rsidP="00672C0E">
            <w:pPr>
              <w:spacing w:after="0" w:line="240" w:lineRule="auto"/>
              <w:jc w:val="center"/>
              <w:rPr>
                <w:rFonts w:asciiTheme="majorHAnsi" w:eastAsia="Times New Roman" w:hAnsiTheme="majorHAnsi" w:cstheme="majorHAnsi"/>
                <w:bCs w:val="0"/>
                <w:sz w:val="18"/>
                <w:szCs w:val="18"/>
                <w:bdr w:val="none" w:sz="0" w:space="0" w:color="auto" w:frame="1"/>
                <w:lang w:eastAsia="vi-VN"/>
              </w:rPr>
            </w:pPr>
            <w:r w:rsidRPr="00672C0E">
              <w:rPr>
                <w:rFonts w:asciiTheme="majorHAnsi" w:eastAsia="Times New Roman" w:hAnsiTheme="majorHAnsi" w:cstheme="majorHAnsi"/>
                <w:bCs w:val="0"/>
                <w:sz w:val="18"/>
                <w:szCs w:val="18"/>
                <w:bdr w:val="none" w:sz="0" w:space="0" w:color="auto" w:frame="1"/>
                <w:lang w:eastAsia="vi-VN"/>
              </w:rPr>
              <w:t>SỞ LAO ĐỘNG – TB&amp;XH</w:t>
            </w:r>
          </w:p>
          <w:p w:rsidR="00672C0E" w:rsidRPr="00672C0E" w:rsidRDefault="00672C0E" w:rsidP="00672C0E">
            <w:pPr>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18"/>
                <w:szCs w:val="18"/>
                <w:bdr w:val="none" w:sz="0" w:space="0" w:color="auto" w:frame="1"/>
                <w:lang w:eastAsia="vi-VN"/>
              </w:rPr>
              <w:t>TRUNG TÂM BTTE VŨNG TÀU</w:t>
            </w:r>
          </w:p>
          <w:p w:rsidR="00672C0E" w:rsidRPr="00672C0E" w:rsidRDefault="00672C0E" w:rsidP="00672C0E">
            <w:pPr>
              <w:spacing w:after="0" w:line="240" w:lineRule="auto"/>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noProof/>
                <w:sz w:val="18"/>
                <w:szCs w:val="18"/>
                <w:bdr w:val="none" w:sz="0" w:space="0" w:color="auto" w:frame="1"/>
                <w:lang w:eastAsia="vi-VN"/>
              </w:rPr>
              <mc:AlternateContent>
                <mc:Choice Requires="wps">
                  <w:drawing>
                    <wp:inline distT="0" distB="0" distL="0" distR="0">
                      <wp:extent cx="1285875" cy="19050"/>
                      <wp:effectExtent l="0" t="0" r="0" b="0"/>
                      <wp:docPr id="1" name="Rectangle 1" descr="C:\Users\ADMINI~1\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5875"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F6D39" id="Rectangle 1" o:spid="_x0000_s1026" style="width:101.2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" filled="f" stroked="f">
                      <o:lock v:ext="edit" aspectratio="t"/>
                      <w10:anchorlock/>
                    </v:rect>
                  </w:pict>
                </mc:Fallback>
              </mc:AlternateContent>
            </w:r>
            <w:r w:rsidRPr="00672C0E">
              <w:rPr>
                <w:rFonts w:asciiTheme="majorHAnsi" w:eastAsia="Times New Roman" w:hAnsiTheme="majorHAnsi" w:cstheme="majorHAnsi"/>
                <w:bCs w:val="0"/>
                <w:sz w:val="18"/>
                <w:szCs w:val="18"/>
                <w:bdr w:val="none" w:sz="0" w:space="0" w:color="auto" w:frame="1"/>
                <w:lang w:eastAsia="vi-VN"/>
              </w:rPr>
              <w:t>  </w:t>
            </w:r>
          </w:p>
          <w:p w:rsidR="00672C0E" w:rsidRPr="00672C0E" w:rsidRDefault="00672C0E" w:rsidP="00672C0E">
            <w:pPr>
              <w:spacing w:after="0" w:line="240" w:lineRule="auto"/>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18"/>
                <w:szCs w:val="18"/>
                <w:bdr w:val="none" w:sz="0" w:space="0" w:color="auto" w:frame="1"/>
                <w:lang w:eastAsia="vi-VN"/>
              </w:rPr>
              <w:t>                Số …… /HĐDV-BTTE</w:t>
            </w:r>
          </w:p>
        </w:tc>
        <w:tc>
          <w:tcPr>
            <w:tcW w:w="4290" w:type="dxa"/>
            <w:tcBorders>
              <w:top w:val="nil"/>
              <w:left w:val="nil"/>
              <w:bottom w:val="nil"/>
              <w:right w:val="nil"/>
            </w:tcBorders>
            <w:shd w:val="clear" w:color="auto" w:fill="FFFFFF"/>
            <w:hideMark/>
          </w:tcPr>
          <w:p w:rsidR="00672C0E" w:rsidRPr="00672C0E" w:rsidRDefault="00672C0E" w:rsidP="00672C0E">
            <w:pPr>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18"/>
                <w:szCs w:val="18"/>
                <w:bdr w:val="none" w:sz="0" w:space="0" w:color="auto" w:frame="1"/>
                <w:lang w:eastAsia="vi-VN"/>
              </w:rPr>
              <w:t>CỘNG HÒA XÃ HỘI CHỦ NGHĨA VIỆT NAM</w:t>
            </w:r>
            <w:r w:rsidRPr="00672C0E">
              <w:rPr>
                <w:rFonts w:asciiTheme="majorHAnsi" w:eastAsia="Times New Roman" w:hAnsiTheme="majorHAnsi" w:cstheme="majorHAnsi"/>
                <w:b/>
                <w:sz w:val="18"/>
                <w:szCs w:val="18"/>
                <w:bdr w:val="none" w:sz="0" w:space="0" w:color="auto" w:frame="1"/>
                <w:lang w:eastAsia="vi-VN"/>
              </w:rPr>
              <w:br/>
              <w:t>Độc lập – Tự do – Hạnh phúc</w:t>
            </w:r>
          </w:p>
          <w:p w:rsidR="00672C0E" w:rsidRPr="00672C0E" w:rsidRDefault="00672C0E" w:rsidP="00672C0E">
            <w:pPr>
              <w:spacing w:after="0" w:line="240" w:lineRule="auto"/>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18"/>
                <w:szCs w:val="18"/>
                <w:bdr w:val="none" w:sz="0" w:space="0" w:color="auto" w:frame="1"/>
                <w:lang w:eastAsia="vi-VN"/>
              </w:rPr>
              <w:t>                           </w:t>
            </w:r>
          </w:p>
          <w:p w:rsidR="00672C0E" w:rsidRPr="00672C0E" w:rsidRDefault="00672C0E" w:rsidP="00672C0E">
            <w:pPr>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i/>
                <w:iCs/>
                <w:sz w:val="18"/>
                <w:szCs w:val="18"/>
                <w:bdr w:val="none" w:sz="0" w:space="0" w:color="auto" w:frame="1"/>
                <w:lang w:eastAsia="vi-VN"/>
              </w:rPr>
              <w:t>Vũng Tàu, ngày … tháng  … năm 201…</w:t>
            </w:r>
          </w:p>
        </w:tc>
      </w:tr>
    </w:tbl>
    <w:p w:rsidR="00672C0E" w:rsidRPr="00672C0E" w:rsidRDefault="00672C0E" w:rsidP="00672C0E">
      <w:pPr>
        <w:shd w:val="clear" w:color="auto" w:fill="FFFFFF"/>
        <w:spacing w:after="0" w:line="240" w:lineRule="auto"/>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15"/>
          <w:szCs w:val="15"/>
          <w:lang w:eastAsia="vi-VN"/>
        </w:rPr>
        <w:t> </w:t>
      </w:r>
    </w:p>
    <w:p w:rsidR="00672C0E" w:rsidRPr="00672C0E" w:rsidRDefault="00672C0E" w:rsidP="00672C0E">
      <w:pPr>
        <w:shd w:val="clear" w:color="auto" w:fill="FFFFFF"/>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15"/>
          <w:szCs w:val="15"/>
          <w:lang w:eastAsia="vi-VN"/>
        </w:rPr>
        <w:t> </w:t>
      </w:r>
    </w:p>
    <w:p w:rsidR="00672C0E" w:rsidRPr="00672C0E" w:rsidRDefault="00672C0E" w:rsidP="00672C0E">
      <w:pPr>
        <w:shd w:val="clear" w:color="auto" w:fill="FFFFFF"/>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HỢP ĐỒNG DỊCH VỤ</w:t>
      </w:r>
    </w:p>
    <w:p w:rsidR="00672C0E" w:rsidRPr="00672C0E" w:rsidRDefault="00672C0E" w:rsidP="00672C0E">
      <w:pPr>
        <w:shd w:val="clear" w:color="auto" w:fill="FFFFFF"/>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Chăm sóc đối tượng tự nguyện tại Trung tâm BTTE Vũng Tàu</w:t>
      </w:r>
    </w:p>
    <w:p w:rsidR="00672C0E" w:rsidRPr="00672C0E" w:rsidRDefault="00672C0E" w:rsidP="00672C0E">
      <w:pPr>
        <w:shd w:val="clear" w:color="auto" w:fill="FFFFFF"/>
        <w:spacing w:after="0" w:line="240" w:lineRule="auto"/>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15"/>
          <w:szCs w:val="15"/>
          <w:lang w:eastAsia="vi-VN"/>
        </w:rPr>
        <w:t> </w:t>
      </w:r>
    </w:p>
    <w:p w:rsidR="00672C0E" w:rsidRPr="00672C0E" w:rsidRDefault="00672C0E" w:rsidP="00672C0E">
      <w:pPr>
        <w:shd w:val="clear" w:color="auto" w:fill="FFFFFF"/>
        <w:spacing w:after="0" w:line="240" w:lineRule="auto"/>
        <w:ind w:firstLine="225"/>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Căn cứ Nghị định số 136/2013/NĐ-CP ngày 21/10/2013 của Chính phủ quy định chính sách trợ giúp xã hội đối với các đối tượng bảo trợ xã hội;</w:t>
      </w:r>
    </w:p>
    <w:p w:rsidR="00672C0E" w:rsidRPr="00672C0E" w:rsidRDefault="00672C0E" w:rsidP="00672C0E">
      <w:pPr>
        <w:shd w:val="clear" w:color="auto" w:fill="FFFFFF"/>
        <w:spacing w:after="0" w:line="240" w:lineRule="auto"/>
        <w:ind w:firstLine="225"/>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Căn cứ Quyết định số 2798/QĐ-UBND ngày 19/12/2014 của UBND tỉnh Bà Rịa - Vũng Tàu về việc tiếp nhận, chăm sóc, nuôi dưỡng trẻ khuyết tật và trẻ em bị ảnh hưởng bởi chất độc màu da cam ngoài cộng đồng;</w:t>
      </w:r>
    </w:p>
    <w:p w:rsidR="00672C0E" w:rsidRPr="00672C0E" w:rsidRDefault="00672C0E" w:rsidP="00672C0E">
      <w:pP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Căn cứ Quyết định số 09/QĐ-UBND ngày 14/4/2016 của UBND tỉnh Bà Rịa - Vũng Tàu về việc bổ sung nội dung quy định mức thu tại Trung tâm Bảo trợ trẻ em Vũng Tàu theo Q</w:t>
      </w:r>
      <w:bookmarkStart w:id="0" w:name="_GoBack"/>
      <w:bookmarkEnd w:id="0"/>
      <w:r w:rsidRPr="00672C0E">
        <w:rPr>
          <w:rFonts w:asciiTheme="majorHAnsi" w:eastAsia="Times New Roman" w:hAnsiTheme="majorHAnsi" w:cstheme="majorHAnsi"/>
          <w:bCs w:val="0"/>
          <w:sz w:val="21"/>
          <w:szCs w:val="21"/>
          <w:bdr w:val="none" w:sz="0" w:space="0" w:color="auto" w:frame="1"/>
          <w:lang w:eastAsia="vi-VN"/>
        </w:rPr>
        <w:t>uyết định số 04/2013/QĐ-UBND ngày 15/01/2013 của UBND tỉnh Bà Rịa-Vũng Tàu về việc quy định mức thu đối với đối tượng tự nguyện tại Trung tâm Xã hội, Trung tâm Nuôi dưỡng người già neo đơn và Trung tâm Giáo dục Lao động và Dạy nghề trên địa bàn tỉnh Bà Rịa -Vũng Tàu;</w:t>
      </w:r>
    </w:p>
    <w:p w:rsidR="00672C0E" w:rsidRPr="00672C0E" w:rsidRDefault="00672C0E" w:rsidP="00672C0E">
      <w:pPr>
        <w:shd w:val="clear" w:color="auto" w:fill="FFFFFF"/>
        <w:spacing w:after="0" w:line="240" w:lineRule="auto"/>
        <w:ind w:firstLine="225"/>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 Căn cứ yêu cầu của bên thuê dịch vụ và khả năng cung cấp dịch vụ  củaTrung tâm Bảo trợ trẻ em (BTTE) Vũng Tàu.</w:t>
      </w:r>
    </w:p>
    <w:p w:rsidR="00672C0E" w:rsidRPr="00672C0E" w:rsidRDefault="00672C0E" w:rsidP="00672C0E">
      <w:pPr>
        <w:shd w:val="clear" w:color="auto" w:fill="FFFFFF"/>
        <w:spacing w:after="0" w:line="240" w:lineRule="auto"/>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Hôm nay, ngày…… tháng….. năm….. tại Trung tâm Bảo trợ trẻ em Vũng Tàu. Chúng tôi gồm có:</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Bên A: Trung tâm Bảo trợ trẻ em Vũng Tàu:</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Người đại diện:………………………………………… Chức vụ:…………………..</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Địa chỉ: số 26, đường Ngô Quyền, phường Thắng Nhất, TP. Vũng Tàu.</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Điện thoại: 0643 560 522.</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Số tài khoản:………………………. Tại ngân hàng: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Bên B: Đại diện cho đối tượng tự nguyện:</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Người đại diện:……………………………… Quan hệ với đối tượng:……………..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Chứng minh nhân dân số:…………… Ngày cấp:…………… Nơi cấp:…………....</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Địa chỉ: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Điện thoại: …………………Email…………………..fax……………………………</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Sau khi thỏa thuận, hai bên thống nhất ký kết hợp đồng chăm sóc đối tượng tự nguyện theo các điều khoản cụ thể như sau:</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1</w:t>
      </w:r>
      <w:r w:rsidRPr="00672C0E">
        <w:rPr>
          <w:rFonts w:asciiTheme="majorHAnsi" w:eastAsia="Times New Roman" w:hAnsiTheme="majorHAnsi" w:cstheme="majorHAnsi"/>
          <w:bCs w:val="0"/>
          <w:sz w:val="21"/>
          <w:szCs w:val="21"/>
          <w:bdr w:val="none" w:sz="0" w:space="0" w:color="auto" w:frame="1"/>
          <w:lang w:eastAsia="vi-VN"/>
        </w:rPr>
        <w:t>. </w:t>
      </w:r>
      <w:r w:rsidRPr="00672C0E">
        <w:rPr>
          <w:rFonts w:asciiTheme="majorHAnsi" w:eastAsia="Times New Roman" w:hAnsiTheme="majorHAnsi" w:cstheme="majorHAnsi"/>
          <w:b/>
          <w:sz w:val="21"/>
          <w:szCs w:val="21"/>
          <w:bdr w:val="none" w:sz="0" w:space="0" w:color="auto" w:frame="1"/>
          <w:lang w:eastAsia="vi-VN"/>
        </w:rPr>
        <w:t>Đối tượng,phạm vi công việc của hợp đồng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1- Đối tượng hợp đồng: Bên B (ông, bà...............................) đề nghị bên A (Trung tâm BTTE) nhận nuôi dưỡng cháu: ......................................., bên A đồng ý nhận, thực hiện dịch vụ nuôi dưỡng cháu:…………………………cho bên B. Điều kiện nuôi dưỡng, chăm sóc được thực hiện như những đối tượng khác cùng tuổi trong Trung tâm BTTE, không phân biệt đối tượng.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2- Công việc của hợp đồng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Nuôi dưỡng, chăm sóc.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-Vui chơi giải trí.</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Tập VLTL (nếu có yêu cầu).</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2. Mức phí, thời gian và phương thức thanh toán</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1. Mức phí:</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Tổng mức phí là:…………………..Chi tiết cụ thể thể:</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Tháng thứ nhất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Chi phi mua sắm ban đầu:chăn, màn, chiếu, quần áo, sách, vở, đồ dùng học tập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Tiền ăn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Tiền thuốc: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Từ tháng thứ 2 trở đi</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Tiền ăn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Tiền thuốc: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 Các khoản chi phí khác gồm:</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i/>
          <w:iCs/>
          <w:sz w:val="21"/>
          <w:szCs w:val="21"/>
          <w:bdr w:val="none" w:sz="0" w:space="0" w:color="auto" w:frame="1"/>
          <w:lang w:eastAsia="vi-VN"/>
        </w:rPr>
        <w:t> (Mức phí không bao gồm chi phi đi lại, bảo hiểm y tế, khám chữa, điều trị bệnh… ngoài trung tâm).</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2. Thời gian và phương thức thanh toán:</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lastRenderedPageBreak/>
        <w:t>2.1- Thời gian thanh toán: Ngay sau khi hợp đồng được ký kết, Bên B phải thanh toán cho bên A số tiền……………. là 02 tháng tiền chăm sóc nuôi dưỡng em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Từ tháng thứ 3 trở đi Bên B đóng tiền chăm sóc nuôi dưỡng em …………………….……cho Bên A trong thời gian từ ngày 01 đến ngày 05 hàng tháng.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2.2- Phương thức thanh toán: Bằng tiền mặt hoặc chuyển khoản.</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3: Hồ sơ tiếp nhận đối tượng tự nguyện vào chăm sóc tại Trung tâm BTTE Vũng Tàu</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Theo quy định tại Khoản 3 Điều 30 Nghị định số 136/2013/NĐ-CP ngày 21/10/2013 của chính phủ về việc quy định chính sách trợ giúp xã hội đối với đối tượng bảo trợ xã hội. Cụ thể:</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Đơn của đối tượng hoặc người giám hộ ( mẫu số 8 đính kèm tại Thông tư liên tịch số 29/2014/TTLT-BLĐTBXH-BTC ngày 24/10/2014 của liên Bộ: Lao động – Thương binh và Xã hội và Tài chính hướng dẫn thực hiện một số điều của Nghị định số 136/2013/NĐ-CP);</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Sơ yếu lý lịch (mẫu số 9ban hành kèm theo Thông tư số 29/2014/TTLT-BLĐTBXH-BTC);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Tờ khai đề nghị trợ giúp xã hội (mẫu số 1a, 1đban hành kèm theo Thông tư số 29/2014/TTLT-BLĐTBXH-BTC);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Bản sao giấy khai sinh đối với trẻ em;</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Giấy khám sức khỏe;</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Sổ theo dõi sức khỏe và các giấy tờ liên quan đến sức khỏe của trẻ (nếu có);</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- 04 hình 4x6 của trẻ;</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Số hộ khẩu;</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Bản sao chứng minh thư của Bên B.</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4: Quyền và nghĩa của bên A:</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1. Quyền của bên A:</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1- Yêu cầu bên B cung cấp các hồ sơ, giấy tờ bệnh án chi tiết về tình trạng sức khỏe của trẻ để phục vụ cho công tác chăm sóc, nuôi dưỡng, khám chữa, điều trị bệnh</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2- Yêu cầu bên B thanh toán đủ phí, đúng thời hạn.</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3- Đơn phương chấm dứt hợp đồng và trả trẻ về gia đình trong các trường hợp:</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Bên B không thanh toán chi phí chăm sóc nuôi dưỡng sau ngày 5 hàng tháng.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Trẻ có những hành vi gây nguy hiểm cho bản thân hoặc cho những người xung quanh mà Trung tâm không thể kiểm soát được.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Khi hạ tầng cơ sở vật chất và nguồn lực nhân viên không đáp ứng yêu cầu nuôi dưỡng, chăm sóc.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2. Nghĩa vụ của bên A:</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Chăm sóc, nuôi dưỡng và các nội dung khác theo đúng quy định tại Điều 1 của Hợp đồng.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Đảm bảo an toàn cho trẻ trong quá trình trẻ được nuôi dưỡng, chăm sóc tại Trung tâm, trừ những trường hợp bất khả kháng như: Thiên tai, hỏa hoạn…Chuyển trẻ lên bệnh viện kịp thời trong khi trẻ có vấn đề về bệnh lý, sức khỏe, tai nạn.</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Đảm bảo cơ sở vật chất, điều kiện vệ sinh trong khu vực chăm sóc trẻ.</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Quản lý, theo dõi, cập nhật thông tin của trẻ thong báo cho bên B khi bên có yêu cầu hoặc khi cần thiết.Việc Thông báo được thực hiện bằng điện thoại, lời nói trực tiếp, nhắn tin qua điện thoại hoặc bằng văn bản viết gửi qua fax, email.</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5: Quyền và trách nhiệm của bên B:</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1. Quyền của bên B:</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Yêu cầu bên A đảm bảo an toàn cho trẻ; trẻ được chăm sóc, nuôi dưỡng theo nội dung đã ghi trong hợp đồng.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Được tôn trọng, bảo vệ tính mạng, thân thể, nhân phẩm và danh dự.</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Được yêu cầu bên A cung cấp thông tin về trẻ.</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Được gặp, thăm hỏi hoặc cho cháu về thăm gia đình khi được bên A đồng ý.</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Có quyền chấm dứt hợp đồng khi đã báo trước 10 ngày cho bên A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2. Trách nhiệm của bên B:</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Lập hồ sơ và hoàn thành các thủ tục theo quy định của pháp luật và của Trung tâm trước khi gửi trẻ vào Trung tâm.</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Cung cấp hồ sơ bệnh án về trẻ đúng, đủ, chính xác.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Đóng phí đúng thời gian quy định tại Điều 2.</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Tuân thủ nội quy, quy định của Trung tâm, có trách nhiệm phối hợp cùng bên A giải quyết trong trường hợp xảy ra tai nạn do trẻ vi phạm các quy định mà bên A không thể kiểm soát được.</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Có mặt kịp thời khi Trung tâm thông tin về tinh trạng của trẻ như: ốm đau, tai nạn… cần phải cứu chữa, điều trị.</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lastRenderedPageBreak/>
        <w:t>Điều 6.Thời hạn hợp đồng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1- Thời hạn hợp đồng</w:t>
      </w:r>
      <w:r w:rsidRPr="00672C0E">
        <w:rPr>
          <w:rFonts w:asciiTheme="majorHAnsi" w:eastAsia="Times New Roman" w:hAnsiTheme="majorHAnsi" w:cstheme="majorHAnsi"/>
          <w:bCs w:val="0"/>
          <w:sz w:val="21"/>
          <w:szCs w:val="21"/>
          <w:bdr w:val="none" w:sz="0" w:space="0" w:color="auto" w:frame="1"/>
          <w:lang w:eastAsia="vi-VN"/>
        </w:rPr>
        <w:t>:……tháng  kể từ ngày….. tháng….. năm đến hết ngày….. tháng …. năm ……</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2- Hợp đồng chấm dứt khi:</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Hết hạn hợp đồng.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Trẻ nghỉ học 10 ngày không lý do.</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Theo quy định tại Điểm 3  khoản 1 Điều 3 của hợp đồng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Các trường hợp bất khả kháng theo quy định của pháp luật.</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7: Điều khoản chung: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Hai bên cam kết thực hiện đúng các quy định của pháp luật về chăm sóc trẻ tại cơ sở bảo trợ xã hội và các điều khoản đã ký trong Hợp đồng dịch vụ; cùng hợp tác giúp đỡ lẫn nhau trong công tác chăm sóc, nuôi dưỡng trẻ.</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Trong trường hợp có thay đổi hoặc chấm dứt hợp đồng trước thời hạn, hai Bên phải thông báo cho nhau trước 10 ngày để hoàn thành các điều khoản đã kí kết trong hợp đồng.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Các điều kiện và điều khoản không được ghi trong hợp đồng, nhưng được hai bên thoả thuận nhằm nâng cao dịch vụ chăm sóc để trẻ được hưởng quyền lơi tốt nhất, sẽ được ghi rõ bằng phụ kiện hợp đồng.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Bên nào vi phạm các điều khoản đã ghi trong hợp đồng, phải chiu hoàn toàn trách nhiệm về hậu quả xảy ra.</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8: Giải quyết khi có tranh chấp:</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1- Trong trường hợp có tranh chấp hợp đồng thì hai bên sẽ giải quyết bằng đàm phán hòa giải trên cơ sở tôn trọng và đảm bảo lợi ích của hai bên. Trường hợp không thỏa thuận được sẽ được giải quyết theo quy định của pháp luật.</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2- Trong thời gian tranh chấp, hai bên vẫn phải bảo đảm điều kiện để chăm sóc trẻ theo hợp đồng dịch vụ đã kí kết.</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Điều 9. Hiệu lực hợp đồng:</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21"/>
          <w:szCs w:val="21"/>
          <w:bdr w:val="none" w:sz="0" w:space="0" w:color="auto" w:frame="1"/>
          <w:lang w:eastAsia="vi-VN"/>
        </w:rPr>
        <w:t>- Hợp đồng có hiệu lực từ ngày ...../….. đến ngày…./…./….. sẽ được gia hạn thêm khi hai bên đã thống nhất.</w:t>
      </w:r>
    </w:p>
    <w:p w:rsidR="00672C0E" w:rsidRPr="00672C0E" w:rsidRDefault="00672C0E" w:rsidP="00672C0E">
      <w:pPr>
        <w:shd w:val="clear" w:color="auto" w:fill="FFFFFF"/>
        <w:spacing w:after="0" w:line="240" w:lineRule="auto"/>
        <w:ind w:firstLine="300"/>
        <w:jc w:val="both"/>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Cs w:val="0"/>
          <w:sz w:val="15"/>
          <w:szCs w:val="15"/>
          <w:lang w:eastAsia="vi-VN"/>
        </w:rPr>
        <w:t> </w:t>
      </w:r>
    </w:p>
    <w:tbl>
      <w:tblPr>
        <w:tblW w:w="8595" w:type="dxa"/>
        <w:shd w:val="clear" w:color="auto" w:fill="FFFFFF"/>
        <w:tblCellMar>
          <w:left w:w="0" w:type="dxa"/>
          <w:right w:w="0" w:type="dxa"/>
        </w:tblCellMar>
        <w:tblLook w:val="04A0" w:firstRow="1" w:lastRow="0" w:firstColumn="1" w:lastColumn="0" w:noHBand="0" w:noVBand="1"/>
      </w:tblPr>
      <w:tblGrid>
        <w:gridCol w:w="4305"/>
        <w:gridCol w:w="4290"/>
      </w:tblGrid>
      <w:tr w:rsidR="00672C0E" w:rsidRPr="00672C0E" w:rsidTr="00672C0E">
        <w:tc>
          <w:tcPr>
            <w:tcW w:w="4305" w:type="dxa"/>
            <w:tcBorders>
              <w:top w:val="nil"/>
              <w:left w:val="nil"/>
              <w:bottom w:val="nil"/>
              <w:right w:val="nil"/>
            </w:tcBorders>
            <w:shd w:val="clear" w:color="auto" w:fill="FFFFFF"/>
            <w:vAlign w:val="center"/>
            <w:hideMark/>
          </w:tcPr>
          <w:p w:rsidR="00672C0E" w:rsidRPr="00672C0E" w:rsidRDefault="00672C0E" w:rsidP="00672C0E">
            <w:pPr>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ĐẠI DIỆN BÊN B</w:t>
            </w:r>
          </w:p>
        </w:tc>
        <w:tc>
          <w:tcPr>
            <w:tcW w:w="4290" w:type="dxa"/>
            <w:tcBorders>
              <w:top w:val="nil"/>
              <w:left w:val="nil"/>
              <w:bottom w:val="nil"/>
              <w:right w:val="nil"/>
            </w:tcBorders>
            <w:shd w:val="clear" w:color="auto" w:fill="FFFFFF"/>
            <w:vAlign w:val="center"/>
            <w:hideMark/>
          </w:tcPr>
          <w:p w:rsidR="00672C0E" w:rsidRPr="00672C0E" w:rsidRDefault="00672C0E" w:rsidP="00672C0E">
            <w:pPr>
              <w:spacing w:after="0" w:line="240" w:lineRule="auto"/>
              <w:jc w:val="center"/>
              <w:rPr>
                <w:rFonts w:asciiTheme="majorHAnsi" w:eastAsia="Times New Roman" w:hAnsiTheme="majorHAnsi" w:cstheme="majorHAnsi"/>
                <w:bCs w:val="0"/>
                <w:sz w:val="15"/>
                <w:szCs w:val="15"/>
                <w:lang w:eastAsia="vi-VN"/>
              </w:rPr>
            </w:pPr>
            <w:r w:rsidRPr="00672C0E">
              <w:rPr>
                <w:rFonts w:asciiTheme="majorHAnsi" w:eastAsia="Times New Roman" w:hAnsiTheme="majorHAnsi" w:cstheme="majorHAnsi"/>
                <w:b/>
                <w:sz w:val="21"/>
                <w:szCs w:val="21"/>
                <w:bdr w:val="none" w:sz="0" w:space="0" w:color="auto" w:frame="1"/>
                <w:lang w:eastAsia="vi-VN"/>
              </w:rPr>
              <w:t>ĐẠI DIỆN BÊN A</w:t>
            </w:r>
          </w:p>
        </w:tc>
      </w:tr>
    </w:tbl>
    <w:p w:rsidR="00CB21F1" w:rsidRPr="00672C0E" w:rsidRDefault="00CB21F1">
      <w:pPr>
        <w:rPr>
          <w:rFonts w:asciiTheme="majorHAnsi" w:hAnsiTheme="majorHAnsi" w:cstheme="majorHAnsi"/>
        </w:rPr>
      </w:pPr>
    </w:p>
    <w:sectPr w:rsidR="00CB21F1" w:rsidRPr="00672C0E" w:rsidSect="00960A52">
      <w:pgSz w:w="12240" w:h="15840"/>
      <w:pgMar w:top="1134" w:right="1134" w:bottom="1134" w:left="1701" w:header="425"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C0E"/>
    <w:rsid w:val="00672C0E"/>
    <w:rsid w:val="00960A52"/>
    <w:rsid w:val="00CB21F1"/>
    <w:rsid w:val="00CD54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704D5A-6F7C-45B3-8AC6-20BD30BD6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bCs/>
        <w:sz w:val="26"/>
        <w:szCs w:val="24"/>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2C0E"/>
    <w:pPr>
      <w:spacing w:before="100" w:beforeAutospacing="1" w:after="100" w:afterAutospacing="1" w:line="240" w:lineRule="auto"/>
    </w:pPr>
    <w:rPr>
      <w:rFonts w:eastAsia="Times New Roman"/>
      <w:bCs w:val="0"/>
      <w:sz w:val="24"/>
      <w:lang w:eastAsia="vi-VN"/>
    </w:rPr>
  </w:style>
  <w:style w:type="character" w:styleId="Strong">
    <w:name w:val="Strong"/>
    <w:basedOn w:val="DefaultParagraphFont"/>
    <w:uiPriority w:val="22"/>
    <w:qFormat/>
    <w:rsid w:val="00672C0E"/>
    <w:rPr>
      <w:b/>
      <w:bCs w:val="0"/>
    </w:rPr>
  </w:style>
  <w:style w:type="character" w:styleId="Emphasis">
    <w:name w:val="Emphasis"/>
    <w:basedOn w:val="DefaultParagraphFont"/>
    <w:uiPriority w:val="20"/>
    <w:qFormat/>
    <w:rsid w:val="00672C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15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1238</Words>
  <Characters>7062</Characters>
  <Application>Microsoft Office Word</Application>
  <DocSecurity>0</DocSecurity>
  <Lines>58</Lines>
  <Paragraphs>16</Paragraphs>
  <ScaleCrop>false</ScaleCrop>
  <Company/>
  <LinksUpToDate>false</LinksUpToDate>
  <CharactersWithSpaces>8284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Kanon</dc:creator>
  <cp:keywords/>
  <dc:description/>
  <cp:lastModifiedBy>Kanon</cp:lastModifiedBy>
  <cp:revision>1</cp:revision>
  <dcterms:created xsi:type="dcterms:W3CDTF">2020-02-16T12:56:00Z</dcterms:created>
  <dcterms:modified xsi:type="dcterms:W3CDTF">2020-02-16T12:57:00Z</dcterms:modified>
</cp:coreProperties>
</file>