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C7" w:rsidRPr="00B33952" w:rsidRDefault="008F02C7" w:rsidP="008F02C7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2B9A033" wp14:editId="1643A197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D00C2C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D86B5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D86B51" w:rsidRPr="00E554AB">
            <w:rPr>
              <w:rStyle w:val="Hyperlink"/>
              <w:noProof/>
            </w:rPr>
            <w:fldChar w:fldCharType="begin"/>
          </w:r>
          <w:r w:rsidR="00D86B51" w:rsidRPr="00E554AB">
            <w:rPr>
              <w:rStyle w:val="Hyperlink"/>
              <w:noProof/>
            </w:rPr>
            <w:instrText xml:space="preserve"> </w:instrText>
          </w:r>
          <w:r w:rsidR="00D86B51">
            <w:rPr>
              <w:noProof/>
            </w:rPr>
            <w:instrText>HYPERLINK \l "_Toc511640678"</w:instrText>
          </w:r>
          <w:r w:rsidR="00D86B51" w:rsidRPr="00E554AB">
            <w:rPr>
              <w:rStyle w:val="Hyperlink"/>
              <w:noProof/>
            </w:rPr>
            <w:instrText xml:space="preserve"> </w:instrText>
          </w:r>
          <w:r w:rsidR="00D86B51" w:rsidRPr="00E554AB">
            <w:rPr>
              <w:rStyle w:val="Hyperlink"/>
              <w:noProof/>
            </w:rPr>
          </w:r>
          <w:r w:rsidR="00D86B51" w:rsidRPr="00E554AB">
            <w:rPr>
              <w:rStyle w:val="Hyperlink"/>
              <w:noProof/>
            </w:rPr>
            <w:fldChar w:fldCharType="separate"/>
          </w:r>
          <w:r w:rsidR="00D86B51" w:rsidRPr="00E554AB">
            <w:rPr>
              <w:rStyle w:val="Hyperlink"/>
              <w:noProof/>
              <w:lang w:val="fr-LU"/>
            </w:rPr>
            <w:t>1</w:t>
          </w:r>
          <w:r w:rsidR="00D86B51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D86B51" w:rsidRPr="00E554AB">
            <w:rPr>
              <w:rStyle w:val="Hyperlink"/>
              <w:noProof/>
              <w:lang w:val="fr-LU"/>
            </w:rPr>
            <w:t>Introduction</w:t>
          </w:r>
          <w:r w:rsidR="00D86B51">
            <w:rPr>
              <w:noProof/>
              <w:webHidden/>
            </w:rPr>
            <w:tab/>
          </w:r>
          <w:r w:rsidR="00D86B51">
            <w:rPr>
              <w:noProof/>
              <w:webHidden/>
            </w:rPr>
            <w:fldChar w:fldCharType="begin"/>
          </w:r>
          <w:r w:rsidR="00D86B51">
            <w:rPr>
              <w:noProof/>
              <w:webHidden/>
            </w:rPr>
            <w:instrText xml:space="preserve"> PAGEREF _Toc511640678 \h </w:instrText>
          </w:r>
          <w:r w:rsidR="00D86B51">
            <w:rPr>
              <w:noProof/>
              <w:webHidden/>
            </w:rPr>
          </w:r>
          <w:r w:rsidR="00D86B51">
            <w:rPr>
              <w:noProof/>
              <w:webHidden/>
            </w:rPr>
            <w:fldChar w:fldCharType="separate"/>
          </w:r>
          <w:r w:rsidR="00D86B51">
            <w:rPr>
              <w:noProof/>
              <w:webHidden/>
            </w:rPr>
            <w:t>3</w:t>
          </w:r>
          <w:r w:rsidR="00D86B51">
            <w:rPr>
              <w:noProof/>
              <w:webHidden/>
            </w:rPr>
            <w:fldChar w:fldCharType="end"/>
          </w:r>
          <w:r w:rsidR="00D86B51" w:rsidRPr="00E554AB">
            <w:rPr>
              <w:rStyle w:val="Hyperlink"/>
              <w:noProof/>
            </w:rPr>
            <w:fldChar w:fldCharType="end"/>
          </w:r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79" w:history="1">
            <w:r w:rsidRPr="00E554AB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0" w:history="1">
            <w:r w:rsidRPr="00E554AB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1" w:history="1">
            <w:r w:rsidRPr="00E554AB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2" w:history="1">
            <w:r w:rsidRPr="00E554AB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Modélisation</w:t>
            </w:r>
            <w:r w:rsidRPr="00E554AB">
              <w:rPr>
                <w:rStyle w:val="Hyperlink"/>
                <w:noProof/>
              </w:rPr>
              <w:t xml:space="preserve"> </w:t>
            </w:r>
            <w:r w:rsidRPr="00E554AB">
              <w:rPr>
                <w:rStyle w:val="Hyperlink"/>
                <w:noProof/>
                <w:lang w:val="fr-LU"/>
              </w:rPr>
              <w:t>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3" w:history="1">
            <w:r w:rsidRPr="00E554A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4" w:history="1">
            <w:r w:rsidRPr="00E554AB">
              <w:rPr>
                <w:rStyle w:val="Hyperlink"/>
                <w:noProof/>
                <w:snapToGrid w:val="0"/>
                <w:w w:val="0"/>
                <w:lang w:val="fr-BE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Identification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5" w:history="1">
            <w:r w:rsidRPr="00E554AB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554AB">
              <w:rPr>
                <w:rStyle w:val="Hyperlink"/>
                <w:noProof/>
                <w:lang w:val="fr-LU"/>
              </w:rPr>
              <w:t>Appréciation des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B51" w:rsidRDefault="00D86B5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6" w:history="1">
            <w:r w:rsidRPr="00E554AB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2C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Pr="00CE5314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FB2EF5" w:rsidP="00C25408">
          <w:pPr>
            <w:rPr>
              <w:b/>
              <w:bCs/>
              <w:noProof/>
            </w:rPr>
          </w:pPr>
        </w:p>
      </w:sdtContent>
    </w:sdt>
    <w:p w:rsidR="00C25408" w:rsidRDefault="00C25408" w:rsidP="00D00C2C">
      <w:pPr>
        <w:spacing w:after="200" w:line="276" w:lineRule="auto"/>
        <w:ind w:right="0"/>
        <w:jc w:val="center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511640678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51164067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511640680"/>
      <w:r w:rsidRPr="00C815E7">
        <w:rPr>
          <w:lang w:val="fr-LU"/>
        </w:rPr>
        <w:t>Objectifs du document</w:t>
      </w:r>
      <w:bookmarkEnd w:id="11"/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D00C2C">
      <w:pPr>
        <w:pStyle w:val="Heading2"/>
        <w:numPr>
          <w:ilvl w:val="1"/>
          <w:numId w:val="1"/>
        </w:numPr>
        <w:rPr>
          <w:lang w:val="fr-LU"/>
        </w:rPr>
      </w:pPr>
      <w:bookmarkStart w:id="12" w:name="_Toc511640681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3" w:name="_Toc51164068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13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511640683"/>
      <w:r w:rsidRPr="002B3790">
        <w:rPr>
          <w:lang w:val="fr-LU"/>
        </w:rPr>
        <w:t>Identification des actifs</w:t>
      </w:r>
      <w:bookmarkEnd w:id="14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15" w:name="_Toc51164068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15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51164068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16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17" w:name="_Toc511640686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17"/>
    </w:p>
    <w:p w:rsidR="00D00C2C" w:rsidRPr="00D00C2C" w:rsidRDefault="00D00C2C" w:rsidP="00D00C2C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</w:p>
    <w:sectPr w:rsidR="003D67C6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F5" w:rsidRDefault="00FB2EF5" w:rsidP="002112D1">
      <w:r>
        <w:separator/>
      </w:r>
    </w:p>
  </w:endnote>
  <w:endnote w:type="continuationSeparator" w:id="0">
    <w:p w:rsidR="00FB2EF5" w:rsidRDefault="00FB2EF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86B51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86B51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F5" w:rsidRDefault="00FB2EF5" w:rsidP="002112D1">
      <w:r>
        <w:separator/>
      </w:r>
    </w:p>
  </w:footnote>
  <w:footnote w:type="continuationSeparator" w:id="0">
    <w:p w:rsidR="00FB2EF5" w:rsidRDefault="00FB2EF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4384" behindDoc="1" locked="0" layoutInCell="0" allowOverlap="1" wp14:anchorId="7EC7E840" wp14:editId="5625D1E4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11" name="Picture 11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0" allowOverlap="1" wp14:anchorId="03F1EE60" wp14:editId="7352847B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18" name="Picture 18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8F02C7"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40CD13FA" wp14:editId="16843C2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746785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02C7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712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0C2C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B51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2EF5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2017-07-25T08:41:00Z</dcterms:created>
  <dcterms:modified xsi:type="dcterms:W3CDTF">2018-04-16T09:15:00Z</dcterms:modified>
  <cp:category/>
  <cp:contentStatus/>
</cp:coreProperties>
</file>