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and Compliance Guide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pPr>
        <w:pStyle w:val="Heading2"/>
      </w:pPr>
      <w:r>
        <w:t>Implemented Controls</w:t>
      </w:r>
    </w:p>
    <w:p>
      <w:pPr>
        <w:pStyle w:val="ListBullet"/>
      </w:pPr>
      <w:r>
        <w:t>Role-based permissions for applicants, officers, supervisors, finance, administrators, and heads of mission.</w:t>
      </w:r>
    </w:p>
    <w:p>
      <w:pPr>
        <w:pStyle w:val="ListBullet"/>
      </w:pPr>
      <w:r>
        <w:t>Permission query conditions isolate applicant applications, uploaded document records, and appointments.</w:t>
      </w:r>
    </w:p>
    <w:p>
      <w:pPr>
        <w:pStyle w:val="ListBullet"/>
      </w:pPr>
      <w:r>
        <w:t>Uploaded files link to Frappe File; the app does not implement parallel file storage.</w:t>
      </w:r>
    </w:p>
    <w:p>
      <w:pPr>
        <w:pStyle w:val="ListBullet"/>
      </w:pPr>
      <w:r>
        <w:t>Document review keeps reviewed by, reviewed on, status, notes, and child log rows.</w:t>
      </w:r>
    </w:p>
    <w:p>
      <w:pPr>
        <w:pStyle w:val="ListBullet"/>
      </w:pPr>
      <w:r>
        <w:t>Privacy, terms, and declaration acceptance are logged on submission.</w:t>
      </w:r>
    </w:p>
    <w:p>
      <w:pPr>
        <w:pStyle w:val="Heading2"/>
      </w:pPr>
      <w:r>
        <w:t>Required Production Hardening</w:t>
      </w:r>
    </w:p>
    <w:p>
      <w:pPr>
        <w:pStyle w:val="ListBullet"/>
      </w:pPr>
      <w:r>
        <w:t>Enforce HTTPS.</w:t>
      </w:r>
    </w:p>
    <w:p>
      <w:pPr>
        <w:pStyle w:val="ListBullet"/>
      </w:pPr>
      <w:r>
        <w:t>Configure secure SMTP.</w:t>
      </w:r>
    </w:p>
    <w:p>
      <w:pPr>
        <w:pStyle w:val="ListBullet"/>
      </w:pPr>
      <w:r>
        <w:t>Set file upload limits at nginx, Frappe, and operating-system level.</w:t>
      </w:r>
    </w:p>
    <w:p>
      <w:pPr>
        <w:pStyle w:val="ListBullet"/>
      </w:pPr>
      <w:r>
        <w:t>Review allowed file types per service.</w:t>
      </w:r>
    </w:p>
    <w:p>
      <w:pPr>
        <w:pStyle w:val="ListBullet"/>
      </w:pPr>
      <w:r>
        <w:t>Enable rate limiting for public endpoints at the reverse proxy.</w:t>
      </w:r>
    </w:p>
    <w:p>
      <w:pPr>
        <w:pStyle w:val="ListBullet"/>
      </w:pPr>
      <w:r>
        <w:t>Enable login throttling and strong password policy.</w:t>
      </w:r>
    </w:p>
    <w:p>
      <w:pPr>
        <w:pStyle w:val="ListBullet"/>
      </w:pPr>
      <w:r>
        <w:t>Schedule encrypted offsite backups and test restore.</w:t>
      </w:r>
    </w:p>
    <w:p>
      <w:pPr>
        <w:pStyle w:val="ListBullet"/>
      </w:pPr>
      <w:r>
        <w:t>Define data retention and deletion rules per mission policy.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and Compliance Guide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