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Appointment Officer Guide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r>
        <w:t>This guide is for staff who manage consular appointment capacity and attendance.</w:t>
      </w:r>
    </w:p>
    <w:p>
      <w:pPr>
        <w:pStyle w:val="Heading2"/>
      </w:pPr>
      <w:r>
        <w:t>Configure Appointment Locations</w:t>
      </w:r>
    </w:p>
    <w:p>
      <w:r>
        <w:t>Open: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Appointment Location</w:t>
      </w:r>
    </w:p>
    <w:p>
      <w:r>
        <w:t>Create each public counter, room, or service location. Set the time zone and active status.</w:t>
      </w:r>
    </w:p>
    <w:p>
      <w:pPr>
        <w:pStyle w:val="Heading2"/>
      </w:pPr>
      <w:r>
        <w:t>Configure Appointment Service Types</w:t>
      </w:r>
    </w:p>
    <w:p>
      <w:r>
        <w:t>Open: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Appointment Service Type</w:t>
      </w:r>
    </w:p>
    <w:p>
      <w:r>
        <w:t>Link each appointment type to a Consular Service where appropriate. Configure:</w:t>
      </w:r>
    </w:p>
    <w:p>
      <w:pPr>
        <w:pStyle w:val="ListBullet"/>
      </w:pPr>
      <w:r>
        <w:t>Duration minutes</w:t>
      </w:r>
    </w:p>
    <w:p>
      <w:pPr>
        <w:pStyle w:val="ListBullet"/>
      </w:pPr>
      <w:r>
        <w:t>Default capacity</w:t>
      </w:r>
    </w:p>
    <w:p>
      <w:pPr>
        <w:pStyle w:val="ListBullet"/>
      </w:pPr>
      <w:r>
        <w:t>Requires application</w:t>
      </w:r>
    </w:p>
    <w:p>
      <w:pPr>
        <w:pStyle w:val="ListBullet"/>
      </w:pPr>
      <w:r>
        <w:t>Enabled status</w:t>
      </w:r>
    </w:p>
    <w:p>
      <w:pPr>
        <w:pStyle w:val="Heading2"/>
      </w:pPr>
      <w:r>
        <w:t>Configure Appointment Officers</w:t>
      </w:r>
    </w:p>
    <w:p>
      <w:r>
        <w:t>Open: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Appointment Officer</w:t>
      </w:r>
    </w:p>
    <w:p>
      <w:r>
        <w:t>Link each officer to a User record. Set the default location and active status.</w:t>
      </w:r>
    </w:p>
    <w:p>
      <w:pPr>
        <w:pStyle w:val="Heading2"/>
      </w:pPr>
      <w:r>
        <w:t>Create Appointment Slots</w:t>
      </w:r>
    </w:p>
    <w:p>
      <w:r>
        <w:t>Open: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Appointment Slot</w:t>
      </w:r>
    </w:p>
    <w:p>
      <w:r>
        <w:t>Create slots with:</w:t>
      </w:r>
    </w:p>
    <w:p>
      <w:pPr>
        <w:pStyle w:val="ListBullet"/>
      </w:pPr>
      <w:r>
        <w:t>Service</w:t>
      </w:r>
    </w:p>
    <w:p>
      <w:pPr>
        <w:pStyle w:val="ListBullet"/>
      </w:pPr>
      <w:r>
        <w:t>Location</w:t>
      </w:r>
    </w:p>
    <w:p>
      <w:pPr>
        <w:pStyle w:val="ListBullet"/>
      </w:pPr>
      <w:r>
        <w:t>Officer</w:t>
      </w:r>
    </w:p>
    <w:p>
      <w:pPr>
        <w:pStyle w:val="ListBullet"/>
      </w:pPr>
      <w:r>
        <w:t>Slot date</w:t>
      </w:r>
    </w:p>
    <w:p>
      <w:pPr>
        <w:pStyle w:val="ListBullet"/>
      </w:pPr>
      <w:r>
        <w:t>From time</w:t>
      </w:r>
    </w:p>
    <w:p>
      <w:pPr>
        <w:pStyle w:val="ListBullet"/>
      </w:pPr>
      <w:r>
        <w:t>To time</w:t>
      </w:r>
    </w:p>
    <w:p>
      <w:pPr>
        <w:pStyle w:val="ListBullet"/>
      </w:pPr>
      <w:r>
        <w:t>Capacity</w:t>
      </w:r>
    </w:p>
    <w:p>
      <w:pPr>
        <w:pStyle w:val="ListBullet"/>
      </w:pPr>
      <w:r>
        <w:t>Holiday exclusion</w:t>
      </w:r>
    </w:p>
    <w:p>
      <w:r>
        <w:t>Slots can support multiple bookings if capacity is greater than one.</w:t>
      </w:r>
    </w:p>
    <w:p>
      <w:pPr>
        <w:pStyle w:val="Heading2"/>
      </w:pPr>
      <w:r>
        <w:t>Manage Bookings</w:t>
      </w:r>
    </w:p>
    <w:p>
      <w:r>
        <w:t>Open: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Embassy Appointment</w:t>
      </w:r>
    </w:p>
    <w:p>
      <w:pPr>
        <w:pStyle w:val="EMSCodeBlock"/>
        <w:shd w:fill="EEF4F8"/>
      </w:pPr>
      <w:r>
        <w:t>Appointment Calendar</w:t>
      </w:r>
    </w:p>
    <w:p>
      <w:r>
        <w:t>Use bookings to:</w:t>
      </w:r>
    </w:p>
    <w:p>
      <w:pPr>
        <w:pStyle w:val="ListBullet"/>
      </w:pPr>
      <w:r>
        <w:t>Confirm appointment date and time</w:t>
      </w:r>
    </w:p>
    <w:p>
      <w:pPr>
        <w:pStyle w:val="ListBullet"/>
      </w:pPr>
      <w:r>
        <w:t>View booking code</w:t>
      </w:r>
    </w:p>
    <w:p>
      <w:pPr>
        <w:pStyle w:val="ListBullet"/>
      </w:pPr>
      <w:r>
        <w:t>Link to the Consular Application</w:t>
      </w:r>
    </w:p>
    <w:p>
      <w:pPr>
        <w:pStyle w:val="ListBullet"/>
      </w:pPr>
      <w:r>
        <w:t>Reschedule</w:t>
      </w:r>
    </w:p>
    <w:p>
      <w:pPr>
        <w:pStyle w:val="ListBullet"/>
      </w:pPr>
      <w:r>
        <w:t>Cancel</w:t>
      </w:r>
    </w:p>
    <w:p>
      <w:pPr>
        <w:pStyle w:val="ListBullet"/>
      </w:pPr>
      <w:r>
        <w:t>Mark completed</w:t>
      </w:r>
    </w:p>
    <w:p>
      <w:pPr>
        <w:pStyle w:val="ListBullet"/>
      </w:pPr>
      <w:r>
        <w:t>Mark no-show</w:t>
      </w:r>
    </w:p>
    <w:p>
      <w:pPr>
        <w:pStyle w:val="ListBullet"/>
      </w:pPr>
      <w:r>
        <w:t>Register walk-ins</w:t>
      </w:r>
    </w:p>
    <w:p>
      <w:pPr>
        <w:pStyle w:val="ListBullet"/>
      </w:pPr>
      <w:r>
        <w:t>Assign queue numbers</w:t>
      </w:r>
    </w:p>
    <w:p>
      <w:pPr>
        <w:pStyle w:val="Heading2"/>
      </w:pPr>
      <w:r>
        <w:t>External Booking References</w:t>
      </w:r>
    </w:p>
    <w:p>
      <w:r>
        <w:t>If the mission uses an external booking system, store the external reference on the Embassy Appointment. The app does not depend on any single provider.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Officer Guide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