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E. Final Implementation Summary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 xml:space="preserve">The repository contains a reusable ERPNext/Frappe embassy management app named </w:t>
      </w:r>
      <w:r>
        <w:rPr>
          <w:rFonts w:ascii="Consolas" w:hAnsi="Consolas"/>
          <w:color w:val="144870"/>
          <w:sz w:val="19"/>
        </w:rPr>
        <w:t>embassy_management</w:t>
      </w:r>
      <w:r>
        <w:t>. It provides configurable mission settings, consular service catalogue, online application records, dynamic form configuration, visa/passport/consular-card/attestation/emergency-travel/civil-registry extensions, document upload review, appointment management, fee rules, payment review, portal pages, reports, dashboard fixtures, scripts, Docker Compose, import templates, sample data, and implementation documentation.</w:t>
      </w:r>
    </w:p>
    <w:p>
      <w:r>
        <w:t>No DRC, London, Congo, or single-mission rule is hardcoded. Generic sample data is explicitly non-official and intended only for demonstration.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 Final Implementation Summary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