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Portal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applicants using the public Embassy Management portal.</w:t>
      </w:r>
    </w:p>
    <w:p>
      <w:pPr>
        <w:pStyle w:val="Heading2"/>
      </w:pPr>
      <w:r>
        <w:t>Access The Portal</w:t>
      </w:r>
    </w:p>
    <w:p>
      <w:r>
        <w:t>Open the public mission portal: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/embassy</w:t>
      </w:r>
    </w:p>
    <w:p>
      <w:r>
        <w:t>Use the portal to check requirements, start applications, upload documents, book appointments, view payments, read messages, and track case status.</w:t>
      </w:r>
    </w:p>
    <w:p>
      <w:pPr>
        <w:pStyle w:val="Heading2"/>
      </w:pPr>
      <w:r>
        <w:t>Check Requirements Before Applying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/embassy/requirements</w:t>
      </w:r>
    </w:p>
    <w:p>
      <w:r>
        <w:t>Select:</w:t>
      </w:r>
    </w:p>
    <w:p>
      <w:pPr>
        <w:pStyle w:val="ListBullet"/>
      </w:pPr>
      <w:r>
        <w:t>Nationality</w:t>
      </w:r>
    </w:p>
    <w:p>
      <w:pPr>
        <w:pStyle w:val="ListBullet"/>
      </w:pPr>
      <w:r>
        <w:t>Residence country</w:t>
      </w:r>
    </w:p>
    <w:p>
      <w:pPr>
        <w:pStyle w:val="ListBullet"/>
      </w:pPr>
      <w:r>
        <w:t>Service or visa type</w:t>
      </w:r>
    </w:p>
    <w:p>
      <w:pPr>
        <w:pStyle w:val="ListBullet"/>
      </w:pPr>
      <w:r>
        <w:t>Entry type or processing type where applicable</w:t>
      </w:r>
    </w:p>
    <w:p>
      <w:r>
        <w:t>The page shows eligibility, fee, processing time, document requirements, appointment requirement, notices, and the Apply button. Requirements are rule-based and configurable by the mission.</w:t>
      </w:r>
    </w:p>
    <w:p>
      <w:pPr>
        <w:pStyle w:val="Heading2"/>
      </w:pPr>
      <w:r>
        <w:t>Register And Sign In</w:t>
      </w:r>
    </w:p>
    <w:p>
      <w:r>
        <w:t>Create a website user account using the email address you will use for the application. Complete email verification if enabled by the mission.</w:t>
      </w:r>
    </w:p>
    <w:p>
      <w:r>
        <w:t>Use the same account for:</w:t>
      </w:r>
    </w:p>
    <w:p>
      <w:pPr>
        <w:pStyle w:val="ListBullet"/>
      </w:pPr>
      <w:r>
        <w:t>Draft applications</w:t>
      </w:r>
    </w:p>
    <w:p>
      <w:pPr>
        <w:pStyle w:val="ListBullet"/>
      </w:pPr>
      <w:r>
        <w:t>Submitted applications</w:t>
      </w:r>
    </w:p>
    <w:p>
      <w:pPr>
        <w:pStyle w:val="ListBullet"/>
      </w:pPr>
      <w:r>
        <w:t>Appointment bookings</w:t>
      </w:r>
    </w:p>
    <w:p>
      <w:pPr>
        <w:pStyle w:val="ListBullet"/>
      </w:pPr>
      <w:r>
        <w:t>Applicant messages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Downloads</w:t>
      </w:r>
    </w:p>
    <w:p>
      <w:pPr>
        <w:pStyle w:val="Heading2"/>
      </w:pPr>
      <w:r>
        <w:t>Start A New Application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/embassy/apply</w:t>
      </w:r>
    </w:p>
    <w:p>
      <w:r>
        <w:t>Choose the consular service and complete each section:</w:t>
      </w:r>
    </w:p>
    <w:p>
      <w:pPr>
        <w:pStyle w:val="ListNumber"/>
      </w:pPr>
      <w:r>
        <w:t>Booking</w:t>
      </w:r>
    </w:p>
    <w:p>
      <w:pPr>
        <w:pStyle w:val="ListNumber"/>
      </w:pPr>
      <w:r>
        <w:t>Personal Details</w:t>
      </w:r>
    </w:p>
    <w:p>
      <w:pPr>
        <w:pStyle w:val="ListNumber"/>
      </w:pPr>
      <w:r>
        <w:t>Contact Details</w:t>
      </w:r>
    </w:p>
    <w:p>
      <w:pPr>
        <w:pStyle w:val="ListNumber"/>
      </w:pPr>
      <w:r>
        <w:t>Passport Details</w:t>
      </w:r>
    </w:p>
    <w:p>
      <w:pPr>
        <w:pStyle w:val="ListNumber"/>
      </w:pPr>
      <w:r>
        <w:t>Travel Details</w:t>
      </w:r>
    </w:p>
    <w:p>
      <w:pPr>
        <w:pStyle w:val="ListNumber"/>
      </w:pPr>
      <w:r>
        <w:t>Documents</w:t>
      </w:r>
    </w:p>
    <w:p>
      <w:pPr>
        <w:pStyle w:val="ListNumber"/>
      </w:pPr>
      <w:r>
        <w:t>Review &amp; Submit</w:t>
      </w:r>
    </w:p>
    <w:p>
      <w:r>
        <w:t>Use Save Draft if you need to return later.</w:t>
      </w:r>
    </w:p>
    <w:p>
      <w:pPr>
        <w:pStyle w:val="Heading2"/>
      </w:pPr>
      <w:r>
        <w:t>Upload Documents</w:t>
      </w:r>
    </w:p>
    <w:p>
      <w:r>
        <w:t>Upload only the documents requested by the portal. Each upload links to the secure Frappe File record for your application.</w:t>
      </w:r>
    </w:p>
    <w:p>
      <w:r>
        <w:t>Accepted file types and maximum size depend on the service. If an officer marks a document as unclear, expired, rejected, or missing, upload the corrected document from your dashboard.</w:t>
      </w:r>
    </w:p>
    <w:p>
      <w:pPr>
        <w:pStyle w:val="Heading2"/>
      </w:pPr>
      <w:r>
        <w:t>Book An Appointment</w:t>
      </w:r>
    </w:p>
    <w:p>
      <w:r>
        <w:t>Some services require an appointment. If required, select an available appointment slot and keep the booking code.</w:t>
      </w:r>
    </w:p>
    <w:p>
      <w:r>
        <w:t>The mission may reschedule, cancel, or mark no-show appointments according to published policy.</w:t>
      </w:r>
    </w:p>
    <w:p>
      <w:pPr>
        <w:pStyle w:val="Heading2"/>
      </w:pPr>
      <w:r>
        <w:t>Review And Submit</w:t>
      </w:r>
    </w:p>
    <w:p>
      <w:r>
        <w:t>Before submission:</w:t>
      </w:r>
    </w:p>
    <w:p>
      <w:pPr>
        <w:pStyle w:val="ListBullet"/>
      </w:pPr>
      <w:r>
        <w:t>Review all sections.</w:t>
      </w:r>
    </w:p>
    <w:p>
      <w:pPr>
        <w:pStyle w:val="ListBullet"/>
      </w:pPr>
      <w:r>
        <w:t>Confirm required documents are uploaded.</w:t>
      </w:r>
    </w:p>
    <w:p>
      <w:pPr>
        <w:pStyle w:val="ListBullet"/>
      </w:pPr>
      <w:r>
        <w:t>Read the privacy notice and declaration.</w:t>
      </w:r>
    </w:p>
    <w:p>
      <w:pPr>
        <w:pStyle w:val="ListBullet"/>
      </w:pPr>
      <w:r>
        <w:t>Accept the terms and declaration.</w:t>
      </w:r>
    </w:p>
    <w:p>
      <w:r>
        <w:t>After final submission, the application is locked for applicant editing unless the mission requests additional documents.</w:t>
      </w:r>
    </w:p>
    <w:p>
      <w:pPr>
        <w:pStyle w:val="Heading2"/>
      </w:pPr>
      <w:r>
        <w:t>Track Progress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/embassy/dashboard</w:t>
      </w:r>
    </w:p>
    <w:p>
      <w:r>
        <w:t>Track:</w:t>
      </w:r>
    </w:p>
    <w:p>
      <w:pPr>
        <w:pStyle w:val="ListBullet"/>
      </w:pPr>
      <w:r>
        <w:t>Draft applications</w:t>
      </w:r>
    </w:p>
    <w:p>
      <w:pPr>
        <w:pStyle w:val="ListBullet"/>
      </w:pPr>
      <w:r>
        <w:t>Submitted applications</w:t>
      </w:r>
    </w:p>
    <w:p>
      <w:pPr>
        <w:pStyle w:val="ListBullet"/>
      </w:pPr>
      <w:r>
        <w:t>Application status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Messages</w:t>
      </w:r>
    </w:p>
    <w:p>
      <w:pPr>
        <w:pStyle w:val="ListBullet"/>
      </w:pPr>
      <w:r>
        <w:t>Receipts and downloads</w:t>
      </w:r>
    </w:p>
    <w:p>
      <w:r>
        <w:t>Contact the mission through the published enquiry channel if you cannot access your account.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Applicant Portal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