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00" w:type="dxa"/>
        <w:tblInd w:w="-12" w:type="dxa"/>
        <w:tblLayout w:type="fixed"/>
        <w:tblLook w:val="04A0" w:firstRow="1" w:lastRow="0" w:firstColumn="1" w:lastColumn="0" w:noHBand="0" w:noVBand="1"/>
      </w:tblPr>
      <w:tblGrid>
        <w:gridCol w:w="2056"/>
        <w:gridCol w:w="3256"/>
        <w:gridCol w:w="1905"/>
        <w:gridCol w:w="3483"/>
      </w:tblGrid>
      <w:tr w:rsidR="003800A6">
        <w:trPr>
          <w:trHeight w:val="816"/>
        </w:trPr>
        <w:tc>
          <w:tcPr>
            <w:tcW w:w="10700" w:type="dxa"/>
            <w:gridSpan w:val="4"/>
            <w:tcBorders>
              <w:bottom w:val="double" w:sz="4" w:space="0" w:color="auto"/>
            </w:tcBorders>
            <w:shd w:val="clear" w:color="auto" w:fill="auto"/>
            <w:vAlign w:val="center"/>
          </w:tcPr>
          <w:p w:rsidR="003800A6" w:rsidRDefault="00B2623F">
            <w:pPr>
              <w:widowControl/>
              <w:snapToGrid w:val="0"/>
              <w:jc w:val="center"/>
              <w:rPr>
                <w:rFonts w:ascii="宋体" w:eastAsia="宋体" w:hAnsi="宋体" w:cs="宋体"/>
                <w:b/>
                <w:bCs/>
                <w:color w:val="000000"/>
                <w:kern w:val="0"/>
                <w:sz w:val="36"/>
                <w:szCs w:val="36"/>
              </w:rPr>
            </w:pPr>
            <w:r>
              <w:rPr>
                <w:rFonts w:ascii="宋体" w:eastAsia="宋体" w:hAnsi="宋体" w:cs="宋体" w:hint="eastAsia"/>
                <w:b/>
                <w:bCs/>
                <w:color w:val="000000"/>
                <w:kern w:val="0"/>
                <w:sz w:val="36"/>
                <w:szCs w:val="36"/>
              </w:rPr>
              <w:t>宝能工作案例</w:t>
            </w:r>
          </w:p>
          <w:p w:rsidR="003800A6" w:rsidRDefault="00B2623F">
            <w:pPr>
              <w:widowControl/>
              <w:snapToGrid w:val="0"/>
              <w:jc w:val="center"/>
              <w:rPr>
                <w:rFonts w:ascii="宋体" w:eastAsia="宋体" w:hAnsi="宋体" w:cs="宋体"/>
                <w:b/>
                <w:bCs/>
                <w:color w:val="000000"/>
                <w:kern w:val="0"/>
                <w:sz w:val="40"/>
                <w:szCs w:val="40"/>
              </w:rPr>
            </w:pPr>
            <w:r>
              <w:rPr>
                <w:rFonts w:ascii="宋体" w:eastAsia="宋体" w:hAnsi="宋体" w:cs="宋体" w:hint="eastAsia"/>
                <w:b/>
                <w:bCs/>
                <w:color w:val="000000"/>
                <w:kern w:val="0"/>
                <w:szCs w:val="21"/>
              </w:rPr>
              <w:t xml:space="preserve">                                                                           2020 </w:t>
            </w:r>
            <w:r>
              <w:rPr>
                <w:rFonts w:ascii="宋体" w:eastAsia="宋体" w:hAnsi="宋体" w:cs="宋体" w:hint="eastAsia"/>
                <w:b/>
                <w:bCs/>
                <w:color w:val="000000"/>
                <w:kern w:val="0"/>
                <w:szCs w:val="21"/>
              </w:rPr>
              <w:t>年</w:t>
            </w:r>
            <w:r>
              <w:rPr>
                <w:rFonts w:ascii="宋体" w:eastAsia="宋体" w:hAnsi="宋体" w:cs="宋体" w:hint="eastAsia"/>
                <w:b/>
                <w:bCs/>
                <w:color w:val="000000"/>
                <w:kern w:val="0"/>
                <w:szCs w:val="21"/>
              </w:rPr>
              <w:t xml:space="preserve">  </w:t>
            </w:r>
            <w:r w:rsidR="00323F29">
              <w:rPr>
                <w:rFonts w:ascii="宋体" w:eastAsia="宋体" w:hAnsi="宋体" w:cs="宋体"/>
                <w:b/>
                <w:bCs/>
                <w:color w:val="000000"/>
                <w:kern w:val="0"/>
                <w:szCs w:val="21"/>
              </w:rPr>
              <w:t>10</w:t>
            </w:r>
            <w:r>
              <w:rPr>
                <w:rFonts w:ascii="宋体" w:eastAsia="宋体" w:hAnsi="宋体" w:cs="宋体" w:hint="eastAsia"/>
                <w:b/>
                <w:bCs/>
                <w:color w:val="000000"/>
                <w:kern w:val="0"/>
                <w:szCs w:val="21"/>
              </w:rPr>
              <w:t xml:space="preserve"> </w:t>
            </w:r>
            <w:r>
              <w:rPr>
                <w:rFonts w:ascii="宋体" w:eastAsia="宋体" w:hAnsi="宋体" w:cs="宋体" w:hint="eastAsia"/>
                <w:b/>
                <w:bCs/>
                <w:color w:val="000000"/>
                <w:kern w:val="0"/>
                <w:szCs w:val="21"/>
              </w:rPr>
              <w:t>月</w:t>
            </w:r>
            <w:r>
              <w:rPr>
                <w:rFonts w:ascii="宋体" w:eastAsia="宋体" w:hAnsi="宋体" w:cs="宋体" w:hint="eastAsia"/>
                <w:b/>
                <w:bCs/>
                <w:color w:val="000000"/>
                <w:kern w:val="0"/>
                <w:szCs w:val="21"/>
              </w:rPr>
              <w:t xml:space="preserve"> </w:t>
            </w:r>
            <w:r w:rsidR="00323F29">
              <w:rPr>
                <w:rFonts w:ascii="宋体" w:eastAsia="宋体" w:hAnsi="宋体" w:cs="宋体"/>
                <w:b/>
                <w:bCs/>
                <w:color w:val="000000"/>
                <w:kern w:val="0"/>
                <w:szCs w:val="21"/>
              </w:rPr>
              <w:t>15</w:t>
            </w:r>
            <w:r>
              <w:rPr>
                <w:rFonts w:ascii="宋体" w:eastAsia="宋体" w:hAnsi="宋体" w:cs="宋体" w:hint="eastAsia"/>
                <w:b/>
                <w:bCs/>
                <w:color w:val="000000"/>
                <w:kern w:val="0"/>
                <w:szCs w:val="21"/>
              </w:rPr>
              <w:t xml:space="preserve">  </w:t>
            </w:r>
            <w:r>
              <w:rPr>
                <w:rFonts w:ascii="宋体" w:eastAsia="宋体" w:hAnsi="宋体" w:cs="宋体" w:hint="eastAsia"/>
                <w:b/>
                <w:bCs/>
                <w:color w:val="000000"/>
                <w:kern w:val="0"/>
                <w:szCs w:val="21"/>
              </w:rPr>
              <w:t>日</w:t>
            </w:r>
          </w:p>
        </w:tc>
      </w:tr>
      <w:tr w:rsidR="003800A6">
        <w:trPr>
          <w:trHeight w:val="570"/>
        </w:trPr>
        <w:tc>
          <w:tcPr>
            <w:tcW w:w="2056" w:type="dxa"/>
            <w:tcBorders>
              <w:top w:val="nil"/>
              <w:left w:val="double" w:sz="6" w:space="0" w:color="auto"/>
              <w:bottom w:val="single" w:sz="4" w:space="0" w:color="auto"/>
              <w:right w:val="single" w:sz="4" w:space="0" w:color="auto"/>
            </w:tcBorders>
            <w:shd w:val="clear" w:color="000000" w:fill="DAE3F3" w:themeFill="accent5" w:themeFillTint="32"/>
            <w:vAlign w:val="center"/>
          </w:tcPr>
          <w:p w:rsidR="003800A6" w:rsidRDefault="00B2623F">
            <w:pPr>
              <w:widowControl/>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案例名称</w:t>
            </w:r>
          </w:p>
        </w:tc>
        <w:tc>
          <w:tcPr>
            <w:tcW w:w="8644" w:type="dxa"/>
            <w:gridSpan w:val="3"/>
            <w:tcBorders>
              <w:top w:val="single" w:sz="4" w:space="0" w:color="auto"/>
              <w:left w:val="nil"/>
              <w:bottom w:val="single" w:sz="4" w:space="0" w:color="auto"/>
              <w:right w:val="double" w:sz="6" w:space="0" w:color="000000"/>
            </w:tcBorders>
            <w:shd w:val="clear" w:color="auto" w:fill="auto"/>
            <w:vAlign w:val="center"/>
          </w:tcPr>
          <w:p w:rsidR="003800A6" w:rsidRDefault="00323F29" w:rsidP="00323F29">
            <w:pPr>
              <w:widowControl/>
              <w:jc w:val="center"/>
              <w:rPr>
                <w:rFonts w:ascii="宋体" w:eastAsia="宋体" w:hAnsi="宋体" w:cs="宋体"/>
                <w:color w:val="2F5496" w:themeColor="accent5" w:themeShade="BF"/>
                <w:kern w:val="0"/>
                <w:szCs w:val="21"/>
              </w:rPr>
            </w:pPr>
            <w:r w:rsidRPr="00323F29">
              <w:rPr>
                <w:rFonts w:ascii="宋体" w:eastAsia="宋体" w:hAnsi="宋体" w:cs="宋体" w:hint="eastAsia"/>
                <w:kern w:val="0"/>
                <w:szCs w:val="21"/>
              </w:rPr>
              <w:t>如何建设新零售大电商平台中央库存系统</w:t>
            </w:r>
          </w:p>
        </w:tc>
      </w:tr>
      <w:tr w:rsidR="003800A6">
        <w:trPr>
          <w:trHeight w:val="553"/>
        </w:trPr>
        <w:tc>
          <w:tcPr>
            <w:tcW w:w="2056" w:type="dxa"/>
            <w:tcBorders>
              <w:top w:val="nil"/>
              <w:left w:val="double" w:sz="6" w:space="0" w:color="auto"/>
              <w:bottom w:val="single" w:sz="4" w:space="0" w:color="auto"/>
              <w:right w:val="single" w:sz="4" w:space="0" w:color="auto"/>
            </w:tcBorders>
            <w:shd w:val="clear" w:color="000000" w:fill="DAE3F3" w:themeFill="accent5" w:themeFillTint="32"/>
            <w:vAlign w:val="center"/>
          </w:tcPr>
          <w:p w:rsidR="003800A6" w:rsidRDefault="00B2623F">
            <w:pPr>
              <w:widowControl/>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提交人姓名</w:t>
            </w:r>
          </w:p>
        </w:tc>
        <w:tc>
          <w:tcPr>
            <w:tcW w:w="3256" w:type="dxa"/>
            <w:tcBorders>
              <w:top w:val="single" w:sz="4" w:space="0" w:color="auto"/>
              <w:left w:val="nil"/>
              <w:bottom w:val="single" w:sz="4" w:space="0" w:color="auto"/>
              <w:right w:val="single" w:sz="4" w:space="0" w:color="auto"/>
            </w:tcBorders>
            <w:shd w:val="clear" w:color="auto" w:fill="auto"/>
            <w:vAlign w:val="center"/>
          </w:tcPr>
          <w:p w:rsidR="003800A6" w:rsidRPr="0024623B" w:rsidRDefault="00323F29" w:rsidP="00323F29">
            <w:pPr>
              <w:widowControl/>
              <w:jc w:val="center"/>
              <w:rPr>
                <w:rFonts w:ascii="宋体" w:eastAsia="宋体" w:hAnsi="宋体" w:cs="宋体"/>
                <w:kern w:val="0"/>
                <w:szCs w:val="20"/>
              </w:rPr>
            </w:pPr>
            <w:r w:rsidRPr="0024623B">
              <w:rPr>
                <w:rFonts w:ascii="宋体" w:eastAsia="宋体" w:hAnsi="宋体" w:cs="宋体" w:hint="eastAsia"/>
                <w:kern w:val="0"/>
                <w:szCs w:val="20"/>
              </w:rPr>
              <w:t>叶海锋</w:t>
            </w:r>
          </w:p>
        </w:tc>
        <w:tc>
          <w:tcPr>
            <w:tcW w:w="1905" w:type="dxa"/>
            <w:tcBorders>
              <w:top w:val="nil"/>
              <w:left w:val="nil"/>
              <w:bottom w:val="single" w:sz="4" w:space="0" w:color="auto"/>
              <w:right w:val="single" w:sz="4" w:space="0" w:color="auto"/>
            </w:tcBorders>
            <w:shd w:val="clear" w:color="000000" w:fill="DAE3F3" w:themeFill="accent5" w:themeFillTint="32"/>
            <w:vAlign w:val="center"/>
          </w:tcPr>
          <w:p w:rsidR="003800A6" w:rsidRPr="0024623B" w:rsidRDefault="00B2623F" w:rsidP="00323F29">
            <w:pPr>
              <w:widowControl/>
              <w:jc w:val="center"/>
              <w:rPr>
                <w:rFonts w:ascii="微软雅黑" w:eastAsia="微软雅黑" w:hAnsi="微软雅黑" w:cs="微软雅黑"/>
                <w:kern w:val="0"/>
                <w:szCs w:val="21"/>
              </w:rPr>
            </w:pPr>
            <w:r w:rsidRPr="0024623B">
              <w:rPr>
                <w:rFonts w:ascii="微软雅黑" w:eastAsia="微软雅黑" w:hAnsi="微软雅黑" w:cs="微软雅黑" w:hint="eastAsia"/>
                <w:kern w:val="0"/>
                <w:szCs w:val="21"/>
              </w:rPr>
              <w:t>邮</w:t>
            </w:r>
            <w:r w:rsidRPr="0024623B">
              <w:rPr>
                <w:rFonts w:ascii="微软雅黑" w:eastAsia="微软雅黑" w:hAnsi="微软雅黑" w:cs="微软雅黑" w:hint="eastAsia"/>
                <w:kern w:val="0"/>
                <w:szCs w:val="21"/>
              </w:rPr>
              <w:t xml:space="preserve">  </w:t>
            </w:r>
            <w:r w:rsidRPr="0024623B">
              <w:rPr>
                <w:rFonts w:ascii="微软雅黑" w:eastAsia="微软雅黑" w:hAnsi="微软雅黑" w:cs="微软雅黑" w:hint="eastAsia"/>
                <w:kern w:val="0"/>
                <w:szCs w:val="21"/>
              </w:rPr>
              <w:t>箱</w:t>
            </w:r>
          </w:p>
        </w:tc>
        <w:tc>
          <w:tcPr>
            <w:tcW w:w="3483" w:type="dxa"/>
            <w:tcBorders>
              <w:top w:val="single" w:sz="4" w:space="0" w:color="auto"/>
              <w:left w:val="nil"/>
              <w:bottom w:val="single" w:sz="4" w:space="0" w:color="auto"/>
              <w:right w:val="double" w:sz="6" w:space="0" w:color="000000"/>
            </w:tcBorders>
            <w:shd w:val="clear" w:color="auto" w:fill="auto"/>
            <w:vAlign w:val="center"/>
          </w:tcPr>
          <w:p w:rsidR="003800A6" w:rsidRPr="0024623B" w:rsidRDefault="00323F29" w:rsidP="00323F29">
            <w:pPr>
              <w:widowControl/>
              <w:jc w:val="center"/>
              <w:rPr>
                <w:rFonts w:ascii="宋体" w:eastAsia="宋体" w:hAnsi="宋体" w:cs="宋体"/>
                <w:kern w:val="0"/>
                <w:szCs w:val="20"/>
              </w:rPr>
            </w:pPr>
            <w:r w:rsidRPr="0024623B">
              <w:rPr>
                <w:rFonts w:ascii="宋体" w:eastAsia="宋体" w:hAnsi="宋体" w:hint="eastAsia"/>
                <w:szCs w:val="20"/>
                <w:shd w:val="clear" w:color="auto" w:fill="FFFFFF"/>
              </w:rPr>
              <w:t>yehf11@bngrp.com</w:t>
            </w:r>
          </w:p>
        </w:tc>
      </w:tr>
      <w:tr w:rsidR="003800A6">
        <w:trPr>
          <w:trHeight w:val="553"/>
        </w:trPr>
        <w:tc>
          <w:tcPr>
            <w:tcW w:w="2056" w:type="dxa"/>
            <w:tcBorders>
              <w:top w:val="nil"/>
              <w:left w:val="double" w:sz="6" w:space="0" w:color="auto"/>
              <w:bottom w:val="single" w:sz="4" w:space="0" w:color="auto"/>
              <w:right w:val="single" w:sz="4" w:space="0" w:color="auto"/>
            </w:tcBorders>
            <w:shd w:val="clear" w:color="000000" w:fill="DAE3F3" w:themeFill="accent5" w:themeFillTint="32"/>
            <w:vAlign w:val="center"/>
          </w:tcPr>
          <w:p w:rsidR="003800A6" w:rsidRDefault="00B2623F">
            <w:pPr>
              <w:widowControl/>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提报单位</w:t>
            </w:r>
          </w:p>
        </w:tc>
        <w:tc>
          <w:tcPr>
            <w:tcW w:w="3256" w:type="dxa"/>
            <w:tcBorders>
              <w:top w:val="nil"/>
              <w:left w:val="nil"/>
              <w:bottom w:val="single" w:sz="4" w:space="0" w:color="000000"/>
              <w:right w:val="single" w:sz="4" w:space="0" w:color="000000"/>
            </w:tcBorders>
            <w:shd w:val="clear" w:color="auto" w:fill="auto"/>
            <w:vAlign w:val="center"/>
          </w:tcPr>
          <w:p w:rsidR="003800A6" w:rsidRPr="0024623B" w:rsidRDefault="00323F29" w:rsidP="00323F29">
            <w:pPr>
              <w:widowControl/>
              <w:jc w:val="center"/>
              <w:rPr>
                <w:rFonts w:ascii="宋体" w:eastAsia="宋体" w:hAnsi="宋体" w:cs="宋体" w:hint="eastAsia"/>
                <w:kern w:val="0"/>
                <w:szCs w:val="20"/>
              </w:rPr>
            </w:pPr>
            <w:r w:rsidRPr="0024623B">
              <w:rPr>
                <w:rFonts w:ascii="宋体" w:eastAsia="宋体" w:hAnsi="宋体" w:cs="宋体" w:hint="eastAsia"/>
                <w:kern w:val="0"/>
                <w:szCs w:val="20"/>
              </w:rPr>
              <w:t>前海网科</w:t>
            </w:r>
          </w:p>
        </w:tc>
        <w:tc>
          <w:tcPr>
            <w:tcW w:w="1905" w:type="dxa"/>
            <w:tcBorders>
              <w:top w:val="nil"/>
              <w:left w:val="nil"/>
              <w:bottom w:val="single" w:sz="4" w:space="0" w:color="auto"/>
              <w:right w:val="single" w:sz="4" w:space="0" w:color="auto"/>
            </w:tcBorders>
            <w:shd w:val="clear" w:color="000000" w:fill="DAE3F3" w:themeFill="accent5" w:themeFillTint="32"/>
            <w:vAlign w:val="center"/>
          </w:tcPr>
          <w:p w:rsidR="003800A6" w:rsidRPr="0024623B" w:rsidRDefault="00B2623F" w:rsidP="00323F29">
            <w:pPr>
              <w:widowControl/>
              <w:jc w:val="center"/>
              <w:rPr>
                <w:rFonts w:ascii="微软雅黑" w:eastAsia="微软雅黑" w:hAnsi="微软雅黑" w:cs="微软雅黑"/>
                <w:kern w:val="0"/>
                <w:szCs w:val="21"/>
              </w:rPr>
            </w:pPr>
            <w:r w:rsidRPr="0024623B">
              <w:rPr>
                <w:rFonts w:ascii="微软雅黑" w:eastAsia="微软雅黑" w:hAnsi="微软雅黑" w:cs="微软雅黑" w:hint="eastAsia"/>
                <w:kern w:val="0"/>
                <w:szCs w:val="21"/>
              </w:rPr>
              <w:t>电</w:t>
            </w:r>
            <w:r w:rsidRPr="0024623B">
              <w:rPr>
                <w:rFonts w:ascii="微软雅黑" w:eastAsia="微软雅黑" w:hAnsi="微软雅黑" w:cs="微软雅黑" w:hint="eastAsia"/>
                <w:kern w:val="0"/>
                <w:szCs w:val="21"/>
              </w:rPr>
              <w:t xml:space="preserve">  </w:t>
            </w:r>
            <w:r w:rsidRPr="0024623B">
              <w:rPr>
                <w:rFonts w:ascii="微软雅黑" w:eastAsia="微软雅黑" w:hAnsi="微软雅黑" w:cs="微软雅黑" w:hint="eastAsia"/>
                <w:kern w:val="0"/>
                <w:szCs w:val="21"/>
              </w:rPr>
              <w:t>话</w:t>
            </w:r>
          </w:p>
        </w:tc>
        <w:tc>
          <w:tcPr>
            <w:tcW w:w="3483" w:type="dxa"/>
            <w:tcBorders>
              <w:top w:val="single" w:sz="4" w:space="0" w:color="auto"/>
              <w:left w:val="nil"/>
              <w:bottom w:val="single" w:sz="4" w:space="0" w:color="auto"/>
              <w:right w:val="double" w:sz="6" w:space="0" w:color="000000"/>
            </w:tcBorders>
            <w:shd w:val="clear" w:color="auto" w:fill="auto"/>
            <w:vAlign w:val="center"/>
          </w:tcPr>
          <w:p w:rsidR="003800A6" w:rsidRPr="0024623B" w:rsidRDefault="00323F29" w:rsidP="00323F29">
            <w:pPr>
              <w:widowControl/>
              <w:jc w:val="center"/>
              <w:rPr>
                <w:rFonts w:ascii="宋体" w:eastAsia="宋体" w:hAnsi="宋体" w:cs="宋体"/>
                <w:kern w:val="0"/>
                <w:szCs w:val="20"/>
              </w:rPr>
            </w:pPr>
            <w:r w:rsidRPr="0024623B">
              <w:rPr>
                <w:rFonts w:ascii="宋体" w:eastAsia="宋体" w:hAnsi="宋体" w:cs="宋体" w:hint="eastAsia"/>
                <w:kern w:val="0"/>
                <w:szCs w:val="20"/>
              </w:rPr>
              <w:t>1</w:t>
            </w:r>
            <w:r w:rsidRPr="0024623B">
              <w:rPr>
                <w:rFonts w:ascii="宋体" w:eastAsia="宋体" w:hAnsi="宋体" w:cs="宋体"/>
                <w:kern w:val="0"/>
                <w:szCs w:val="20"/>
              </w:rPr>
              <w:t>3751352899</w:t>
            </w:r>
          </w:p>
        </w:tc>
      </w:tr>
      <w:tr w:rsidR="003800A6">
        <w:trPr>
          <w:trHeight w:val="553"/>
        </w:trPr>
        <w:tc>
          <w:tcPr>
            <w:tcW w:w="2056" w:type="dxa"/>
            <w:tcBorders>
              <w:top w:val="nil"/>
              <w:left w:val="double" w:sz="6" w:space="0" w:color="auto"/>
              <w:bottom w:val="single" w:sz="4" w:space="0" w:color="auto"/>
              <w:right w:val="single" w:sz="4" w:space="0" w:color="auto"/>
            </w:tcBorders>
            <w:shd w:val="clear" w:color="000000" w:fill="DAE3F3" w:themeFill="accent5" w:themeFillTint="32"/>
            <w:vAlign w:val="center"/>
          </w:tcPr>
          <w:p w:rsidR="003800A6" w:rsidRDefault="00B2623F">
            <w:pPr>
              <w:widowControl/>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案例涉及到的岗位</w:t>
            </w:r>
          </w:p>
        </w:tc>
        <w:tc>
          <w:tcPr>
            <w:tcW w:w="3256" w:type="dxa"/>
            <w:tcBorders>
              <w:top w:val="single" w:sz="4" w:space="0" w:color="auto"/>
              <w:left w:val="nil"/>
              <w:bottom w:val="single" w:sz="4" w:space="0" w:color="auto"/>
              <w:right w:val="single" w:sz="4" w:space="0" w:color="auto"/>
            </w:tcBorders>
            <w:shd w:val="clear" w:color="auto" w:fill="auto"/>
            <w:vAlign w:val="center"/>
          </w:tcPr>
          <w:p w:rsidR="003800A6" w:rsidRPr="0024623B" w:rsidRDefault="00323F29" w:rsidP="00323F29">
            <w:pPr>
              <w:widowControl/>
              <w:jc w:val="center"/>
              <w:rPr>
                <w:rFonts w:ascii="宋体" w:eastAsia="宋体" w:hAnsi="宋体" w:cs="宋体" w:hint="eastAsia"/>
                <w:kern w:val="0"/>
                <w:szCs w:val="20"/>
              </w:rPr>
            </w:pPr>
            <w:r w:rsidRPr="0024623B">
              <w:rPr>
                <w:rFonts w:ascii="宋体" w:eastAsia="宋体" w:hAnsi="宋体" w:cs="宋体" w:hint="eastAsia"/>
                <w:kern w:val="0"/>
                <w:szCs w:val="20"/>
              </w:rPr>
              <w:t>产品经理、需求工程师</w:t>
            </w:r>
          </w:p>
        </w:tc>
        <w:tc>
          <w:tcPr>
            <w:tcW w:w="1905" w:type="dxa"/>
            <w:tcBorders>
              <w:top w:val="nil"/>
              <w:left w:val="nil"/>
              <w:bottom w:val="single" w:sz="4" w:space="0" w:color="auto"/>
              <w:right w:val="single" w:sz="4" w:space="0" w:color="auto"/>
            </w:tcBorders>
            <w:shd w:val="clear" w:color="000000" w:fill="DAE3F3" w:themeFill="accent5" w:themeFillTint="32"/>
            <w:vAlign w:val="center"/>
          </w:tcPr>
          <w:p w:rsidR="003800A6" w:rsidRPr="0024623B" w:rsidRDefault="00B2623F" w:rsidP="00323F29">
            <w:pPr>
              <w:widowControl/>
              <w:jc w:val="center"/>
              <w:rPr>
                <w:rFonts w:ascii="微软雅黑" w:eastAsia="微软雅黑" w:hAnsi="微软雅黑" w:cs="微软雅黑"/>
                <w:kern w:val="0"/>
                <w:szCs w:val="21"/>
              </w:rPr>
            </w:pPr>
            <w:r w:rsidRPr="0024623B">
              <w:rPr>
                <w:rFonts w:ascii="微软雅黑" w:eastAsia="微软雅黑" w:hAnsi="微软雅黑" w:cs="微软雅黑" w:hint="eastAsia"/>
                <w:kern w:val="0"/>
                <w:szCs w:val="21"/>
              </w:rPr>
              <w:t>案例所属业务范畴</w:t>
            </w:r>
          </w:p>
        </w:tc>
        <w:tc>
          <w:tcPr>
            <w:tcW w:w="3483" w:type="dxa"/>
            <w:tcBorders>
              <w:top w:val="single" w:sz="4" w:space="0" w:color="auto"/>
              <w:left w:val="nil"/>
              <w:bottom w:val="single" w:sz="4" w:space="0" w:color="auto"/>
              <w:right w:val="double" w:sz="6" w:space="0" w:color="000000"/>
            </w:tcBorders>
            <w:shd w:val="clear" w:color="auto" w:fill="auto"/>
            <w:vAlign w:val="center"/>
          </w:tcPr>
          <w:p w:rsidR="003800A6" w:rsidRPr="0024623B" w:rsidRDefault="00323F29" w:rsidP="00323F29">
            <w:pPr>
              <w:widowControl/>
              <w:jc w:val="center"/>
              <w:rPr>
                <w:rFonts w:ascii="宋体" w:eastAsia="宋体" w:hAnsi="宋体" w:cs="宋体"/>
                <w:kern w:val="0"/>
                <w:szCs w:val="20"/>
              </w:rPr>
            </w:pPr>
            <w:r w:rsidRPr="0024623B">
              <w:rPr>
                <w:rFonts w:ascii="宋体" w:eastAsia="宋体" w:hAnsi="宋体" w:cs="宋体" w:hint="eastAsia"/>
                <w:kern w:val="0"/>
                <w:szCs w:val="20"/>
              </w:rPr>
              <w:t>I</w:t>
            </w:r>
            <w:r w:rsidRPr="0024623B">
              <w:rPr>
                <w:rFonts w:ascii="宋体" w:eastAsia="宋体" w:hAnsi="宋体" w:cs="宋体"/>
                <w:kern w:val="0"/>
                <w:szCs w:val="20"/>
              </w:rPr>
              <w:t>T</w:t>
            </w:r>
            <w:r w:rsidRPr="0024623B">
              <w:rPr>
                <w:rFonts w:ascii="宋体" w:eastAsia="宋体" w:hAnsi="宋体" w:cs="宋体" w:hint="eastAsia"/>
                <w:kern w:val="0"/>
                <w:szCs w:val="20"/>
              </w:rPr>
              <w:t>系统建设</w:t>
            </w:r>
          </w:p>
        </w:tc>
      </w:tr>
      <w:tr w:rsidR="003800A6">
        <w:trPr>
          <w:trHeight w:val="553"/>
        </w:trPr>
        <w:tc>
          <w:tcPr>
            <w:tcW w:w="10700" w:type="dxa"/>
            <w:gridSpan w:val="4"/>
            <w:tcBorders>
              <w:top w:val="single" w:sz="4" w:space="0" w:color="auto"/>
              <w:left w:val="double" w:sz="6" w:space="0" w:color="auto"/>
              <w:bottom w:val="single" w:sz="4" w:space="0" w:color="auto"/>
              <w:right w:val="double" w:sz="6" w:space="0" w:color="000000"/>
            </w:tcBorders>
            <w:shd w:val="clear" w:color="000000" w:fill="DAE3F3" w:themeFill="accent5" w:themeFillTint="32"/>
            <w:vAlign w:val="center"/>
          </w:tcPr>
          <w:p w:rsidR="003800A6" w:rsidRDefault="00B2623F">
            <w:pPr>
              <w:widowControl/>
              <w:jc w:val="left"/>
              <w:rPr>
                <w:rFonts w:ascii="宋体" w:eastAsia="宋体" w:hAnsi="宋体" w:cs="宋体"/>
                <w:color w:val="000000" w:themeColor="text1"/>
                <w:kern w:val="0"/>
                <w:sz w:val="20"/>
                <w:szCs w:val="20"/>
              </w:rPr>
            </w:pPr>
            <w:r>
              <w:rPr>
                <w:rFonts w:ascii="微软雅黑" w:eastAsia="微软雅黑" w:hAnsi="微软雅黑" w:cs="微软雅黑" w:hint="eastAsia"/>
                <w:color w:val="000000" w:themeColor="text1"/>
                <w:kern w:val="0"/>
                <w:szCs w:val="21"/>
              </w:rPr>
              <w:t>一、案例</w:t>
            </w:r>
            <w:r>
              <w:rPr>
                <w:rFonts w:ascii="微软雅黑" w:eastAsia="微软雅黑" w:hAnsi="微软雅黑" w:cs="微软雅黑" w:hint="eastAsia"/>
                <w:color w:val="000000" w:themeColor="text1"/>
                <w:kern w:val="0"/>
                <w:szCs w:val="21"/>
              </w:rPr>
              <w:t>背景、</w:t>
            </w:r>
            <w:r>
              <w:rPr>
                <w:rFonts w:ascii="微软雅黑" w:eastAsia="微软雅黑" w:hAnsi="微软雅黑" w:cs="微软雅黑" w:hint="eastAsia"/>
                <w:color w:val="000000" w:themeColor="text1"/>
                <w:kern w:val="0"/>
                <w:szCs w:val="21"/>
              </w:rPr>
              <w:t>内容描述、分析、解决方案</w:t>
            </w:r>
          </w:p>
        </w:tc>
      </w:tr>
      <w:tr w:rsidR="003800A6">
        <w:trPr>
          <w:trHeight w:val="2197"/>
        </w:trPr>
        <w:tc>
          <w:tcPr>
            <w:tcW w:w="10700" w:type="dxa"/>
            <w:gridSpan w:val="4"/>
            <w:tcBorders>
              <w:top w:val="single" w:sz="4" w:space="0" w:color="auto"/>
              <w:left w:val="double" w:sz="6" w:space="0" w:color="auto"/>
              <w:bottom w:val="single" w:sz="4" w:space="0" w:color="auto"/>
              <w:right w:val="double" w:sz="6" w:space="0" w:color="000000"/>
            </w:tcBorders>
            <w:shd w:val="clear" w:color="auto" w:fill="auto"/>
          </w:tcPr>
          <w:p w:rsidR="003800A6" w:rsidRDefault="00B86149" w:rsidP="00A459D1">
            <w:pPr>
              <w:widowControl/>
              <w:spacing w:line="276" w:lineRule="auto"/>
              <w:jc w:val="left"/>
              <w:rPr>
                <w:rFonts w:ascii="宋体" w:eastAsia="宋体" w:hAnsi="宋体" w:cs="宋体"/>
                <w:kern w:val="0"/>
                <w:szCs w:val="21"/>
              </w:rPr>
            </w:pPr>
            <w:r>
              <w:rPr>
                <w:rFonts w:ascii="宋体" w:eastAsia="宋体" w:hAnsi="宋体" w:cs="宋体" w:hint="eastAsia"/>
                <w:kern w:val="0"/>
                <w:szCs w:val="21"/>
              </w:rPr>
              <w:t>【</w:t>
            </w:r>
            <w:r w:rsidR="00962F28">
              <w:rPr>
                <w:rFonts w:ascii="宋体" w:eastAsia="宋体" w:hAnsi="宋体" w:cs="宋体" w:hint="eastAsia"/>
                <w:kern w:val="0"/>
                <w:szCs w:val="21"/>
              </w:rPr>
              <w:t>案例</w:t>
            </w:r>
            <w:r>
              <w:rPr>
                <w:rFonts w:ascii="宋体" w:eastAsia="宋体" w:hAnsi="宋体" w:cs="宋体" w:hint="eastAsia"/>
                <w:kern w:val="0"/>
                <w:szCs w:val="21"/>
              </w:rPr>
              <w:t>背景】</w:t>
            </w:r>
            <w:r w:rsidR="00D72415">
              <w:rPr>
                <w:rFonts w:ascii="宋体" w:eastAsia="宋体" w:hAnsi="宋体" w:cs="宋体" w:hint="eastAsia"/>
                <w:kern w:val="0"/>
                <w:szCs w:val="21"/>
              </w:rPr>
              <w:t>集团内部关于商品的采购流通销售存在着如下的业务场景：</w:t>
            </w:r>
          </w:p>
          <w:p w:rsidR="00D72415" w:rsidRPr="00D72415" w:rsidRDefault="00D72415" w:rsidP="00A459D1">
            <w:pPr>
              <w:widowControl/>
              <w:spacing w:line="276" w:lineRule="auto"/>
              <w:jc w:val="left"/>
              <w:rPr>
                <w:rFonts w:ascii="宋体" w:eastAsia="宋体" w:hAnsi="宋体" w:cs="宋体"/>
                <w:kern w:val="0"/>
                <w:szCs w:val="21"/>
              </w:rPr>
            </w:pPr>
            <w:r w:rsidRPr="00D72415">
              <w:rPr>
                <w:rFonts w:ascii="宋体" w:eastAsia="宋体" w:hAnsi="宋体" w:cs="宋体" w:hint="eastAsia"/>
                <w:kern w:val="0"/>
                <w:szCs w:val="21"/>
              </w:rPr>
              <w:t>（1）多个销售平台和渠道同时销售，库存共享。</w:t>
            </w:r>
          </w:p>
          <w:p w:rsidR="00D72415" w:rsidRPr="00D72415" w:rsidRDefault="00D72415" w:rsidP="00A459D1">
            <w:pPr>
              <w:widowControl/>
              <w:spacing w:line="276" w:lineRule="auto"/>
              <w:jc w:val="left"/>
              <w:rPr>
                <w:rFonts w:ascii="宋体" w:eastAsia="宋体" w:hAnsi="宋体" w:cs="宋体" w:hint="eastAsia"/>
                <w:kern w:val="0"/>
                <w:szCs w:val="21"/>
              </w:rPr>
            </w:pPr>
            <w:r w:rsidRPr="00D72415">
              <w:rPr>
                <w:rFonts w:ascii="宋体" w:eastAsia="宋体" w:hAnsi="宋体" w:cs="宋体" w:hint="eastAsia"/>
                <w:kern w:val="0"/>
                <w:szCs w:val="21"/>
              </w:rPr>
              <w:t>（2）多个仓库和门店同时为销售平台提供货源；门店有自营方式，还有合作代发货方式。</w:t>
            </w:r>
          </w:p>
          <w:p w:rsidR="00D72415" w:rsidRPr="00D72415" w:rsidRDefault="00D72415" w:rsidP="00A459D1">
            <w:pPr>
              <w:widowControl/>
              <w:spacing w:line="276" w:lineRule="auto"/>
              <w:jc w:val="left"/>
              <w:rPr>
                <w:rFonts w:ascii="宋体" w:eastAsia="宋体" w:hAnsi="宋体" w:cs="宋体" w:hint="eastAsia"/>
                <w:kern w:val="0"/>
                <w:szCs w:val="21"/>
              </w:rPr>
            </w:pPr>
            <w:r w:rsidRPr="00D72415">
              <w:rPr>
                <w:rFonts w:ascii="宋体" w:eastAsia="宋体" w:hAnsi="宋体" w:cs="宋体" w:hint="eastAsia"/>
                <w:kern w:val="0"/>
                <w:szCs w:val="21"/>
              </w:rPr>
              <w:t>（3）仓库只做大批量进出，只支持配送，不支持自提业务；有些门店只做自提，不做配送；有些门店自提和配送同时支持。</w:t>
            </w:r>
          </w:p>
          <w:p w:rsidR="00D72415" w:rsidRPr="00D72415" w:rsidRDefault="00D72415" w:rsidP="00A459D1">
            <w:pPr>
              <w:widowControl/>
              <w:spacing w:line="276" w:lineRule="auto"/>
              <w:jc w:val="left"/>
              <w:rPr>
                <w:rFonts w:ascii="宋体" w:eastAsia="宋体" w:hAnsi="宋体" w:cs="宋体" w:hint="eastAsia"/>
                <w:kern w:val="0"/>
                <w:szCs w:val="21"/>
              </w:rPr>
            </w:pPr>
            <w:r w:rsidRPr="00D72415">
              <w:rPr>
                <w:rFonts w:ascii="宋体" w:eastAsia="宋体" w:hAnsi="宋体" w:cs="宋体" w:hint="eastAsia"/>
                <w:kern w:val="0"/>
                <w:szCs w:val="21"/>
              </w:rPr>
              <w:t>（4）有些地区的门店配送若在闪送范围内，可以支持</w:t>
            </w:r>
            <w:r>
              <w:rPr>
                <w:rFonts w:ascii="宋体" w:eastAsia="宋体" w:hAnsi="宋体" w:cs="宋体" w:hint="eastAsia"/>
                <w:kern w:val="0"/>
                <w:szCs w:val="21"/>
              </w:rPr>
              <w:t>O</w:t>
            </w:r>
            <w:r>
              <w:rPr>
                <w:rFonts w:ascii="宋体" w:eastAsia="宋体" w:hAnsi="宋体" w:cs="宋体"/>
                <w:kern w:val="0"/>
                <w:szCs w:val="21"/>
              </w:rPr>
              <w:t>2O</w:t>
            </w:r>
            <w:r w:rsidRPr="00D72415">
              <w:rPr>
                <w:rFonts w:ascii="宋体" w:eastAsia="宋体" w:hAnsi="宋体" w:cs="宋体" w:hint="eastAsia"/>
                <w:kern w:val="0"/>
                <w:szCs w:val="21"/>
              </w:rPr>
              <w:t>闪送（例如用美团、饿了么、京东到家配送），不支持闪送的，走常规物流配送。</w:t>
            </w:r>
          </w:p>
          <w:p w:rsidR="00D72415" w:rsidRPr="00D72415" w:rsidRDefault="00D72415" w:rsidP="00A459D1">
            <w:pPr>
              <w:widowControl/>
              <w:spacing w:line="276" w:lineRule="auto"/>
              <w:jc w:val="left"/>
              <w:rPr>
                <w:rFonts w:ascii="宋体" w:eastAsia="宋体" w:hAnsi="宋体" w:cs="宋体" w:hint="eastAsia"/>
                <w:kern w:val="0"/>
                <w:szCs w:val="21"/>
              </w:rPr>
            </w:pPr>
            <w:r w:rsidRPr="00D72415">
              <w:rPr>
                <w:rFonts w:ascii="宋体" w:eastAsia="宋体" w:hAnsi="宋体" w:cs="宋体" w:hint="eastAsia"/>
                <w:kern w:val="0"/>
                <w:szCs w:val="21"/>
              </w:rPr>
              <w:t>（5）门店商品要同时支持线上销售和线下售卖，库存共享。</w:t>
            </w:r>
          </w:p>
          <w:p w:rsidR="00D72415" w:rsidRPr="00D72415" w:rsidRDefault="00D72415" w:rsidP="00A459D1">
            <w:pPr>
              <w:widowControl/>
              <w:spacing w:line="276" w:lineRule="auto"/>
              <w:jc w:val="left"/>
              <w:rPr>
                <w:rFonts w:ascii="宋体" w:eastAsia="宋体" w:hAnsi="宋体" w:cs="宋体" w:hint="eastAsia"/>
                <w:kern w:val="0"/>
                <w:szCs w:val="21"/>
              </w:rPr>
            </w:pPr>
            <w:r>
              <w:rPr>
                <w:rFonts w:ascii="宋体" w:eastAsia="宋体" w:hAnsi="宋体" w:cs="宋体" w:hint="eastAsia"/>
                <w:kern w:val="0"/>
                <w:szCs w:val="21"/>
              </w:rPr>
              <w:t>基于这么多的业务场景，现有的E</w:t>
            </w:r>
            <w:r>
              <w:rPr>
                <w:rFonts w:ascii="宋体" w:eastAsia="宋体" w:hAnsi="宋体" w:cs="宋体"/>
                <w:kern w:val="0"/>
                <w:szCs w:val="21"/>
              </w:rPr>
              <w:t>RP</w:t>
            </w:r>
            <w:r>
              <w:rPr>
                <w:rFonts w:ascii="宋体" w:eastAsia="宋体" w:hAnsi="宋体" w:cs="宋体" w:hint="eastAsia"/>
                <w:kern w:val="0"/>
                <w:szCs w:val="21"/>
              </w:rPr>
              <w:t>系统因为相对传统和单一，已经无法满足对应的需求，更无法支持未来的业务场景</w:t>
            </w:r>
            <w:r w:rsidR="00DB0A9A">
              <w:rPr>
                <w:rFonts w:ascii="宋体" w:eastAsia="宋体" w:hAnsi="宋体" w:cs="宋体" w:hint="eastAsia"/>
                <w:kern w:val="0"/>
                <w:szCs w:val="21"/>
              </w:rPr>
              <w:t>丰富</w:t>
            </w:r>
            <w:r>
              <w:rPr>
                <w:rFonts w:ascii="宋体" w:eastAsia="宋体" w:hAnsi="宋体" w:cs="宋体" w:hint="eastAsia"/>
                <w:kern w:val="0"/>
                <w:szCs w:val="21"/>
              </w:rPr>
              <w:t>和更进一步的</w:t>
            </w:r>
            <w:r w:rsidR="00133901">
              <w:rPr>
                <w:rFonts w:ascii="宋体" w:eastAsia="宋体" w:hAnsi="宋体" w:cs="宋体" w:hint="eastAsia"/>
                <w:kern w:val="0"/>
                <w:szCs w:val="21"/>
              </w:rPr>
              <w:t>开展。</w:t>
            </w:r>
          </w:p>
          <w:p w:rsidR="003800A6" w:rsidRDefault="00962F28" w:rsidP="00A459D1">
            <w:pPr>
              <w:widowControl/>
              <w:spacing w:line="276" w:lineRule="auto"/>
              <w:jc w:val="left"/>
              <w:rPr>
                <w:rFonts w:ascii="宋体" w:eastAsia="宋体" w:hAnsi="宋体" w:cs="宋体"/>
                <w:kern w:val="0"/>
                <w:szCs w:val="21"/>
              </w:rPr>
            </w:pPr>
            <w:r w:rsidRPr="00962F28">
              <w:rPr>
                <w:rFonts w:ascii="宋体" w:eastAsia="宋体" w:hAnsi="宋体" w:cs="宋体" w:hint="eastAsia"/>
                <w:kern w:val="0"/>
                <w:szCs w:val="21"/>
              </w:rPr>
              <w:t>【</w:t>
            </w:r>
            <w:r>
              <w:rPr>
                <w:rFonts w:ascii="宋体" w:eastAsia="宋体" w:hAnsi="宋体" w:cs="宋体" w:hint="eastAsia"/>
                <w:kern w:val="0"/>
                <w:szCs w:val="21"/>
              </w:rPr>
              <w:t>解决方案</w:t>
            </w:r>
            <w:r w:rsidRPr="00962F28">
              <w:rPr>
                <w:rFonts w:ascii="宋体" w:eastAsia="宋体" w:hAnsi="宋体" w:cs="宋体" w:hint="eastAsia"/>
                <w:kern w:val="0"/>
                <w:szCs w:val="21"/>
              </w:rPr>
              <w:t>】</w:t>
            </w:r>
            <w:r w:rsidR="00435482">
              <w:rPr>
                <w:rFonts w:ascii="宋体" w:eastAsia="宋体" w:hAnsi="宋体" w:cs="宋体" w:hint="eastAsia"/>
                <w:kern w:val="0"/>
                <w:szCs w:val="21"/>
              </w:rPr>
              <w:t>基于以上的业务背景，对应的解决思路是将所有门店/仓库的库存集中到中央库存中，然后根据对应的分配规则按照比例同步到对应的销售平台或渠道。</w:t>
            </w:r>
          </w:p>
          <w:p w:rsidR="003800A6" w:rsidRDefault="003800A6">
            <w:pPr>
              <w:widowControl/>
              <w:jc w:val="left"/>
              <w:rPr>
                <w:rFonts w:ascii="宋体" w:eastAsia="宋体" w:hAnsi="宋体" w:cs="宋体" w:hint="eastAsia"/>
                <w:color w:val="305496"/>
                <w:kern w:val="0"/>
                <w:szCs w:val="21"/>
              </w:rPr>
            </w:pPr>
          </w:p>
        </w:tc>
      </w:tr>
      <w:tr w:rsidR="003800A6">
        <w:trPr>
          <w:trHeight w:val="553"/>
        </w:trPr>
        <w:tc>
          <w:tcPr>
            <w:tcW w:w="10700" w:type="dxa"/>
            <w:gridSpan w:val="4"/>
            <w:tcBorders>
              <w:top w:val="single" w:sz="4" w:space="0" w:color="auto"/>
              <w:left w:val="double" w:sz="6" w:space="0" w:color="auto"/>
              <w:bottom w:val="single" w:sz="4" w:space="0" w:color="auto"/>
              <w:right w:val="double" w:sz="6" w:space="0" w:color="000000"/>
            </w:tcBorders>
            <w:shd w:val="clear" w:color="000000" w:fill="DAE3F3" w:themeFill="accent5" w:themeFillTint="32"/>
            <w:vAlign w:val="center"/>
          </w:tcPr>
          <w:p w:rsidR="003800A6" w:rsidRDefault="00B2623F">
            <w:pPr>
              <w:widowControl/>
              <w:jc w:val="left"/>
              <w:rPr>
                <w:rFonts w:ascii="宋体" w:eastAsia="宋体" w:hAnsi="宋体" w:cs="宋体"/>
                <w:color w:val="000000" w:themeColor="text1"/>
                <w:kern w:val="0"/>
                <w:sz w:val="20"/>
                <w:szCs w:val="20"/>
              </w:rPr>
            </w:pPr>
            <w:r>
              <w:rPr>
                <w:rFonts w:ascii="微软雅黑" w:eastAsia="微软雅黑" w:hAnsi="微软雅黑" w:cs="微软雅黑" w:hint="eastAsia"/>
                <w:color w:val="000000" w:themeColor="text1"/>
                <w:kern w:val="0"/>
                <w:szCs w:val="21"/>
              </w:rPr>
              <w:t>二、案例成果</w:t>
            </w:r>
          </w:p>
        </w:tc>
      </w:tr>
      <w:tr w:rsidR="003800A6">
        <w:trPr>
          <w:trHeight w:val="2507"/>
        </w:trPr>
        <w:tc>
          <w:tcPr>
            <w:tcW w:w="10700" w:type="dxa"/>
            <w:gridSpan w:val="4"/>
            <w:tcBorders>
              <w:top w:val="single" w:sz="4" w:space="0" w:color="auto"/>
              <w:left w:val="double" w:sz="6" w:space="0" w:color="auto"/>
              <w:bottom w:val="single" w:sz="4" w:space="0" w:color="auto"/>
              <w:right w:val="double" w:sz="6" w:space="0" w:color="000000"/>
            </w:tcBorders>
            <w:shd w:val="clear" w:color="auto" w:fill="auto"/>
          </w:tcPr>
          <w:p w:rsidR="00435482" w:rsidRPr="00435482" w:rsidRDefault="00E00877" w:rsidP="00A459D1">
            <w:pPr>
              <w:pStyle w:val="a5"/>
              <w:shd w:val="clear" w:color="auto" w:fill="FFFFFF"/>
              <w:spacing w:before="0" w:beforeAutospacing="0" w:after="0" w:afterAutospacing="0" w:line="276" w:lineRule="auto"/>
              <w:rPr>
                <w:rFonts w:hint="eastAsia"/>
                <w:sz w:val="21"/>
                <w:szCs w:val="21"/>
              </w:rPr>
            </w:pPr>
            <w:r>
              <w:rPr>
                <w:rStyle w:val="a6"/>
                <w:rFonts w:hint="eastAsia"/>
                <w:b w:val="0"/>
                <w:sz w:val="21"/>
                <w:szCs w:val="21"/>
              </w:rPr>
              <w:t>通过建设</w:t>
            </w:r>
            <w:r w:rsidR="00435482" w:rsidRPr="00435482">
              <w:rPr>
                <w:rStyle w:val="a6"/>
                <w:rFonts w:hint="eastAsia"/>
                <w:b w:val="0"/>
                <w:sz w:val="21"/>
                <w:szCs w:val="21"/>
              </w:rPr>
              <w:t>中央库存，将各地的仓库、门店库存进行集中监控和管理</w:t>
            </w:r>
            <w:r w:rsidR="00435482" w:rsidRPr="00435482">
              <w:rPr>
                <w:rFonts w:hint="eastAsia"/>
                <w:sz w:val="21"/>
                <w:szCs w:val="21"/>
              </w:rPr>
              <w:t>，在新零售模式下，仓库和门店遍布全国甚至全球，如果库存管理的很分散、不准确，就没法给企业赋能，无法给客户带来极致购物体验。</w:t>
            </w:r>
            <w:r>
              <w:rPr>
                <w:rFonts w:hint="eastAsia"/>
                <w:sz w:val="21"/>
                <w:szCs w:val="21"/>
              </w:rPr>
              <w:t>解决</w:t>
            </w:r>
            <w:r w:rsidR="00435482" w:rsidRPr="00435482">
              <w:rPr>
                <w:rFonts w:hint="eastAsia"/>
                <w:sz w:val="21"/>
                <w:szCs w:val="21"/>
              </w:rPr>
              <w:t>客户付款下单以后，不能按时履约，或者超卖、缺货</w:t>
            </w:r>
            <w:r>
              <w:rPr>
                <w:rFonts w:hint="eastAsia"/>
                <w:sz w:val="21"/>
                <w:szCs w:val="21"/>
              </w:rPr>
              <w:t>等问题</w:t>
            </w:r>
            <w:r w:rsidR="00435482" w:rsidRPr="00435482">
              <w:rPr>
                <w:rFonts w:hint="eastAsia"/>
                <w:sz w:val="21"/>
                <w:szCs w:val="21"/>
              </w:rPr>
              <w:t>，</w:t>
            </w:r>
            <w:r>
              <w:rPr>
                <w:rFonts w:hint="eastAsia"/>
                <w:sz w:val="21"/>
                <w:szCs w:val="21"/>
              </w:rPr>
              <w:t>造成这样的问题</w:t>
            </w:r>
            <w:r w:rsidR="00435482" w:rsidRPr="00435482">
              <w:rPr>
                <w:rFonts w:hint="eastAsia"/>
                <w:sz w:val="21"/>
                <w:szCs w:val="21"/>
              </w:rPr>
              <w:t>在当今以客户体验为中心的互联网时代，对企业形象是致命的。传统模式下，各地库房分散管理，互不透明，总部无法集中把控和调度，导致库存分布不平均，库存成本积压严重。</w:t>
            </w:r>
            <w:r>
              <w:rPr>
                <w:rFonts w:hint="eastAsia"/>
                <w:sz w:val="21"/>
                <w:szCs w:val="21"/>
              </w:rPr>
              <w:t>因此</w:t>
            </w:r>
            <w:r w:rsidR="00435482" w:rsidRPr="00435482">
              <w:rPr>
                <w:rFonts w:hint="eastAsia"/>
                <w:sz w:val="21"/>
                <w:szCs w:val="21"/>
              </w:rPr>
              <w:t>通过中央库存的建设，可以有效规避这些问题：</w:t>
            </w:r>
          </w:p>
          <w:p w:rsidR="00435482" w:rsidRPr="00435482" w:rsidRDefault="00435482" w:rsidP="00A459D1">
            <w:pPr>
              <w:pStyle w:val="a5"/>
              <w:shd w:val="clear" w:color="auto" w:fill="FFFFFF"/>
              <w:spacing w:before="0" w:beforeAutospacing="0" w:after="0" w:afterAutospacing="0" w:line="276" w:lineRule="auto"/>
              <w:rPr>
                <w:rFonts w:hint="eastAsia"/>
                <w:sz w:val="21"/>
                <w:szCs w:val="21"/>
              </w:rPr>
            </w:pPr>
            <w:r w:rsidRPr="00435482">
              <w:rPr>
                <w:rFonts w:hint="eastAsia"/>
                <w:sz w:val="21"/>
                <w:szCs w:val="21"/>
              </w:rPr>
              <w:t>（1各地库存实时同步，总部统一监控统一调度，防止各地库房/门店各自为阵；</w:t>
            </w:r>
          </w:p>
          <w:p w:rsidR="00435482" w:rsidRPr="00435482" w:rsidRDefault="00435482" w:rsidP="00A459D1">
            <w:pPr>
              <w:pStyle w:val="a5"/>
              <w:shd w:val="clear" w:color="auto" w:fill="FFFFFF"/>
              <w:spacing w:before="0" w:beforeAutospacing="0" w:after="0" w:afterAutospacing="0" w:line="276" w:lineRule="auto"/>
              <w:rPr>
                <w:rFonts w:hint="eastAsia"/>
                <w:sz w:val="21"/>
                <w:szCs w:val="21"/>
              </w:rPr>
            </w:pPr>
            <w:r w:rsidRPr="00435482">
              <w:rPr>
                <w:rFonts w:hint="eastAsia"/>
                <w:sz w:val="21"/>
                <w:szCs w:val="21"/>
              </w:rPr>
              <w:t>（2）总部可以根据全国总库存按需采购，而不再只考虑单仓库存，如此可以有效防止有些库房库存过高滞销而另一些库房库存不足缺货；</w:t>
            </w:r>
          </w:p>
          <w:p w:rsidR="00435482" w:rsidRPr="00435482" w:rsidRDefault="00435482" w:rsidP="00A459D1">
            <w:pPr>
              <w:pStyle w:val="a5"/>
              <w:shd w:val="clear" w:color="auto" w:fill="FFFFFF"/>
              <w:spacing w:before="0" w:beforeAutospacing="0" w:after="0" w:afterAutospacing="0" w:line="276" w:lineRule="auto"/>
              <w:rPr>
                <w:rFonts w:hint="eastAsia"/>
                <w:sz w:val="21"/>
                <w:szCs w:val="21"/>
              </w:rPr>
            </w:pPr>
            <w:r w:rsidRPr="00435482">
              <w:rPr>
                <w:rFonts w:hint="eastAsia"/>
                <w:sz w:val="21"/>
                <w:szCs w:val="21"/>
              </w:rPr>
              <w:t>（3）中央库存的搭建可以有效汇总全国库存给销售平台，供用户下单，智能分仓、就近发货；</w:t>
            </w:r>
          </w:p>
          <w:p w:rsidR="00435482" w:rsidRPr="00435482" w:rsidRDefault="00435482" w:rsidP="00A459D1">
            <w:pPr>
              <w:pStyle w:val="a5"/>
              <w:shd w:val="clear" w:color="auto" w:fill="FFFFFF"/>
              <w:spacing w:before="0" w:beforeAutospacing="0" w:after="0" w:afterAutospacing="0" w:line="276" w:lineRule="auto"/>
              <w:rPr>
                <w:rFonts w:hint="eastAsia"/>
                <w:sz w:val="21"/>
                <w:szCs w:val="21"/>
              </w:rPr>
            </w:pPr>
            <w:r w:rsidRPr="00435482">
              <w:rPr>
                <w:rFonts w:hint="eastAsia"/>
                <w:sz w:val="21"/>
                <w:szCs w:val="21"/>
              </w:rPr>
              <w:t>（4）当某些商品需要考虑串货、某些仓库/门店需要单独或者同时支持自提和配送业务，且需要线上线下同步售卖的场景模式下，单仓管理和传统ERP库存模型均不能有效支撑业务发展，必须有个中央大脑对库存进行灵活调度，此大脑就是中央库存；</w:t>
            </w:r>
          </w:p>
          <w:p w:rsidR="003800A6" w:rsidRDefault="00435482" w:rsidP="00A459D1">
            <w:pPr>
              <w:pStyle w:val="a5"/>
              <w:shd w:val="clear" w:color="auto" w:fill="FFFFFF"/>
              <w:spacing w:before="0" w:beforeAutospacing="0" w:after="0" w:afterAutospacing="0" w:line="276" w:lineRule="auto"/>
              <w:rPr>
                <w:sz w:val="21"/>
                <w:szCs w:val="21"/>
              </w:rPr>
            </w:pPr>
            <w:r w:rsidRPr="00435482">
              <w:rPr>
                <w:rFonts w:hint="eastAsia"/>
                <w:sz w:val="21"/>
                <w:szCs w:val="21"/>
              </w:rPr>
              <w:t>（5）集中的库存管理对于财务核算、审计、数据汇总分析、采销日常作业均能提供更加透明和有利的依据。</w:t>
            </w:r>
          </w:p>
          <w:p w:rsidR="00A459D1" w:rsidRPr="00435482" w:rsidRDefault="00A459D1" w:rsidP="00A459D1">
            <w:pPr>
              <w:pStyle w:val="a5"/>
              <w:shd w:val="clear" w:color="auto" w:fill="FFFFFF"/>
              <w:spacing w:before="0" w:beforeAutospacing="0" w:after="0" w:afterAutospacing="0"/>
              <w:rPr>
                <w:rFonts w:hint="eastAsia"/>
                <w:sz w:val="21"/>
                <w:szCs w:val="21"/>
              </w:rPr>
            </w:pPr>
          </w:p>
        </w:tc>
      </w:tr>
      <w:tr w:rsidR="003800A6">
        <w:trPr>
          <w:trHeight w:val="553"/>
        </w:trPr>
        <w:tc>
          <w:tcPr>
            <w:tcW w:w="10700" w:type="dxa"/>
            <w:gridSpan w:val="4"/>
            <w:tcBorders>
              <w:top w:val="single" w:sz="4" w:space="0" w:color="auto"/>
              <w:left w:val="double" w:sz="6" w:space="0" w:color="auto"/>
              <w:bottom w:val="single" w:sz="4" w:space="0" w:color="auto"/>
              <w:right w:val="double" w:sz="6" w:space="0" w:color="000000"/>
            </w:tcBorders>
            <w:shd w:val="clear" w:color="000000" w:fill="DAE3F3" w:themeFill="accent5" w:themeFillTint="32"/>
            <w:vAlign w:val="center"/>
          </w:tcPr>
          <w:p w:rsidR="003800A6" w:rsidRPr="00727EC9" w:rsidRDefault="00B2623F">
            <w:pPr>
              <w:widowControl/>
              <w:jc w:val="left"/>
              <w:rPr>
                <w:rFonts w:ascii="宋体" w:eastAsia="宋体" w:hAnsi="宋体" w:cs="宋体"/>
                <w:kern w:val="0"/>
                <w:sz w:val="20"/>
                <w:szCs w:val="20"/>
              </w:rPr>
            </w:pPr>
            <w:r w:rsidRPr="00727EC9">
              <w:rPr>
                <w:rFonts w:ascii="微软雅黑" w:eastAsia="微软雅黑" w:hAnsi="微软雅黑" w:cs="微软雅黑" w:hint="eastAsia"/>
                <w:kern w:val="0"/>
                <w:szCs w:val="21"/>
              </w:rPr>
              <w:lastRenderedPageBreak/>
              <w:t>三、本案例学习或传播的关键点是什么，学习传播中需要注意的方面</w:t>
            </w:r>
          </w:p>
        </w:tc>
      </w:tr>
      <w:tr w:rsidR="003800A6">
        <w:trPr>
          <w:trHeight w:val="1887"/>
        </w:trPr>
        <w:tc>
          <w:tcPr>
            <w:tcW w:w="10700" w:type="dxa"/>
            <w:gridSpan w:val="4"/>
            <w:tcBorders>
              <w:top w:val="single" w:sz="4" w:space="0" w:color="auto"/>
              <w:left w:val="double" w:sz="6" w:space="0" w:color="auto"/>
              <w:bottom w:val="single" w:sz="4" w:space="0" w:color="auto"/>
              <w:right w:val="double" w:sz="6" w:space="0" w:color="000000"/>
            </w:tcBorders>
            <w:shd w:val="clear" w:color="auto" w:fill="auto"/>
          </w:tcPr>
          <w:p w:rsidR="00727EC9" w:rsidRPr="00727EC9" w:rsidRDefault="00727EC9" w:rsidP="00727EC9">
            <w:pPr>
              <w:widowControl/>
              <w:jc w:val="left"/>
              <w:rPr>
                <w:rFonts w:ascii="宋体" w:eastAsia="宋体" w:hAnsi="宋体" w:cs="宋体" w:hint="eastAsia"/>
                <w:kern w:val="0"/>
                <w:szCs w:val="21"/>
              </w:rPr>
            </w:pPr>
            <w:r w:rsidRPr="00727EC9">
              <w:rPr>
                <w:rFonts w:ascii="宋体" w:eastAsia="宋体" w:hAnsi="宋体" w:cs="宋体" w:hint="eastAsia"/>
                <w:kern w:val="0"/>
                <w:szCs w:val="21"/>
              </w:rPr>
              <w:t>建议学习范围/人群：</w:t>
            </w:r>
            <w:r w:rsidR="006B4734">
              <w:rPr>
                <w:rFonts w:ascii="宋体" w:eastAsia="宋体" w:hAnsi="宋体" w:cs="宋体" w:hint="eastAsia"/>
                <w:kern w:val="0"/>
                <w:szCs w:val="21"/>
              </w:rPr>
              <w:t>产品经理</w:t>
            </w:r>
            <w:r w:rsidRPr="00727EC9">
              <w:rPr>
                <w:rFonts w:ascii="宋体" w:eastAsia="宋体" w:hAnsi="宋体" w:cs="宋体" w:hint="eastAsia"/>
                <w:kern w:val="0"/>
                <w:szCs w:val="21"/>
              </w:rPr>
              <w:t>、</w:t>
            </w:r>
            <w:r w:rsidR="006B4734">
              <w:rPr>
                <w:rFonts w:ascii="宋体" w:eastAsia="宋体" w:hAnsi="宋体" w:cs="宋体" w:hint="eastAsia"/>
                <w:kern w:val="0"/>
                <w:szCs w:val="21"/>
              </w:rPr>
              <w:t>需求</w:t>
            </w:r>
            <w:r w:rsidRPr="00727EC9">
              <w:rPr>
                <w:rFonts w:ascii="宋体" w:eastAsia="宋体" w:hAnsi="宋体" w:cs="宋体" w:hint="eastAsia"/>
                <w:kern w:val="0"/>
                <w:szCs w:val="21"/>
              </w:rPr>
              <w:t>工程师。</w:t>
            </w:r>
          </w:p>
          <w:p w:rsidR="00727EC9" w:rsidRPr="00727EC9" w:rsidRDefault="00727EC9" w:rsidP="00727EC9">
            <w:pPr>
              <w:widowControl/>
              <w:jc w:val="left"/>
              <w:rPr>
                <w:rFonts w:ascii="宋体" w:eastAsia="宋体" w:hAnsi="宋体" w:cs="宋体" w:hint="eastAsia"/>
                <w:kern w:val="0"/>
                <w:szCs w:val="21"/>
              </w:rPr>
            </w:pPr>
            <w:r w:rsidRPr="00727EC9">
              <w:rPr>
                <w:rFonts w:ascii="宋体" w:eastAsia="宋体" w:hAnsi="宋体" w:cs="宋体" w:hint="eastAsia"/>
                <w:kern w:val="0"/>
                <w:szCs w:val="21"/>
              </w:rPr>
              <w:t>传播时效：传播时效为 1 小时。</w:t>
            </w:r>
          </w:p>
          <w:p w:rsidR="00727EC9" w:rsidRPr="00727EC9" w:rsidRDefault="00727EC9" w:rsidP="00727EC9">
            <w:pPr>
              <w:widowControl/>
              <w:jc w:val="left"/>
              <w:rPr>
                <w:rFonts w:ascii="宋体" w:eastAsia="宋体" w:hAnsi="宋体" w:cs="宋体" w:hint="eastAsia"/>
                <w:kern w:val="0"/>
                <w:szCs w:val="21"/>
              </w:rPr>
            </w:pPr>
            <w:r w:rsidRPr="00727EC9">
              <w:rPr>
                <w:rFonts w:ascii="宋体" w:eastAsia="宋体" w:hAnsi="宋体" w:cs="宋体" w:hint="eastAsia"/>
                <w:kern w:val="0"/>
                <w:szCs w:val="21"/>
              </w:rPr>
              <w:t>传播价值：旨在关注审核思路和要点。</w:t>
            </w:r>
          </w:p>
          <w:p w:rsidR="003800A6" w:rsidRPr="00727EC9" w:rsidRDefault="00727EC9" w:rsidP="00727EC9">
            <w:pPr>
              <w:widowControl/>
              <w:jc w:val="left"/>
              <w:rPr>
                <w:rFonts w:ascii="宋体" w:eastAsia="宋体" w:hAnsi="宋体" w:cs="宋体"/>
                <w:kern w:val="0"/>
                <w:szCs w:val="21"/>
              </w:rPr>
            </w:pPr>
            <w:r w:rsidRPr="00727EC9">
              <w:rPr>
                <w:rFonts w:ascii="宋体" w:eastAsia="宋体" w:hAnsi="宋体" w:cs="宋体" w:hint="eastAsia"/>
                <w:kern w:val="0"/>
                <w:szCs w:val="21"/>
              </w:rPr>
              <w:t>注意事项：传播仅限</w:t>
            </w:r>
            <w:r w:rsidR="006B4734">
              <w:rPr>
                <w:rFonts w:ascii="宋体" w:eastAsia="宋体" w:hAnsi="宋体" w:cs="宋体" w:hint="eastAsia"/>
                <w:kern w:val="0"/>
                <w:szCs w:val="21"/>
              </w:rPr>
              <w:t>i</w:t>
            </w:r>
            <w:r w:rsidR="006B4734">
              <w:rPr>
                <w:rFonts w:ascii="宋体" w:eastAsia="宋体" w:hAnsi="宋体" w:cs="宋体"/>
                <w:kern w:val="0"/>
                <w:szCs w:val="21"/>
              </w:rPr>
              <w:t>t</w:t>
            </w:r>
            <w:r w:rsidR="008D348E">
              <w:rPr>
                <w:rFonts w:ascii="宋体" w:eastAsia="宋体" w:hAnsi="宋体" w:cs="宋体" w:hint="eastAsia"/>
                <w:kern w:val="0"/>
                <w:szCs w:val="21"/>
              </w:rPr>
              <w:t>系统</w:t>
            </w:r>
            <w:r w:rsidRPr="00727EC9">
              <w:rPr>
                <w:rFonts w:ascii="宋体" w:eastAsia="宋体" w:hAnsi="宋体" w:cs="宋体" w:hint="eastAsia"/>
                <w:kern w:val="0"/>
                <w:szCs w:val="21"/>
              </w:rPr>
              <w:t>专业，其他专业可能接受力度不大，而且传播阻力较大。建议结合实际案例进行授课。</w:t>
            </w:r>
          </w:p>
          <w:p w:rsidR="003800A6" w:rsidRPr="00727EC9" w:rsidRDefault="003800A6">
            <w:pPr>
              <w:widowControl/>
              <w:jc w:val="left"/>
              <w:rPr>
                <w:rFonts w:ascii="宋体" w:eastAsia="宋体" w:hAnsi="宋体" w:cs="宋体"/>
                <w:kern w:val="0"/>
                <w:szCs w:val="21"/>
              </w:rPr>
            </w:pPr>
          </w:p>
          <w:p w:rsidR="003800A6" w:rsidRPr="00727EC9" w:rsidRDefault="003800A6">
            <w:pPr>
              <w:widowControl/>
              <w:jc w:val="left"/>
              <w:rPr>
                <w:rFonts w:ascii="宋体" w:eastAsia="宋体" w:hAnsi="宋体" w:cs="宋体"/>
                <w:kern w:val="0"/>
                <w:szCs w:val="21"/>
              </w:rPr>
            </w:pPr>
          </w:p>
          <w:p w:rsidR="003800A6" w:rsidRPr="00727EC9" w:rsidRDefault="003800A6">
            <w:pPr>
              <w:widowControl/>
              <w:jc w:val="left"/>
              <w:rPr>
                <w:rFonts w:ascii="宋体" w:eastAsia="宋体" w:hAnsi="宋体" w:cs="宋体"/>
                <w:kern w:val="0"/>
                <w:szCs w:val="21"/>
              </w:rPr>
            </w:pPr>
          </w:p>
          <w:p w:rsidR="003800A6" w:rsidRPr="00727EC9" w:rsidRDefault="003800A6">
            <w:pPr>
              <w:widowControl/>
              <w:jc w:val="left"/>
              <w:rPr>
                <w:rFonts w:ascii="宋体" w:eastAsia="宋体" w:hAnsi="宋体" w:cs="宋体"/>
                <w:kern w:val="0"/>
                <w:szCs w:val="21"/>
              </w:rPr>
            </w:pPr>
          </w:p>
          <w:p w:rsidR="003800A6" w:rsidRPr="00727EC9" w:rsidRDefault="003800A6">
            <w:pPr>
              <w:widowControl/>
              <w:jc w:val="left"/>
              <w:rPr>
                <w:rFonts w:ascii="宋体" w:eastAsia="宋体" w:hAnsi="宋体" w:cs="宋体"/>
                <w:kern w:val="0"/>
                <w:szCs w:val="21"/>
              </w:rPr>
            </w:pPr>
            <w:bookmarkStart w:id="0" w:name="_GoBack"/>
            <w:bookmarkEnd w:id="0"/>
          </w:p>
        </w:tc>
      </w:tr>
      <w:tr w:rsidR="003800A6">
        <w:trPr>
          <w:trHeight w:val="553"/>
        </w:trPr>
        <w:tc>
          <w:tcPr>
            <w:tcW w:w="10700" w:type="dxa"/>
            <w:gridSpan w:val="4"/>
            <w:tcBorders>
              <w:top w:val="single" w:sz="4" w:space="0" w:color="auto"/>
              <w:left w:val="double" w:sz="6" w:space="0" w:color="auto"/>
              <w:bottom w:val="single" w:sz="4" w:space="0" w:color="auto"/>
              <w:right w:val="double" w:sz="6" w:space="0" w:color="000000"/>
            </w:tcBorders>
            <w:shd w:val="clear" w:color="000000" w:fill="DAE3F3" w:themeFill="accent5" w:themeFillTint="32"/>
            <w:vAlign w:val="center"/>
          </w:tcPr>
          <w:p w:rsidR="003800A6" w:rsidRDefault="00B2623F">
            <w:pPr>
              <w:widowControl/>
              <w:jc w:val="left"/>
              <w:rPr>
                <w:rFonts w:ascii="宋体" w:eastAsia="宋体" w:hAnsi="宋体" w:cs="宋体"/>
                <w:color w:val="000000" w:themeColor="text1"/>
                <w:kern w:val="0"/>
                <w:sz w:val="20"/>
                <w:szCs w:val="20"/>
              </w:rPr>
            </w:pPr>
            <w:r>
              <w:rPr>
                <w:rFonts w:ascii="微软雅黑" w:eastAsia="微软雅黑" w:hAnsi="微软雅黑" w:cs="微软雅黑" w:hint="eastAsia"/>
                <w:color w:val="000000" w:themeColor="text1"/>
                <w:kern w:val="0"/>
                <w:szCs w:val="21"/>
              </w:rPr>
              <w:t>四、案例评价</w:t>
            </w:r>
          </w:p>
        </w:tc>
      </w:tr>
      <w:tr w:rsidR="003800A6">
        <w:trPr>
          <w:trHeight w:val="1419"/>
        </w:trPr>
        <w:tc>
          <w:tcPr>
            <w:tcW w:w="10700" w:type="dxa"/>
            <w:gridSpan w:val="4"/>
            <w:tcBorders>
              <w:top w:val="single" w:sz="4" w:space="0" w:color="auto"/>
              <w:left w:val="double" w:sz="6" w:space="0" w:color="auto"/>
              <w:bottom w:val="single" w:sz="4" w:space="0" w:color="auto"/>
              <w:right w:val="double" w:sz="6" w:space="0" w:color="000000"/>
            </w:tcBorders>
            <w:shd w:val="clear" w:color="auto" w:fill="auto"/>
          </w:tcPr>
          <w:p w:rsidR="003800A6" w:rsidRDefault="00B2623F">
            <w:pPr>
              <w:widowControl/>
              <w:ind w:left="8169" w:hangingChars="3890" w:hanging="8169"/>
              <w:jc w:val="left"/>
              <w:rPr>
                <w:rFonts w:ascii="宋体" w:eastAsia="宋体" w:hAnsi="宋体" w:cs="宋体"/>
                <w:color w:val="000000"/>
                <w:kern w:val="0"/>
                <w:sz w:val="20"/>
                <w:szCs w:val="20"/>
              </w:rPr>
            </w:pPr>
            <w:r>
              <w:rPr>
                <w:rFonts w:ascii="宋体" w:eastAsia="宋体" w:hAnsi="宋体" w:cs="宋体" w:hint="eastAsia"/>
                <w:color w:val="000000"/>
                <w:kern w:val="0"/>
                <w:szCs w:val="21"/>
              </w:rPr>
              <w:t>直属上级</w:t>
            </w:r>
            <w:r>
              <w:rPr>
                <w:rFonts w:ascii="宋体" w:eastAsia="宋体" w:hAnsi="宋体" w:cs="宋体" w:hint="eastAsia"/>
                <w:color w:val="000000"/>
                <w:kern w:val="0"/>
                <w:szCs w:val="21"/>
              </w:rPr>
              <w:t>审阅与</w:t>
            </w:r>
            <w:r>
              <w:rPr>
                <w:rFonts w:ascii="宋体" w:eastAsia="宋体" w:hAnsi="宋体" w:cs="宋体" w:hint="eastAsia"/>
                <w:color w:val="000000"/>
                <w:kern w:val="0"/>
                <w:szCs w:val="21"/>
              </w:rPr>
              <w:t>评价：</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br/>
              <w:t xml:space="preserve">    </w:t>
            </w:r>
            <w:r>
              <w:rPr>
                <w:rFonts w:ascii="宋体" w:eastAsia="宋体" w:hAnsi="宋体" w:cs="宋体" w:hint="eastAsia"/>
                <w:color w:val="000000"/>
                <w:kern w:val="0"/>
                <w:szCs w:val="21"/>
              </w:rPr>
              <w:br/>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评价人：</w:t>
            </w:r>
            <w:r>
              <w:rPr>
                <w:rFonts w:ascii="宋体" w:eastAsia="宋体" w:hAnsi="宋体" w:cs="宋体" w:hint="eastAsia"/>
                <w:color w:val="000000"/>
                <w:kern w:val="0"/>
                <w:szCs w:val="21"/>
              </w:rPr>
              <w:t xml:space="preserve"> </w:t>
            </w:r>
            <w:r>
              <w:rPr>
                <w:rFonts w:ascii="宋体" w:eastAsia="宋体" w:hAnsi="宋体" w:cs="宋体" w:hint="eastAsia"/>
                <w:color w:val="000000"/>
                <w:kern w:val="0"/>
                <w:sz w:val="20"/>
                <w:szCs w:val="20"/>
              </w:rPr>
              <w:t xml:space="preserve">   </w:t>
            </w:r>
          </w:p>
        </w:tc>
      </w:tr>
    </w:tbl>
    <w:p w:rsidR="003800A6" w:rsidRDefault="00B2623F">
      <w:r>
        <w:rPr>
          <w:rFonts w:hint="eastAsia"/>
        </w:rPr>
        <w:t>注：以上栏内的蓝色说明语在填写案例时可删除。</w:t>
      </w: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48176B" w:rsidRDefault="0048176B">
      <w:pPr>
        <w:snapToGrid w:val="0"/>
        <w:jc w:val="center"/>
        <w:rPr>
          <w:rFonts w:asciiTheme="majorEastAsia" w:eastAsiaTheme="majorEastAsia" w:hAnsiTheme="majorEastAsia" w:cstheme="majorEastAsia"/>
          <w:b/>
          <w:bCs/>
          <w:sz w:val="40"/>
          <w:szCs w:val="44"/>
        </w:rPr>
      </w:pPr>
    </w:p>
    <w:p w:rsidR="003800A6" w:rsidRDefault="00B2623F">
      <w:pPr>
        <w:snapToGrid w:val="0"/>
        <w:jc w:val="center"/>
        <w:rPr>
          <w:rFonts w:ascii="微软雅黑" w:eastAsia="微软雅黑" w:hAnsi="微软雅黑" w:cs="微软雅黑"/>
          <w:b/>
          <w:bCs/>
          <w:sz w:val="40"/>
          <w:szCs w:val="44"/>
        </w:rPr>
      </w:pPr>
      <w:r>
        <w:rPr>
          <w:rFonts w:asciiTheme="majorEastAsia" w:eastAsiaTheme="majorEastAsia" w:hAnsiTheme="majorEastAsia" w:cstheme="majorEastAsia" w:hint="eastAsia"/>
          <w:b/>
          <w:bCs/>
          <w:sz w:val="40"/>
          <w:szCs w:val="44"/>
        </w:rPr>
        <w:t>案例填写说明</w:t>
      </w:r>
      <w:r>
        <w:rPr>
          <w:rFonts w:ascii="微软雅黑" w:eastAsia="微软雅黑" w:hAnsi="微软雅黑" w:cs="微软雅黑" w:hint="eastAsia"/>
          <w:b/>
          <w:bCs/>
          <w:sz w:val="40"/>
          <w:szCs w:val="44"/>
        </w:rPr>
        <w:t>：</w:t>
      </w:r>
    </w:p>
    <w:p w:rsidR="003800A6" w:rsidRDefault="00B2623F">
      <w:pPr>
        <w:snapToGrid w:val="0"/>
        <w:spacing w:beforeLines="100" w:before="312" w:line="360" w:lineRule="auto"/>
        <w:ind w:firstLineChars="77" w:firstLine="216"/>
        <w:rPr>
          <w:rFonts w:ascii="微软雅黑" w:eastAsia="微软雅黑" w:hAnsi="微软雅黑" w:cs="微软雅黑"/>
          <w:b/>
          <w:bCs/>
          <w:sz w:val="28"/>
          <w:szCs w:val="32"/>
        </w:rPr>
      </w:pPr>
      <w:r>
        <w:rPr>
          <w:rFonts w:ascii="微软雅黑" w:eastAsia="微软雅黑" w:hAnsi="微软雅黑" w:cs="微软雅黑" w:hint="eastAsia"/>
          <w:b/>
          <w:bCs/>
          <w:sz w:val="28"/>
          <w:szCs w:val="32"/>
        </w:rPr>
        <w:t>一．案例五项基本原则：</w:t>
      </w:r>
    </w:p>
    <w:p w:rsidR="003800A6" w:rsidRDefault="00B2623F">
      <w:pPr>
        <w:numPr>
          <w:ilvl w:val="0"/>
          <w:numId w:val="1"/>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必须是</w:t>
      </w:r>
      <w:r>
        <w:rPr>
          <w:rFonts w:asciiTheme="minorEastAsia" w:hAnsiTheme="minorEastAsia" w:cstheme="minorEastAsia" w:hint="eastAsia"/>
          <w:sz w:val="28"/>
          <w:szCs w:val="32"/>
        </w:rPr>
        <w:t>工作中</w:t>
      </w:r>
      <w:r>
        <w:rPr>
          <w:rFonts w:asciiTheme="minorEastAsia" w:hAnsiTheme="minorEastAsia" w:cstheme="minorEastAsia" w:hint="eastAsia"/>
          <w:sz w:val="28"/>
          <w:szCs w:val="32"/>
        </w:rPr>
        <w:t>真实存在的，不能杜撰假设</w:t>
      </w:r>
      <w:r>
        <w:rPr>
          <w:rFonts w:asciiTheme="minorEastAsia" w:hAnsiTheme="minorEastAsia" w:cstheme="minorEastAsia" w:hint="eastAsia"/>
          <w:sz w:val="28"/>
          <w:szCs w:val="32"/>
        </w:rPr>
        <w:t>。</w:t>
      </w:r>
      <w:r>
        <w:rPr>
          <w:rFonts w:asciiTheme="minorEastAsia" w:hAnsiTheme="minorEastAsia" w:cstheme="minorEastAsia" w:hint="eastAsia"/>
          <w:sz w:val="28"/>
          <w:szCs w:val="32"/>
        </w:rPr>
        <w:t xml:space="preserve"> </w:t>
      </w:r>
    </w:p>
    <w:p w:rsidR="003800A6" w:rsidRDefault="00B2623F">
      <w:pPr>
        <w:numPr>
          <w:ilvl w:val="0"/>
          <w:numId w:val="1"/>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必须是正向积极的、不能</w:t>
      </w:r>
      <w:r>
        <w:rPr>
          <w:rFonts w:asciiTheme="minorEastAsia" w:hAnsiTheme="minorEastAsia" w:cstheme="minorEastAsia" w:hint="eastAsia"/>
          <w:sz w:val="28"/>
          <w:szCs w:val="32"/>
        </w:rPr>
        <w:t>有</w:t>
      </w:r>
      <w:r>
        <w:rPr>
          <w:rFonts w:asciiTheme="minorEastAsia" w:hAnsiTheme="minorEastAsia" w:cstheme="minorEastAsia" w:hint="eastAsia"/>
          <w:sz w:val="28"/>
          <w:szCs w:val="32"/>
        </w:rPr>
        <w:t>负向的议题</w:t>
      </w:r>
      <w:r>
        <w:rPr>
          <w:rFonts w:asciiTheme="minorEastAsia" w:hAnsiTheme="minorEastAsia" w:cstheme="minorEastAsia" w:hint="eastAsia"/>
          <w:sz w:val="28"/>
          <w:szCs w:val="32"/>
        </w:rPr>
        <w:t>。</w:t>
      </w:r>
      <w:r>
        <w:rPr>
          <w:rFonts w:asciiTheme="minorEastAsia" w:hAnsiTheme="minorEastAsia" w:cstheme="minorEastAsia" w:hint="eastAsia"/>
          <w:sz w:val="28"/>
          <w:szCs w:val="32"/>
        </w:rPr>
        <w:t xml:space="preserve">  </w:t>
      </w:r>
    </w:p>
    <w:p w:rsidR="003800A6" w:rsidRDefault="00B2623F">
      <w:pPr>
        <w:numPr>
          <w:ilvl w:val="0"/>
          <w:numId w:val="1"/>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不能有企业商业数据</w:t>
      </w:r>
      <w:r>
        <w:rPr>
          <w:rFonts w:asciiTheme="minorEastAsia" w:hAnsiTheme="minorEastAsia" w:cstheme="minorEastAsia" w:hint="eastAsia"/>
          <w:sz w:val="28"/>
          <w:szCs w:val="32"/>
        </w:rPr>
        <w:t>、</w:t>
      </w:r>
      <w:r>
        <w:rPr>
          <w:rFonts w:asciiTheme="minorEastAsia" w:hAnsiTheme="minorEastAsia" w:cstheme="minorEastAsia" w:hint="eastAsia"/>
          <w:sz w:val="28"/>
          <w:szCs w:val="32"/>
        </w:rPr>
        <w:t>秘密</w:t>
      </w:r>
      <w:r>
        <w:rPr>
          <w:rFonts w:asciiTheme="minorEastAsia" w:hAnsiTheme="minorEastAsia" w:cstheme="minorEastAsia" w:hint="eastAsia"/>
          <w:sz w:val="28"/>
          <w:szCs w:val="32"/>
        </w:rPr>
        <w:t>等</w:t>
      </w:r>
      <w:r>
        <w:rPr>
          <w:rFonts w:asciiTheme="minorEastAsia" w:hAnsiTheme="minorEastAsia" w:cstheme="minorEastAsia" w:hint="eastAsia"/>
          <w:sz w:val="28"/>
          <w:szCs w:val="32"/>
        </w:rPr>
        <w:t>的</w:t>
      </w:r>
      <w:r>
        <w:rPr>
          <w:rFonts w:asciiTheme="minorEastAsia" w:hAnsiTheme="minorEastAsia" w:cstheme="minorEastAsia" w:hint="eastAsia"/>
          <w:sz w:val="28"/>
          <w:szCs w:val="32"/>
        </w:rPr>
        <w:t>信息。</w:t>
      </w:r>
      <w:r>
        <w:rPr>
          <w:rFonts w:asciiTheme="minorEastAsia" w:hAnsiTheme="minorEastAsia" w:cstheme="minorEastAsia" w:hint="eastAsia"/>
          <w:sz w:val="28"/>
          <w:szCs w:val="32"/>
        </w:rPr>
        <w:t xml:space="preserve">  </w:t>
      </w:r>
    </w:p>
    <w:p w:rsidR="003800A6" w:rsidRDefault="00B2623F">
      <w:pPr>
        <w:numPr>
          <w:ilvl w:val="0"/>
          <w:numId w:val="1"/>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不能有</w:t>
      </w:r>
      <w:r>
        <w:rPr>
          <w:rFonts w:asciiTheme="minorEastAsia" w:hAnsiTheme="minorEastAsia" w:cstheme="minorEastAsia" w:hint="eastAsia"/>
          <w:sz w:val="28"/>
          <w:szCs w:val="32"/>
        </w:rPr>
        <w:t>牵扯政府</w:t>
      </w:r>
      <w:r>
        <w:rPr>
          <w:rFonts w:asciiTheme="minorEastAsia" w:hAnsiTheme="minorEastAsia" w:cstheme="minorEastAsia" w:hint="eastAsia"/>
          <w:sz w:val="28"/>
          <w:szCs w:val="32"/>
        </w:rPr>
        <w:t>等相关</w:t>
      </w:r>
      <w:r>
        <w:rPr>
          <w:rFonts w:asciiTheme="minorEastAsia" w:hAnsiTheme="minorEastAsia" w:cstheme="minorEastAsia" w:hint="eastAsia"/>
          <w:sz w:val="28"/>
          <w:szCs w:val="32"/>
        </w:rPr>
        <w:t>话题</w:t>
      </w:r>
      <w:r>
        <w:rPr>
          <w:rFonts w:asciiTheme="minorEastAsia" w:hAnsiTheme="minorEastAsia" w:cstheme="minorEastAsia" w:hint="eastAsia"/>
          <w:sz w:val="28"/>
          <w:szCs w:val="32"/>
        </w:rPr>
        <w:t>。</w:t>
      </w:r>
      <w:r>
        <w:rPr>
          <w:rFonts w:asciiTheme="minorEastAsia" w:hAnsiTheme="minorEastAsia" w:cstheme="minorEastAsia" w:hint="eastAsia"/>
          <w:sz w:val="28"/>
          <w:szCs w:val="32"/>
        </w:rPr>
        <w:t xml:space="preserve"> </w:t>
      </w:r>
    </w:p>
    <w:p w:rsidR="003800A6" w:rsidRDefault="00B2623F">
      <w:pPr>
        <w:numPr>
          <w:ilvl w:val="0"/>
          <w:numId w:val="1"/>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案例须</w:t>
      </w:r>
      <w:r>
        <w:rPr>
          <w:rFonts w:asciiTheme="minorEastAsia" w:hAnsiTheme="minorEastAsia" w:cstheme="minorEastAsia" w:hint="eastAsia"/>
          <w:sz w:val="28"/>
          <w:szCs w:val="32"/>
        </w:rPr>
        <w:t>是能传播</w:t>
      </w:r>
      <w:r>
        <w:rPr>
          <w:rFonts w:asciiTheme="minorEastAsia" w:hAnsiTheme="minorEastAsia" w:cstheme="minorEastAsia" w:hint="eastAsia"/>
          <w:sz w:val="28"/>
          <w:szCs w:val="32"/>
        </w:rPr>
        <w:t>、有传播价值、可</w:t>
      </w:r>
      <w:r>
        <w:rPr>
          <w:rFonts w:asciiTheme="minorEastAsia" w:hAnsiTheme="minorEastAsia" w:cstheme="minorEastAsia" w:hint="eastAsia"/>
          <w:sz w:val="28"/>
          <w:szCs w:val="32"/>
        </w:rPr>
        <w:t>学习的</w:t>
      </w:r>
      <w:r>
        <w:rPr>
          <w:rFonts w:asciiTheme="minorEastAsia" w:hAnsiTheme="minorEastAsia" w:cstheme="minorEastAsia" w:hint="eastAsia"/>
          <w:sz w:val="28"/>
          <w:szCs w:val="32"/>
        </w:rPr>
        <w:t>。</w:t>
      </w:r>
    </w:p>
    <w:p w:rsidR="003800A6" w:rsidRDefault="00B2623F">
      <w:pPr>
        <w:snapToGrid w:val="0"/>
        <w:spacing w:line="360" w:lineRule="auto"/>
        <w:ind w:firstLineChars="78" w:firstLine="218"/>
        <w:rPr>
          <w:rFonts w:ascii="微软雅黑" w:eastAsia="微软雅黑" w:hAnsi="微软雅黑" w:cs="微软雅黑"/>
          <w:b/>
          <w:bCs/>
          <w:sz w:val="28"/>
          <w:szCs w:val="32"/>
        </w:rPr>
      </w:pPr>
      <w:r>
        <w:rPr>
          <w:rFonts w:ascii="微软雅黑" w:eastAsia="微软雅黑" w:hAnsi="微软雅黑" w:cs="微软雅黑" w:hint="eastAsia"/>
          <w:b/>
          <w:bCs/>
          <w:sz w:val="28"/>
          <w:szCs w:val="32"/>
        </w:rPr>
        <w:t>二．案例名称：</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可以是一个管理上遇到的问题。</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可以是一个业务问题、如发生</w:t>
      </w:r>
      <w:r>
        <w:rPr>
          <w:rFonts w:asciiTheme="minorEastAsia" w:hAnsiTheme="minorEastAsia" w:cstheme="minorEastAsia" w:hint="eastAsia"/>
          <w:sz w:val="28"/>
          <w:szCs w:val="32"/>
        </w:rPr>
        <w:t>XXX</w:t>
      </w:r>
      <w:r>
        <w:rPr>
          <w:rFonts w:asciiTheme="minorEastAsia" w:hAnsiTheme="minorEastAsia" w:cstheme="minorEastAsia" w:hint="eastAsia"/>
          <w:sz w:val="28"/>
          <w:szCs w:val="32"/>
        </w:rPr>
        <w:t>了怎么办。</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可以是一个工作上的事务处理经验。</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可以是一个客户营销的成功经历或一个失败的可借鉴的一段经历。</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可以是一个团队协作的问题及解决方法。</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可以是一个个人工作上的困惑。</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可以是一个好方法的分享。</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可以是一个技术性的探讨话题。</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可以是对企业文化的深入理解分享。</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可以是一个对工作改进与创新的建议。</w:t>
      </w:r>
    </w:p>
    <w:p w:rsidR="003800A6" w:rsidRDefault="00B2623F">
      <w:pPr>
        <w:numPr>
          <w:ilvl w:val="0"/>
          <w:numId w:val="2"/>
        </w:numPr>
        <w:snapToGrid w:val="0"/>
        <w:spacing w:line="360" w:lineRule="auto"/>
        <w:ind w:firstLine="0"/>
        <w:rPr>
          <w:rFonts w:asciiTheme="minorEastAsia" w:hAnsiTheme="minorEastAsia" w:cstheme="minorEastAsia"/>
          <w:sz w:val="28"/>
          <w:szCs w:val="32"/>
        </w:rPr>
      </w:pPr>
      <w:r>
        <w:rPr>
          <w:rFonts w:asciiTheme="minorEastAsia" w:hAnsiTheme="minorEastAsia" w:cstheme="minorEastAsia" w:hint="eastAsia"/>
          <w:sz w:val="28"/>
          <w:szCs w:val="32"/>
        </w:rPr>
        <w:t>可以是。。。。</w:t>
      </w:r>
    </w:p>
    <w:p w:rsidR="003800A6" w:rsidRDefault="003800A6">
      <w:pPr>
        <w:snapToGrid w:val="0"/>
        <w:spacing w:line="360" w:lineRule="auto"/>
        <w:rPr>
          <w:rFonts w:asciiTheme="majorEastAsia" w:eastAsiaTheme="majorEastAsia" w:hAnsiTheme="majorEastAsia" w:cstheme="majorEastAsia"/>
          <w:b/>
          <w:bCs/>
          <w:sz w:val="28"/>
          <w:szCs w:val="32"/>
        </w:rPr>
      </w:pPr>
    </w:p>
    <w:p w:rsidR="003800A6" w:rsidRDefault="003800A6">
      <w:pPr>
        <w:rPr>
          <w:b/>
          <w:bCs/>
        </w:rPr>
      </w:pPr>
    </w:p>
    <w:p w:rsidR="003800A6" w:rsidRDefault="003800A6">
      <w:pPr>
        <w:rPr>
          <w:b/>
          <w:bCs/>
        </w:rPr>
      </w:pPr>
    </w:p>
    <w:sectPr w:rsidR="003800A6">
      <w:headerReference w:type="default" r:id="rId9"/>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23F" w:rsidRDefault="00B2623F">
      <w:r>
        <w:separator/>
      </w:r>
    </w:p>
  </w:endnote>
  <w:endnote w:type="continuationSeparator" w:id="0">
    <w:p w:rsidR="00B2623F" w:rsidRDefault="00B26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0A6" w:rsidRDefault="00B2623F">
    <w:pPr>
      <w:pStyle w:val="a3"/>
      <w:ind w:firstLineChars="2200" w:firstLine="4417"/>
    </w:pPr>
    <w:r>
      <w:rPr>
        <w:rFonts w:ascii="宋体" w:eastAsia="宋体" w:hAnsi="宋体" w:cs="宋体" w:hint="eastAsia"/>
        <w:b/>
        <w:bCs/>
        <w:color w:val="404040"/>
        <w:kern w:val="0"/>
        <w:sz w:val="20"/>
        <w:szCs w:val="20"/>
      </w:rPr>
      <w:t>内部</w:t>
    </w:r>
    <w:r>
      <w:rPr>
        <w:rFonts w:ascii="宋体" w:eastAsia="宋体" w:hAnsi="宋体" w:cs="宋体" w:hint="eastAsia"/>
        <w:b/>
        <w:bCs/>
        <w:color w:val="404040"/>
        <w:kern w:val="0"/>
        <w:sz w:val="20"/>
        <w:szCs w:val="20"/>
      </w:rPr>
      <w:t>资料</w:t>
    </w:r>
    <w:r>
      <w:rPr>
        <w:rFonts w:ascii="宋体" w:eastAsia="宋体" w:hAnsi="宋体" w:cs="宋体" w:hint="eastAsia"/>
        <w:b/>
        <w:bCs/>
        <w:color w:val="404040"/>
        <w:kern w:val="0"/>
        <w:sz w:val="20"/>
        <w:szCs w:val="20"/>
      </w:rPr>
      <w:t>，请勿外传</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23F" w:rsidRDefault="00B2623F">
      <w:r>
        <w:separator/>
      </w:r>
    </w:p>
  </w:footnote>
  <w:footnote w:type="continuationSeparator" w:id="0">
    <w:p w:rsidR="00B2623F" w:rsidRDefault="00B26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0A6" w:rsidRDefault="00B2623F">
    <w:pPr>
      <w:pStyle w:val="a4"/>
      <w:rPr>
        <w:u w:val="single"/>
      </w:rPr>
    </w:pPr>
    <w:r>
      <w:rPr>
        <w:noProof/>
        <w:u w:val="single"/>
      </w:rPr>
      <w:drawing>
        <wp:anchor distT="0" distB="0" distL="114300" distR="114300" simplePos="0" relativeHeight="251657216" behindDoc="0" locked="0" layoutInCell="1" allowOverlap="1">
          <wp:simplePos x="0" y="0"/>
          <wp:positionH relativeFrom="column">
            <wp:posOffset>716915</wp:posOffset>
          </wp:positionH>
          <wp:positionV relativeFrom="paragraph">
            <wp:posOffset>-180340</wp:posOffset>
          </wp:positionV>
          <wp:extent cx="631825" cy="323850"/>
          <wp:effectExtent l="0" t="0" r="15875" b="0"/>
          <wp:wrapNone/>
          <wp:docPr id="6" name="图片 6"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钟表&#10;&#10;描述已自动生成"/>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824" cy="323850"/>
                  </a:xfrm>
                  <a:prstGeom prst="rect">
                    <a:avLst/>
                  </a:prstGeom>
                </pic:spPr>
              </pic:pic>
            </a:graphicData>
          </a:graphic>
        </wp:anchor>
      </w:drawing>
    </w:r>
    <w:r>
      <w:rPr>
        <w:noProof/>
        <w:u w:val="single"/>
      </w:rPr>
      <w:drawing>
        <wp:anchor distT="0" distB="0" distL="114300" distR="114300" simplePos="0" relativeHeight="251658240" behindDoc="0" locked="0" layoutInCell="1" allowOverlap="1">
          <wp:simplePos x="0" y="0"/>
          <wp:positionH relativeFrom="column">
            <wp:posOffset>34925</wp:posOffset>
          </wp:positionH>
          <wp:positionV relativeFrom="paragraph">
            <wp:posOffset>-150495</wp:posOffset>
          </wp:positionV>
          <wp:extent cx="565150" cy="323215"/>
          <wp:effectExtent l="0" t="0" r="6350" b="6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565150" cy="323215"/>
                  </a:xfrm>
                  <a:prstGeom prst="rect">
                    <a:avLst/>
                  </a:prstGeom>
                </pic:spPr>
              </pic:pic>
            </a:graphicData>
          </a:graphic>
        </wp:anchor>
      </w:drawing>
    </w:r>
    <w:r>
      <w:rPr>
        <w:rFonts w:hint="eastAsia"/>
        <w:u w:val="single"/>
      </w:rPr>
      <w:t xml:space="preserve">                                                                                                       </w:t>
    </w:r>
    <w:r>
      <w:rPr>
        <w:rFonts w:hint="eastAsia"/>
        <w:sz w:val="24"/>
        <w:szCs w:val="36"/>
        <w:u w:val="single"/>
      </w:rPr>
      <w:t>《</w:t>
    </w:r>
    <w:r>
      <w:rPr>
        <w:rFonts w:hint="eastAsia"/>
        <w:sz w:val="24"/>
        <w:szCs w:val="36"/>
        <w:u w:val="single"/>
      </w:rPr>
      <w:t xml:space="preserve"> </w:t>
    </w:r>
    <w:r>
      <w:rPr>
        <w:rFonts w:hint="eastAsia"/>
        <w:sz w:val="24"/>
        <w:szCs w:val="36"/>
        <w:u w:val="single"/>
      </w:rPr>
      <w:t>案例</w:t>
    </w:r>
    <w:r>
      <w:rPr>
        <w:rFonts w:hint="eastAsia"/>
        <w:sz w:val="24"/>
        <w:szCs w:val="36"/>
        <w:u w:val="single"/>
      </w:rPr>
      <w:t xml:space="preserve"> </w:t>
    </w:r>
    <w:r>
      <w:rPr>
        <w:rFonts w:hint="eastAsia"/>
        <w:sz w:val="24"/>
        <w:szCs w:val="36"/>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04FA8"/>
    <w:multiLevelType w:val="singleLevel"/>
    <w:tmpl w:val="5E604FA8"/>
    <w:lvl w:ilvl="0">
      <w:start w:val="1"/>
      <w:numFmt w:val="bullet"/>
      <w:lvlText w:val=""/>
      <w:lvlJc w:val="left"/>
      <w:pPr>
        <w:ind w:left="420" w:hanging="420"/>
      </w:pPr>
      <w:rPr>
        <w:rFonts w:ascii="Wingdings" w:hAnsi="Wingdings" w:hint="default"/>
      </w:rPr>
    </w:lvl>
  </w:abstractNum>
  <w:abstractNum w:abstractNumId="1" w15:restartNumberingAfterBreak="0">
    <w:nsid w:val="5E60500E"/>
    <w:multiLevelType w:val="singleLevel"/>
    <w:tmpl w:val="5E60500E"/>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154521"/>
    <w:rsid w:val="00007FA0"/>
    <w:rsid w:val="00133901"/>
    <w:rsid w:val="0024623B"/>
    <w:rsid w:val="002A5AAA"/>
    <w:rsid w:val="00323F29"/>
    <w:rsid w:val="003800A6"/>
    <w:rsid w:val="00435482"/>
    <w:rsid w:val="0048176B"/>
    <w:rsid w:val="006B4734"/>
    <w:rsid w:val="00727EC9"/>
    <w:rsid w:val="00776FA6"/>
    <w:rsid w:val="008D348E"/>
    <w:rsid w:val="00962F28"/>
    <w:rsid w:val="00A459D1"/>
    <w:rsid w:val="00B2623F"/>
    <w:rsid w:val="00B86149"/>
    <w:rsid w:val="00D72415"/>
    <w:rsid w:val="00DB0A9A"/>
    <w:rsid w:val="00E00877"/>
    <w:rsid w:val="05714767"/>
    <w:rsid w:val="083F2871"/>
    <w:rsid w:val="09882496"/>
    <w:rsid w:val="0D8A3819"/>
    <w:rsid w:val="0FF160E9"/>
    <w:rsid w:val="0FFC0995"/>
    <w:rsid w:val="103A7063"/>
    <w:rsid w:val="10A76A2F"/>
    <w:rsid w:val="1365467E"/>
    <w:rsid w:val="16CE4E9B"/>
    <w:rsid w:val="16F44439"/>
    <w:rsid w:val="1CA95775"/>
    <w:rsid w:val="1D9134F7"/>
    <w:rsid w:val="1E285A43"/>
    <w:rsid w:val="1FB85714"/>
    <w:rsid w:val="21AD1B1E"/>
    <w:rsid w:val="221D1F38"/>
    <w:rsid w:val="223046AA"/>
    <w:rsid w:val="22B62F41"/>
    <w:rsid w:val="23154521"/>
    <w:rsid w:val="239502A6"/>
    <w:rsid w:val="25445061"/>
    <w:rsid w:val="26834147"/>
    <w:rsid w:val="28C233B1"/>
    <w:rsid w:val="29815262"/>
    <w:rsid w:val="2B6243DE"/>
    <w:rsid w:val="2D443EFE"/>
    <w:rsid w:val="3012218E"/>
    <w:rsid w:val="32010757"/>
    <w:rsid w:val="331A7FFE"/>
    <w:rsid w:val="356C2342"/>
    <w:rsid w:val="3A42649F"/>
    <w:rsid w:val="3D2474CC"/>
    <w:rsid w:val="45410C90"/>
    <w:rsid w:val="4597511B"/>
    <w:rsid w:val="47D955BE"/>
    <w:rsid w:val="47F07E35"/>
    <w:rsid w:val="489F269B"/>
    <w:rsid w:val="49F451BE"/>
    <w:rsid w:val="50154C8C"/>
    <w:rsid w:val="51B75161"/>
    <w:rsid w:val="52030AE1"/>
    <w:rsid w:val="528E6FBF"/>
    <w:rsid w:val="52A14504"/>
    <w:rsid w:val="5422066B"/>
    <w:rsid w:val="54522EB6"/>
    <w:rsid w:val="55FB67F4"/>
    <w:rsid w:val="594A059A"/>
    <w:rsid w:val="5D8D6835"/>
    <w:rsid w:val="5FF829A1"/>
    <w:rsid w:val="64D97252"/>
    <w:rsid w:val="656F0A52"/>
    <w:rsid w:val="687B0AEE"/>
    <w:rsid w:val="6C697944"/>
    <w:rsid w:val="6E960629"/>
    <w:rsid w:val="72076FF2"/>
    <w:rsid w:val="736C2C60"/>
    <w:rsid w:val="7543053A"/>
    <w:rsid w:val="761C5A4A"/>
    <w:rsid w:val="77812E7F"/>
    <w:rsid w:val="7858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A03C0"/>
  <w15:docId w15:val="{A48D3D2B-F423-4CFE-818B-7B8241F6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rsid w:val="00D7241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35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382322">
      <w:bodyDiv w:val="1"/>
      <w:marLeft w:val="0"/>
      <w:marRight w:val="0"/>
      <w:marTop w:val="0"/>
      <w:marBottom w:val="0"/>
      <w:divBdr>
        <w:top w:val="none" w:sz="0" w:space="0" w:color="auto"/>
        <w:left w:val="none" w:sz="0" w:space="0" w:color="auto"/>
        <w:bottom w:val="none" w:sz="0" w:space="0" w:color="auto"/>
        <w:right w:val="none" w:sz="0" w:space="0" w:color="auto"/>
      </w:divBdr>
    </w:div>
    <w:div w:id="193228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0729A-CED1-41AC-B952-16DA56EF7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haifeng ye</cp:lastModifiedBy>
  <cp:revision>12</cp:revision>
  <dcterms:created xsi:type="dcterms:W3CDTF">2020-03-04T10:02:00Z</dcterms:created>
  <dcterms:modified xsi:type="dcterms:W3CDTF">2020-10-16T08:07:00Z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