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关于“双十一”期间门店价格政策及客户沟通的执行说明</w:t>
      </w:r>
    </w:p>
    <w:p>
      <w:r>
        <w:t>文件编号：GC-RT-2026-1019　　密级：内部</w:t>
      </w:r>
    </w:p>
    <w:p>
      <w:r>
        <w:t>发送：华东、华北、西南区各门店店长、副店长；区域经理 赵磊</w:t>
      </w:r>
    </w:p>
    <w:p>
      <w:r>
        <w:t>抄送：周雪（大中华区零售总监）、CRM团队、电商团队</w:t>
      </w:r>
    </w:p>
    <w:p>
      <w:r>
        <w:t>发布日期：2026年10月19日</w:t>
      </w:r>
    </w:p>
    <w:p>
      <w:r>
        <w:t>各位同事：</w:t>
      </w:r>
    </w:p>
    <w:p>
      <w:r>
        <w:t>天猫官方旗舰店“双十一”预售将于10月20日20:00开始。根据往年经验，预售开始后会有部分客户到店或通过微信询问门店是否可以按照线上活动价格（含满减、跨店津贴、定金膨胀等）购买。现就门店执行口径统一说明如下：</w:t>
      </w:r>
    </w:p>
    <w:p>
      <w:r>
        <w:rPr>
          <w:b/>
        </w:rPr>
        <w:t>一、门店不做价格匹配。门店零售价格以FW26价格表为准，不参与任何线上平台的价格活动，不接受截图比价。</w:t>
      </w:r>
    </w:p>
    <w:p>
      <w:r>
        <w:rPr>
          <w:b/>
        </w:rPr>
        <w:t>二、不得私下给予折扣、赠品或以“积分”“礼品卡”等形式变相补差。如发现违规，按公司规定处理。</w:t>
      </w:r>
    </w:p>
    <w:p>
      <w:r>
        <w:t>三、建议话术：“非常理解您的想法。门店的价格和服务是全国统一的，我们可以为您提供专属的试穿、修改建议和售后服务。如果您需要的款式和尺码，我可以先帮您确认库存/预留。”请勿评价电商平台价格或活动。</w:t>
      </w:r>
    </w:p>
    <w:p>
      <w:r>
        <w:t>四、对于VIC客户，如客户坚持，可登记需求并上报区域经理，由CRM团队统一评估是否提供生日礼遇或活动邀请，门店不得自行承诺。</w:t>
      </w:r>
    </w:p>
    <w:p>
      <w:r>
        <w:t>五、线上活动包含的款式以电商团队通知为准。目前已知ASTRA系列、IRIDIA不参加线上活动。</w:t>
      </w:r>
    </w:p>
    <w:p>
      <w:r>
        <w:t>六、请各门店在每日闭店邮件中记录“比价询问”次数（大概数字即可），便于总部评估影响。</w:t>
      </w:r>
    </w:p>
    <w:p>
      <w:r>
        <w:t>如有问题请联系孙怡雯（商品）或CRM团队。谢谢大家配合！</w:t>
      </w:r>
    </w:p>
    <w:p>
      <w:pPr>
        <w:jc w:val="right"/>
      </w:pPr>
      <w:r>
        <w:t>大中华区零售运营部</w:t>
        <w:br/>
        <w:t>2026年10月19日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孙怡雯</dc:creator>
  <cp:keywords/>
  <dc:description>generated by python-docx</dc:description>
  <cp:lastModifiedBy/>
  <cp:revision>1</cp:revision>
  <dcterms:created xsi:type="dcterms:W3CDTF">2013-12-23T23:15:00Z</dcterms:created>
  <dcterms:modified xsi:type="dcterms:W3CDTF">2013-12-23T23:15:00Z</dcterms:modified>
  <cp:category/>
</cp:coreProperties>
</file>