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S&amp;OP FW26 – riunione settimanale</w:t>
      </w:r>
    </w:p>
    <w:p>
      <w:r/>
      <w:r>
        <w:rPr>
          <w:b/>
        </w:rPr>
        <w:t>Data:</w:t>
      </w:r>
      <w:r>
        <w:t xml:space="preserve"> lunedì 07/09/2026, 10:00–11:30 CET (Teams)</w:t>
      </w:r>
    </w:p>
    <w:p>
      <w:r/>
      <w:r>
        <w:rPr>
          <w:b/>
        </w:rPr>
        <w:t>Presenti:</w:t>
      </w:r>
      <w:r>
        <w:t xml:space="preserve"> G. Bellini (Merch Planning, chair), P. Conti (Demand Planning), L. Marini (Purchasing), M. Re (DC Castel S. Giovanni), W. Chen (APAC planning, HK), S. Kowalski (Americas planning), E. Sartori (Retail Ops), R. Galli (AM Italy/Spain)</w:t>
      </w:r>
    </w:p>
    <w:p>
      <w:r/>
      <w:r>
        <w:rPr>
          <w:b/>
        </w:rPr>
        <w:t>Assenti:</w:t>
      </w:r>
      <w:r>
        <w:t xml:space="preserve"> D. Lim (SEA/Oceania) – mandato commenti via mail</w:t>
      </w:r>
    </w:p>
    <w:p>
      <w:pPr>
        <w:pStyle w:val="Heading2"/>
      </w:pPr>
      <w:r>
        <w:t>1. Lancio FW26 (03/09)</w:t>
      </w:r>
    </w:p>
    <w:p>
      <w:pPr>
        <w:pStyle w:val="ListBullet"/>
      </w:pPr>
      <w:r>
        <w:t>Lancio ok, allocazioni arrivate ovunque tranne CDU01 (1 giorno dopo, nessun impatto).</w:t>
      </w:r>
    </w:p>
    <w:p>
      <w:pPr>
        <w:pStyle w:val="ListBullet"/>
      </w:pPr>
      <w:r>
        <w:t>Prima settimana: IRIDIA nero parte forte, AMALIA marrone vende meglio del previsto a Milano e Parigi. Split colore AMALIA era 70/30 nero/marrone (EMEA 120 vs 61 pz). Galli: "il marrone è IL colore quest'anno, abbiamo sbagliato lo split". Marini verifica se il fornitore (Romarta) può fare un piccolo riassortimento sulle taglie piccole.</w:t>
      </w:r>
    </w:p>
    <w:p>
      <w:pPr>
        <w:pStyle w:val="ListBullet"/>
      </w:pPr>
      <w:r>
        <w:t>IRIDIA rosa cipria (510): partenza lenta, in linea con il piano prudenziale (buy 20% del totale IRIDIA).</w:t>
      </w:r>
    </w:p>
    <w:p>
      <w:pPr>
        <w:pStyle w:val="Heading2"/>
      </w:pPr>
      <w:r>
        <w:t>2. AUREA nero – copertura DC</w:t>
      </w:r>
    </w:p>
    <w:p>
      <w:pPr>
        <w:pStyle w:val="ListBullet"/>
      </w:pPr>
      <w:r>
        <w:t>M. Re: a IT10 restano circa 105 pz di AUREA 999, copertura fino a sabato 12/09 circa ai ritmi attuali. HK30 ~175 pz, US20 ~30 pz.</w:t>
      </w:r>
    </w:p>
    <w:p>
      <w:pPr>
        <w:pStyle w:val="ListBullet"/>
      </w:pPr>
      <w:r>
        <w:t xml:space="preserve">PO di riassortimento 4500218734 (Atelier Nistru) confermato con consegna </w:t>
      </w:r>
      <w:r>
        <w:rPr>
          <w:b/>
        </w:rPr>
        <w:t>25/09</w:t>
      </w:r>
      <w:r>
        <w:t>. Marini: "il fornitore dice ok ma il tessuto laccato arriva dalla tessitura, li sollecito".</w:t>
      </w:r>
    </w:p>
    <w:p>
      <w:pPr>
        <w:pStyle w:val="ListBullet"/>
      </w:pPr>
      <w:r>
        <w:t>Rischio: 2 settimane di buco sul nero. Decisione: nessuna azione, il gap è accettabile.</w:t>
      </w:r>
    </w:p>
    <w:p>
      <w:pPr>
        <w:pStyle w:val="Heading2"/>
      </w:pPr>
      <w:r>
        <w:t>3. Couture ASTRA (lancio 24/09)</w:t>
      </w:r>
    </w:p>
    <w:p>
      <w:pPr>
        <w:pStyle w:val="ListBullet"/>
      </w:pPr>
      <w:r>
        <w:t>Allocazione già chiusa con l'ipotesi "come drop Couture FW25" su tutte le regioni (fattore 1.0, profilo CN/HK). Kowalski chiede se ha senso per gli US con un prezzo così alto: "our clients didn't love the last Couture drop". Bellini: lasciamo così, rivediamo dopo la prima settimana.</w:t>
      </w:r>
    </w:p>
    <w:p>
      <w:pPr>
        <w:pStyle w:val="ListBullet"/>
      </w:pPr>
      <w:r>
        <w:t>Spedizioni lancio: EMEA 21–22/09, APAC dal 16/09.</w:t>
      </w:r>
    </w:p>
    <w:p>
      <w:pPr>
        <w:pStyle w:val="Heading2"/>
      </w:pPr>
      <w:r>
        <w:t>4. Golden Week / turismo</w:t>
      </w:r>
    </w:p>
    <w:p>
      <w:pPr>
        <w:pStyle w:val="ListBullet"/>
      </w:pPr>
      <w:r>
        <w:t>Previsto +30/40% turisti cinesi a Milano e Parigi (nuovi voli Chengdu–Milano). Sartori chiede copertura extra su MIL01/PAR01 per icone (NOVA, AUREA). Conti: il forecast statistico non vede gli eventi, aggiungere override manuale.</w:t>
      </w:r>
    </w:p>
    <w:p>
      <w:pPr>
        <w:pStyle w:val="ListBullet"/>
      </w:pPr>
      <w:r/>
      <w:r>
        <w:rPr>
          <w:b/>
        </w:rPr>
        <w:t>Action:</w:t>
      </w:r>
      <w:r>
        <w:t xml:space="preserve"> Conti + Galli, override +25% MIL01/MIL02/PAR01/PAR02 per sett. 40–41. </w:t>
      </w:r>
      <w:r>
        <w:rPr>
          <w:i/>
        </w:rPr>
        <w:t>(nota successiva: non caricato a sistema, vedi 21/09)</w:t>
      </w:r>
      <w:r/>
    </w:p>
    <w:p>
      <w:pPr>
        <w:pStyle w:val="Heading2"/>
      </w:pPr>
      <w:r>
        <w:t>5. Varie</w:t>
      </w:r>
    </w:p>
    <w:p>
      <w:pPr>
        <w:pStyle w:val="ListBullet"/>
      </w:pPr>
      <w:r>
        <w:t>ROM01: comunicazione del Comune, cantiere davanti all'ingresso di Via Condotti dal 14/09 per ~8 settimane. Nessuna modifica ai parametri di riordino per ora.</w:t>
      </w:r>
    </w:p>
    <w:p>
      <w:pPr>
        <w:pStyle w:val="ListBullet"/>
      </w:pPr>
      <w:r>
        <w:t>SYD01 (mail di D. Lim): "the forecast keeps sending us heavy down for spring, customers ask polos and tees". Parcheggiato, da discutere con Conti offline.</w:t>
      </w:r>
    </w:p>
    <w:p>
      <w:pPr>
        <w:pStyle w:val="ListBullet"/>
      </w:pPr>
      <w:r>
        <w:t>Giappone: aumento prezzi 1/11 (comunicazione ai clienti 09/10). W. Chen: aspettarsi acquisti anticipati, controllare stock icone TYO01/TYO02/OSA01.</w:t>
      </w:r>
    </w:p>
    <w:p>
      <w:pPr>
        <w:pStyle w:val="Heading2"/>
      </w:pPr>
      <w:r>
        <w:t>Action items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w:t>
            </w:r>
          </w:p>
        </w:tc>
        <w:tc>
          <w:tcPr>
            <w:tcW w:type="dxa" w:w="2160"/>
          </w:tcPr>
          <w:p>
            <w:r>
              <w:t>Azione</w:t>
            </w:r>
          </w:p>
        </w:tc>
        <w:tc>
          <w:tcPr>
            <w:tcW w:type="dxa" w:w="2160"/>
          </w:tcPr>
          <w:p>
            <w:r>
              <w:t>Owner</w:t>
            </w:r>
          </w:p>
        </w:tc>
        <w:tc>
          <w:tcPr>
            <w:tcW w:type="dxa" w:w="2160"/>
          </w:tcPr>
          <w:p>
            <w:r>
              <w:t>Scadenza</w:t>
            </w:r>
          </w:p>
        </w:tc>
      </w:tr>
      <w:tr>
        <w:tc>
          <w:tcPr>
            <w:tcW w:type="dxa" w:w="2160"/>
          </w:tcPr>
          <w:p>
            <w:r>
              <w:t>1</w:t>
            </w:r>
          </w:p>
        </w:tc>
        <w:tc>
          <w:tcPr>
            <w:tcW w:type="dxa" w:w="2160"/>
          </w:tcPr>
          <w:p>
            <w:r>
              <w:t>Sollecito fornitore AUREA nero (tessuto)</w:t>
            </w:r>
          </w:p>
        </w:tc>
        <w:tc>
          <w:tcPr>
            <w:tcW w:type="dxa" w:w="2160"/>
          </w:tcPr>
          <w:p>
            <w:r>
              <w:t>L. Marini</w:t>
            </w:r>
          </w:p>
        </w:tc>
        <w:tc>
          <w:tcPr>
            <w:tcW w:type="dxa" w:w="2160"/>
          </w:tcPr>
          <w:p>
            <w:r>
              <w:t>11/09</w:t>
            </w:r>
          </w:p>
        </w:tc>
      </w:tr>
      <w:tr>
        <w:tc>
          <w:tcPr>
            <w:tcW w:type="dxa" w:w="2160"/>
          </w:tcPr>
          <w:p>
            <w:r>
              <w:t>2</w:t>
            </w:r>
          </w:p>
        </w:tc>
        <w:tc>
          <w:tcPr>
            <w:tcW w:type="dxa" w:w="2160"/>
          </w:tcPr>
          <w:p>
            <w:r>
              <w:t>Verifica riassortimento AMALIA marrone taglie 0-2</w:t>
            </w:r>
          </w:p>
        </w:tc>
        <w:tc>
          <w:tcPr>
            <w:tcW w:type="dxa" w:w="2160"/>
          </w:tcPr>
          <w:p>
            <w:r>
              <w:t>L. Marini</w:t>
            </w:r>
          </w:p>
        </w:tc>
        <w:tc>
          <w:tcPr>
            <w:tcW w:type="dxa" w:w="2160"/>
          </w:tcPr>
          <w:p>
            <w:r>
              <w:t>14/09</w:t>
            </w:r>
          </w:p>
        </w:tc>
      </w:tr>
      <w:tr>
        <w:tc>
          <w:tcPr>
            <w:tcW w:type="dxa" w:w="2160"/>
          </w:tcPr>
          <w:p>
            <w:r>
              <w:t>3</w:t>
            </w:r>
          </w:p>
        </w:tc>
        <w:tc>
          <w:tcPr>
            <w:tcW w:type="dxa" w:w="2160"/>
          </w:tcPr>
          <w:p>
            <w:r>
              <w:t>Override Golden Week MIL/PAR</w:t>
            </w:r>
          </w:p>
        </w:tc>
        <w:tc>
          <w:tcPr>
            <w:tcW w:type="dxa" w:w="2160"/>
          </w:tcPr>
          <w:p>
            <w:r>
              <w:t>P. Conti / R. Galli</w:t>
            </w:r>
          </w:p>
        </w:tc>
        <w:tc>
          <w:tcPr>
            <w:tcW w:type="dxa" w:w="2160"/>
          </w:tcPr>
          <w:p>
            <w:r>
              <w:t>14/09</w:t>
            </w:r>
          </w:p>
        </w:tc>
      </w:tr>
      <w:tr>
        <w:tc>
          <w:tcPr>
            <w:tcW w:type="dxa" w:w="2160"/>
          </w:tcPr>
          <w:p>
            <w:r>
              <w:t>4</w:t>
            </w:r>
          </w:p>
        </w:tc>
        <w:tc>
          <w:tcPr>
            <w:tcW w:type="dxa" w:w="2160"/>
          </w:tcPr>
          <w:p>
            <w:r>
              <w:t>SYD01 forecast – call con D. Lim</w:t>
            </w:r>
          </w:p>
        </w:tc>
        <w:tc>
          <w:tcPr>
            <w:tcW w:type="dxa" w:w="2160"/>
          </w:tcPr>
          <w:p>
            <w:r>
              <w:t>P. Conti</w:t>
            </w:r>
          </w:p>
        </w:tc>
        <w:tc>
          <w:tcPr>
            <w:tcW w:type="dxa" w:w="2160"/>
          </w:tcPr>
          <w:p>
            <w:r>
              <w:t>18/09</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Giorgio Bellini</dc:creator>
  <cp:keywords/>
  <dc:description>generated by python-docx</dc:description>
  <cp:lastModifiedBy/>
  <cp:revision>1</cp:revision>
  <dcterms:created xsi:type="dcterms:W3CDTF">2013-12-23T23:15:00Z</dcterms:created>
  <dcterms:modified xsi:type="dcterms:W3CDTF">2013-12-23T23:15:00Z</dcterms:modified>
  <cp:category/>
</cp:coreProperties>
</file>