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STORE VISIT CHECKLIST v3</w:t>
      </w:r>
    </w:p>
    <w:tbl>
      <w:tblPr>
        <w:tblStyle w:val="TableGrid"/>
        <w:tblW w:type="auto" w:w="0"/>
        <w:tblLook w:firstColumn="1" w:firstRow="1" w:lastColumn="0" w:lastRow="0" w:noHBand="0" w:noVBand="1" w:val="04A0"/>
      </w:tblPr>
      <w:tblGrid>
        <w:gridCol w:w="4320"/>
        <w:gridCol w:w="4320"/>
      </w:tblGrid>
      <w:tr>
        <w:tc>
          <w:tcPr>
            <w:tcW w:type="dxa" w:w="4320"/>
          </w:tcPr>
          <w:p>
            <w:r>
              <w:rPr>
                <w:b/>
              </w:rPr>
              <w:t>Negozio</w:t>
            </w:r>
          </w:p>
        </w:tc>
        <w:tc>
          <w:tcPr>
            <w:tcW w:type="dxa" w:w="4320"/>
          </w:tcPr>
          <w:p>
            <w:r>
              <w:t>ROM01 – Roma Via Condotti</w:t>
            </w:r>
          </w:p>
        </w:tc>
      </w:tr>
      <w:tr>
        <w:tc>
          <w:tcPr>
            <w:tcW w:type="dxa" w:w="4320"/>
          </w:tcPr>
          <w:p>
            <w:r>
              <w:rPr>
                <w:b/>
              </w:rPr>
              <w:t>Data visita</w:t>
            </w:r>
          </w:p>
        </w:tc>
        <w:tc>
          <w:tcPr>
            <w:tcW w:type="dxa" w:w="4320"/>
          </w:tcPr>
          <w:p>
            <w:r>
              <w:t>24/09/2026</w:t>
            </w:r>
          </w:p>
        </w:tc>
      </w:tr>
      <w:tr>
        <w:tc>
          <w:tcPr>
            <w:tcW w:type="dxa" w:w="4320"/>
          </w:tcPr>
          <w:p>
            <w:r>
              <w:rPr>
                <w:b/>
              </w:rPr>
              <w:t>Visitatore</w:t>
            </w:r>
          </w:p>
        </w:tc>
        <w:tc>
          <w:tcPr>
            <w:tcW w:type="dxa" w:w="4320"/>
          </w:tcPr>
          <w:p>
            <w:r>
              <w:t>Roberto Galli (Area Manager)</w:t>
            </w:r>
          </w:p>
        </w:tc>
      </w:tr>
      <w:tr>
        <w:tc>
          <w:tcPr>
            <w:tcW w:type="dxa" w:w="4320"/>
          </w:tcPr>
          <w:p>
            <w:r>
              <w:rPr>
                <w:b/>
              </w:rPr>
              <w:t>Presenti</w:t>
            </w:r>
          </w:p>
        </w:tc>
        <w:tc>
          <w:tcPr>
            <w:tcW w:type="dxa" w:w="4320"/>
          </w:tcPr>
          <w:p>
            <w:r>
              <w:t>Alessandra De Santis (SM), Fabio Cardarelli (ASM), 3 SA in turno</w:t>
            </w:r>
          </w:p>
        </w:tc>
      </w:tr>
      <w:tr>
        <w:tc>
          <w:tcPr>
            <w:tcW w:type="dxa" w:w="4320"/>
          </w:tcPr>
          <w:p>
            <w:r>
              <w:rPr>
                <w:b/>
              </w:rPr>
              <w:t>KPI</w:t>
            </w:r>
          </w:p>
        </w:tc>
        <w:tc>
          <w:tcPr>
            <w:tcW w:type="dxa" w:w="4320"/>
          </w:tcPr>
          <w:p>
            <w:r>
              <w:t>MTD vendite vs budget: -22% circa | settimana scorsa -45% | traffico: contapersone da verificare (store dice metà del normale)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Peso</w:t>
            </w:r>
          </w:p>
        </w:tc>
        <w:tc>
          <w:tcPr>
            <w:tcW w:type="dxa" w:w="2880"/>
          </w:tcPr>
          <w:p>
            <w:r>
              <w:t>Voto (1-5)</w:t>
            </w:r>
          </w:p>
        </w:tc>
      </w:tr>
      <w:tr>
        <w:tc>
          <w:tcPr>
            <w:tcW w:type="dxa" w:w="2880"/>
          </w:tcPr>
          <w:p>
            <w:r>
              <w:t>Esterno / vetrine</w:t>
            </w:r>
          </w:p>
        </w:tc>
        <w:tc>
          <w:tcPr>
            <w:tcW w:type="dxa" w:w="2880"/>
          </w:tcPr>
          <w:p>
            <w:r>
              <w:t>10%</w:t>
            </w:r>
          </w:p>
        </w:tc>
        <w:tc>
          <w:tcPr>
            <w:tcW w:type="dxa" w:w="2880"/>
          </w:tcPr>
          <w:p>
            <w:r>
              <w:t>1</w:t>
            </w:r>
          </w:p>
        </w:tc>
      </w:tr>
      <w:tr>
        <w:tc>
          <w:tcPr>
            <w:tcW w:type="dxa" w:w="2880"/>
          </w:tcPr>
          <w:p>
            <w:r>
              <w:t>Ingresso e accessibilità</w:t>
            </w:r>
          </w:p>
        </w:tc>
        <w:tc>
          <w:tcPr>
            <w:tcW w:type="dxa" w:w="2880"/>
          </w:tcPr>
          <w:p>
            <w:r>
              <w:t>10%</w:t>
            </w:r>
          </w:p>
        </w:tc>
        <w:tc>
          <w:tcPr>
            <w:tcW w:type="dxa" w:w="2880"/>
          </w:tcPr>
          <w:p>
            <w:r>
              <w:t>2</w:t>
            </w:r>
          </w:p>
        </w:tc>
      </w:tr>
      <w:tr>
        <w:tc>
          <w:tcPr>
            <w:tcW w:type="dxa" w:w="2880"/>
          </w:tcPr>
          <w:p>
            <w:r>
              <w:t>Ordine e pulizia</w:t>
            </w:r>
          </w:p>
        </w:tc>
        <w:tc>
          <w:tcPr>
            <w:tcW w:type="dxa" w:w="2880"/>
          </w:tcPr>
          <w:p>
            <w:r>
              <w:t>5%</w:t>
            </w:r>
          </w:p>
        </w:tc>
        <w:tc>
          <w:tcPr>
            <w:tcW w:type="dxa" w:w="2880"/>
          </w:tcPr>
          <w:p>
            <w:r>
              <w:t>4</w:t>
            </w:r>
          </w:p>
        </w:tc>
      </w:tr>
      <w:tr>
        <w:tc>
          <w:tcPr>
            <w:tcW w:type="dxa" w:w="2880"/>
          </w:tcPr>
          <w:p>
            <w:r>
              <w:t>VM interno</w:t>
            </w:r>
          </w:p>
        </w:tc>
        <w:tc>
          <w:tcPr>
            <w:tcW w:type="dxa" w:w="2880"/>
          </w:tcPr>
          <w:p>
            <w:r>
              <w:t>10%</w:t>
            </w:r>
          </w:p>
        </w:tc>
        <w:tc>
          <w:tcPr>
            <w:tcW w:type="dxa" w:w="2880"/>
          </w:tcPr>
          <w:p>
            <w:r>
              <w:t>4</w:t>
            </w:r>
          </w:p>
        </w:tc>
      </w:tr>
      <w:tr>
        <w:tc>
          <w:tcPr>
            <w:tcW w:type="dxa" w:w="2880"/>
          </w:tcPr>
          <w:p>
            <w:r>
              <w:t>Disponibilità prodotto</w:t>
            </w:r>
          </w:p>
        </w:tc>
        <w:tc>
          <w:tcPr>
            <w:tcW w:type="dxa" w:w="2880"/>
          </w:tcPr>
          <w:p>
            <w:r>
              <w:t>20%</w:t>
            </w:r>
          </w:p>
        </w:tc>
        <w:tc>
          <w:tcPr>
            <w:tcW w:type="dxa" w:w="2880"/>
          </w:tcPr>
          <w:p>
            <w:r>
              <w:t>3</w:t>
            </w:r>
          </w:p>
        </w:tc>
      </w:tr>
      <w:tr>
        <w:tc>
          <w:tcPr>
            <w:tcW w:type="dxa" w:w="2880"/>
          </w:tcPr>
          <w:p>
            <w:r>
              <w:t>Team e grooming</w:t>
            </w:r>
          </w:p>
        </w:tc>
        <w:tc>
          <w:tcPr>
            <w:tcW w:type="dxa" w:w="2880"/>
          </w:tcPr>
          <w:p>
            <w:r>
              <w:t>10%</w:t>
            </w:r>
          </w:p>
        </w:tc>
        <w:tc>
          <w:tcPr>
            <w:tcW w:type="dxa" w:w="2880"/>
          </w:tcPr>
          <w:p>
            <w:r>
              <w:t>5</w:t>
            </w:r>
          </w:p>
        </w:tc>
      </w:tr>
      <w:tr>
        <w:tc>
          <w:tcPr>
            <w:tcW w:type="dxa" w:w="2880"/>
          </w:tcPr>
          <w:p>
            <w:r>
              <w:t>Accoglienza e vendita</w:t>
            </w:r>
          </w:p>
        </w:tc>
        <w:tc>
          <w:tcPr>
            <w:tcW w:type="dxa" w:w="2880"/>
          </w:tcPr>
          <w:p>
            <w:r>
              <w:t>15%</w:t>
            </w:r>
          </w:p>
        </w:tc>
        <w:tc>
          <w:tcPr>
            <w:tcW w:type="dxa" w:w="2880"/>
          </w:tcPr>
          <w:p>
            <w:r>
              <w:t>4</w:t>
            </w:r>
          </w:p>
        </w:tc>
      </w:tr>
      <w:tr>
        <w:tc>
          <w:tcPr>
            <w:tcW w:type="dxa" w:w="2880"/>
          </w:tcPr>
          <w:p>
            <w:r>
              <w:t>Clienteling</w:t>
            </w:r>
          </w:p>
        </w:tc>
        <w:tc>
          <w:tcPr>
            <w:tcW w:type="dxa" w:w="2880"/>
          </w:tcPr>
          <w:p>
            <w:r>
              <w:t>10%</w:t>
            </w:r>
          </w:p>
        </w:tc>
        <w:tc>
          <w:tcPr>
            <w:tcW w:type="dxa" w:w="2880"/>
          </w:tcPr>
          <w:p>
            <w:r>
              <w:t>3</w:t>
            </w:r>
          </w:p>
        </w:tc>
      </w:tr>
      <w:tr>
        <w:tc>
          <w:tcPr>
            <w:tcW w:type="dxa" w:w="2880"/>
          </w:tcPr>
          <w:p>
            <w:r>
              <w:t>Back office / stock room</w:t>
            </w:r>
          </w:p>
        </w:tc>
        <w:tc>
          <w:tcPr>
            <w:tcW w:type="dxa" w:w="2880"/>
          </w:tcPr>
          <w:p>
            <w:r>
              <w:t>5%</w:t>
            </w:r>
          </w:p>
        </w:tc>
        <w:tc>
          <w:tcPr>
            <w:tcW w:type="dxa" w:w="2880"/>
          </w:tcPr>
          <w:p>
            <w:r>
              <w:t>4</w:t>
            </w:r>
          </w:p>
        </w:tc>
      </w:tr>
      <w:tr>
        <w:tc>
          <w:tcPr>
            <w:tcW w:type="dxa" w:w="2880"/>
          </w:tcPr>
          <w:p>
            <w:r>
              <w:t>Sicurezza</w:t>
            </w:r>
          </w:p>
        </w:tc>
        <w:tc>
          <w:tcPr>
            <w:tcW w:type="dxa" w:w="2880"/>
          </w:tcPr>
          <w:p>
            <w:r>
              <w:t>5%</w:t>
            </w:r>
          </w:p>
        </w:tc>
        <w:tc>
          <w:tcPr>
            <w:tcW w:type="dxa" w:w="2880"/>
          </w:tcPr>
          <w:p>
            <w:r>
              <w:t>2</w:t>
            </w:r>
          </w:p>
        </w:tc>
      </w:tr>
      <w:tr>
        <w:tc>
          <w:tcPr>
            <w:tcW w:type="dxa" w:w="2880"/>
          </w:tcPr>
          <w:p>
            <w:r>
              <w:t>Punteggio pesato</w:t>
            </w:r>
          </w:p>
        </w:tc>
        <w:tc>
          <w:tcPr>
            <w:tcW w:type="dxa" w:w="2880"/>
          </w:tcPr>
          <w:p/>
        </w:tc>
        <w:tc>
          <w:tcPr>
            <w:tcW w:type="dxa" w:w="2880"/>
          </w:tcPr>
          <w:p>
            <w:r>
              <w:t>64%</w:t>
            </w:r>
          </w:p>
        </w:tc>
      </w:tr>
    </w:tbl>
    <w:p/>
    <w:p>
      <w:r>
        <w:rPr>
          <w:b/>
        </w:rPr>
        <w:t>Commenti</w:t>
      </w:r>
    </w:p>
    <w:p>
      <w:pPr>
        <w:pStyle w:val="ListBullet"/>
      </w:pPr>
      <w:r>
        <w:t>Esterno / vetrine: dal 14/09 cantiere del Comune sul marciapiede + ponteggio sulla facciata del palazzo. La recinzione copre praticamente le due vetrine laterali, quella centrale si vede solo da vicino. Da via Condotti chi arriva da piazza di Spagna non vede il negozio.</w:t>
      </w:r>
    </w:p>
    <w:p>
      <w:pPr>
        <w:pStyle w:val="ListBullet"/>
      </w:pPr>
      <w:r>
        <w:t>Ingresso: passaggio pedonale di circa 1 m tra le transenne, con i passeggini non si passa. Insegna coperta dai teli.</w:t>
      </w:r>
    </w:p>
    <w:p>
      <w:pPr>
        <w:pStyle w:val="ListBullet"/>
      </w:pPr>
      <w:r>
        <w:t>Cartello del cantiere: 'fine lavori prevista 06/11/2026'. Il capocantiere a voce dice che forse finiscono prima.</w:t>
      </w:r>
    </w:p>
    <w:p>
      <w:pPr>
        <w:pStyle w:val="ListBullet"/>
      </w:pPr>
      <w:r>
        <w:t>Traffico: a mio avviso calo intorno al -30% (oggi pomeriggio ho contato io 40 ingressi in un'ora). Il team parla di -50%, da confrontare con il contapersone.</w:t>
      </w:r>
    </w:p>
    <w:p>
      <w:pPr>
        <w:pStyle w:val="ListBullet"/>
      </w:pPr>
      <w:r>
        <w:t>Interno ok, ordinato, VM della parete uomo da sistemare (Maya verde oliva in prima posizione, non ha senso).</w:t>
      </w:r>
    </w:p>
    <w:p>
      <w:pPr>
        <w:pStyle w:val="ListBullet"/>
      </w:pPr>
      <w:r>
        <w:t>Stock: Maire nera ancora presente in tutte le taglie (13-14 pz), Logo cardigan ok. Il team chiede meno arrivi finché c'è il cantiere, il magazzino è pieno.</w:t>
      </w:r>
    </w:p>
    <w:p>
      <w:pPr>
        <w:pStyle w:val="ListBullet"/>
      </w:pPr>
      <w:r>
        <w:t>Team motivato ma demoralizzato, molte ore 'vuote'. Proposto di usarle per clienteling telefonico.</w:t>
      </w:r>
    </w:p>
    <w:p>
      <w:r>
        <w:rPr>
          <w:b/>
        </w:rPr>
        <w:t>Azioni</w:t>
      </w:r>
    </w:p>
    <w:tbl>
      <w:tblPr>
        <w:tblStyle w:val="TableGrid"/>
        <w:tblW w:type="auto" w:w="0"/>
        <w:tblLook w:firstColumn="1" w:firstRow="1" w:lastColumn="0" w:lastRow="0" w:noHBand="0" w:noVBand="1" w:val="04A0"/>
      </w:tblPr>
      <w:tblGrid>
        <w:gridCol w:w="2880"/>
        <w:gridCol w:w="2880"/>
        <w:gridCol w:w="2880"/>
      </w:tblGrid>
      <w:tr>
        <w:tc>
          <w:tcPr>
            <w:tcW w:type="dxa" w:w="2880"/>
          </w:tcPr>
          <w:p>
            <w:r>
              <w:t>Azioni</w:t>
            </w:r>
          </w:p>
        </w:tc>
        <w:tc>
          <w:tcPr>
            <w:tcW w:type="dxa" w:w="2880"/>
          </w:tcPr>
          <w:p>
            <w:r>
              <w:t>Chi</w:t>
            </w:r>
          </w:p>
        </w:tc>
        <w:tc>
          <w:tcPr>
            <w:tcW w:type="dxa" w:w="2880"/>
          </w:tcPr>
          <w:p>
            <w:r>
              <w:t>Entro</w:t>
            </w:r>
          </w:p>
        </w:tc>
      </w:tr>
      <w:tr>
        <w:tc>
          <w:tcPr>
            <w:tcW w:type="dxa" w:w="2880"/>
          </w:tcPr>
          <w:p>
            <w:r>
              <w:t>Richiesta a facility di cavalletto/totem con logo all'angolo con via Bocca di Leone + permesso Comune</w:t>
            </w:r>
          </w:p>
        </w:tc>
        <w:tc>
          <w:tcPr>
            <w:tcW w:type="dxa" w:w="2880"/>
          </w:tcPr>
          <w:p>
            <w:r>
              <w:t>R. Galli</w:t>
            </w:r>
          </w:p>
        </w:tc>
        <w:tc>
          <w:tcPr>
            <w:tcW w:type="dxa" w:w="2880"/>
          </w:tcPr>
          <w:p>
            <w:r>
              <w:t>30/09</w:t>
            </w:r>
          </w:p>
        </w:tc>
      </w:tr>
      <w:tr>
        <w:tc>
          <w:tcPr>
            <w:tcW w:type="dxa" w:w="2880"/>
          </w:tcPr>
          <w:p>
            <w:r>
              <w:t>Vetrofanie / stampa sulla recinzione del cantiere (verificare con VM e con il condominio)</w:t>
            </w:r>
          </w:p>
        </w:tc>
        <w:tc>
          <w:tcPr>
            <w:tcW w:type="dxa" w:w="2880"/>
          </w:tcPr>
          <w:p>
            <w:r>
              <w:t>S. Marchetti (VM)</w:t>
            </w:r>
          </w:p>
        </w:tc>
        <w:tc>
          <w:tcPr>
            <w:tcW w:type="dxa" w:w="2880"/>
          </w:tcPr>
          <w:p>
            <w:r>
              <w:t>09/10</w:t>
            </w:r>
          </w:p>
        </w:tc>
      </w:tr>
      <w:tr>
        <w:tc>
          <w:tcPr>
            <w:tcW w:type="dxa" w:w="2880"/>
          </w:tcPr>
          <w:p>
            <w:r>
              <w:t>Campagna chiamate clienti top 150 con invito in boutique</w:t>
            </w:r>
          </w:p>
        </w:tc>
        <w:tc>
          <w:tcPr>
            <w:tcW w:type="dxa" w:w="2880"/>
          </w:tcPr>
          <w:p>
            <w:r>
              <w:t>A. De Santis</w:t>
            </w:r>
          </w:p>
        </w:tc>
        <w:tc>
          <w:tcPr>
            <w:tcW w:type="dxa" w:w="2880"/>
          </w:tcPr>
          <w:p>
            <w:r>
              <w:t>02/10</w:t>
            </w:r>
          </w:p>
        </w:tc>
      </w:tr>
      <w:tr>
        <w:tc>
          <w:tcPr>
            <w:tcW w:type="dxa" w:w="2880"/>
          </w:tcPr>
          <w:p>
            <w:r>
              <w:t>Valutare riduzione allocazione ROM01 fino a fine lavori</w:t>
            </w:r>
          </w:p>
        </w:tc>
        <w:tc>
          <w:tcPr>
            <w:tcW w:type="dxa" w:w="2880"/>
          </w:tcPr>
          <w:p>
            <w:r>
              <w:t>L. Ferrari</w:t>
            </w:r>
          </w:p>
        </w:tc>
        <w:tc>
          <w:tcPr>
            <w:tcW w:type="dxa" w:w="2880"/>
          </w:tcPr>
          <w:p>
            <w:r>
              <w:t>n/a</w:t>
            </w:r>
          </w:p>
        </w:tc>
      </w:tr>
      <w:tr>
        <w:tc>
          <w:tcPr>
            <w:tcW w:type="dxa" w:w="2880"/>
          </w:tcPr>
          <w:p>
            <w:r>
              <w:t>Verificare dato contapersone settembre</w:t>
            </w:r>
          </w:p>
        </w:tc>
        <w:tc>
          <w:tcPr>
            <w:tcW w:type="dxa" w:w="2880"/>
          </w:tcPr>
          <w:p>
            <w:r>
              <w:t>F. Cardarelli</w:t>
            </w:r>
          </w:p>
        </w:tc>
        <w:tc>
          <w:tcPr>
            <w:tcW w:type="dxa" w:w="2880"/>
          </w:tcPr>
          <w:p>
            <w:r>
              <w:t>25/09</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Store Visit Checklist v3 – Retail Excellence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