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520" w:before="0" w:line="319.9992" w:lineRule="auto"/>
        <w:rPr>
          <w:color w:val="252523"/>
          <w:sz w:val="51"/>
          <w:szCs w:val="51"/>
        </w:rPr>
      </w:pPr>
      <w:bookmarkStart w:colFirst="0" w:colLast="0" w:name="_jurbbikycmok" w:id="0"/>
      <w:bookmarkEnd w:id="0"/>
      <w:r w:rsidDel="00000000" w:rsidR="00000000" w:rsidRPr="00000000">
        <w:rPr>
          <w:color w:val="252523"/>
          <w:sz w:val="51"/>
          <w:szCs w:val="51"/>
          <w:rtl w:val="0"/>
        </w:rPr>
        <w:t xml:space="preserve">14. LIÇÕES APRENDIDAS E CONCLUSÃO</w:t>
      </w:r>
    </w:p>
    <w:p w:rsidR="00000000" w:rsidDel="00000000" w:rsidP="00000000" w:rsidRDefault="00000000" w:rsidRPr="00000000" w14:paraId="0000000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200" w:before="0" w:line="384.00000000000006" w:lineRule="auto"/>
        <w:rPr>
          <w:color w:val="252523"/>
          <w:sz w:val="33"/>
          <w:szCs w:val="33"/>
        </w:rPr>
      </w:pPr>
      <w:bookmarkStart w:colFirst="0" w:colLast="0" w:name="_nwbu6lqj5o8c" w:id="1"/>
      <w:bookmarkEnd w:id="1"/>
      <w:r w:rsidDel="00000000" w:rsidR="00000000" w:rsidRPr="00000000">
        <w:rPr>
          <w:color w:val="252523"/>
          <w:sz w:val="33"/>
          <w:szCs w:val="33"/>
          <w:rtl w:val="0"/>
        </w:rPr>
        <w:t xml:space="preserve">14.1 Desafios Encontrados</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cfaf8" w:val="clear"/>
        <w:spacing w:after="300" w:lineRule="auto"/>
        <w:rPr>
          <w:color w:val="2e2b29"/>
          <w:sz w:val="24"/>
          <w:szCs w:val="24"/>
        </w:rPr>
      </w:pPr>
      <w:r w:rsidDel="00000000" w:rsidR="00000000" w:rsidRPr="00000000">
        <w:rPr>
          <w:color w:val="2e2b29"/>
          <w:sz w:val="24"/>
          <w:szCs w:val="24"/>
          <w:rtl w:val="0"/>
        </w:rPr>
        <w:t xml:space="preserve">Desafio 1 — Cabeamento mais extenso que o previsto:</w:t>
        <w:br w:type="textWrapping"/>
        <w:t xml:space="preserve">Durante a execução, foi identificado que a laje do teto era muito mais espessa do que o estimado, o que impediu a passagem de cabos por algumas rotas planejadas. A solução foi utilizar calha aparente no teto do salão de vendas (pintada na cor do teto — branca), o que foi aprovado pela gestão da ótica sem ressalvas. Isso adicionou 2 horas de trabalho não previstas, absorvidas dentro do contrato.</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Desafio 2 — Compatibilidade do software OphtalSoft:</w:t>
        <w:br w:type="textWrapping"/>
        <w:t xml:space="preserve">O software de laudo oftalmológico OphtalSoft v3.2 apresentou problema de compatibilidade com o Windows 11 na primeira tentativa de instalação. Após contato com o suporte da fabricante, foi necessário instalar o modo de compatibilidade do Windows (executar em modo Windows 10) e instalar o redistribuível Visual C++ 2012, o que resolveu o problema sem necessidade de downgrade de sistema.</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Desafio 3 — Migração do banco de dados antigo:</w:t>
        <w:br w:type="textWrapping"/>
        <w:t xml:space="preserve">O banco de dados do sistema ERP antigo estava em formato proprietário (.mdb — Microsoft Access) e não havia importador nativo para o novo sistema EmpreendeSoft. A TechBase desenvolveu um script Python para exportar os dados do Access e importá-los no MariaDB, com mapeamento manual dos campos. Foram recuperados 847 registros de clientes e 1.203 ordens de serviço históricas.</w:t>
      </w:r>
    </w:p>
    <w:p w:rsidR="00000000" w:rsidDel="00000000" w:rsidP="00000000" w:rsidRDefault="00000000" w:rsidRPr="00000000" w14:paraId="00000006">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6a737d"/>
          <w:sz w:val="17"/>
          <w:szCs w:val="17"/>
          <w:highlight w:val="white"/>
          <w:rtl w:val="0"/>
        </w:rPr>
        <w:t xml:space="preserve"># Trecho do script de migração (Python 3.11)</w:t>
      </w: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d73a49"/>
          <w:sz w:val="17"/>
          <w:szCs w:val="17"/>
          <w:highlight w:val="white"/>
          <w:rtl w:val="0"/>
        </w:rPr>
        <w:t xml:space="preserve">import</w:t>
      </w:r>
      <w:r w:rsidDel="00000000" w:rsidR="00000000" w:rsidRPr="00000000">
        <w:rPr>
          <w:rFonts w:ascii="Courier New" w:cs="Courier New" w:eastAsia="Courier New" w:hAnsi="Courier New"/>
          <w:color w:val="24292e"/>
          <w:sz w:val="17"/>
          <w:szCs w:val="17"/>
          <w:highlight w:val="white"/>
          <w:rtl w:val="0"/>
        </w:rPr>
        <w:t xml:space="preserve"> pyodbc</w:t>
      </w:r>
    </w:p>
    <w:p w:rsidR="00000000" w:rsidDel="00000000" w:rsidP="00000000" w:rsidRDefault="00000000" w:rsidRPr="00000000" w14:paraId="00000008">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d73a49"/>
          <w:sz w:val="17"/>
          <w:szCs w:val="17"/>
          <w:highlight w:val="white"/>
          <w:rtl w:val="0"/>
        </w:rPr>
        <w:t xml:space="preserve">import</w:t>
      </w:r>
      <w:r w:rsidDel="00000000" w:rsidR="00000000" w:rsidRPr="00000000">
        <w:rPr>
          <w:rFonts w:ascii="Courier New" w:cs="Courier New" w:eastAsia="Courier New" w:hAnsi="Courier New"/>
          <w:color w:val="24292e"/>
          <w:sz w:val="17"/>
          <w:szCs w:val="17"/>
          <w:highlight w:val="white"/>
          <w:rtl w:val="0"/>
        </w:rPr>
        <w:t xml:space="preserve"> mysql.connector</w:t>
      </w:r>
    </w:p>
    <w:p w:rsidR="00000000" w:rsidDel="00000000" w:rsidP="00000000" w:rsidRDefault="00000000" w:rsidRPr="00000000" w14:paraId="00000009">
      <w:pPr>
        <w:rPr>
          <w:rFonts w:ascii="Courier New" w:cs="Courier New" w:eastAsia="Courier New" w:hAnsi="Courier New"/>
          <w:color w:val="24292e"/>
          <w:sz w:val="17"/>
          <w:szCs w:val="17"/>
          <w:highlight w:val="white"/>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6a737d"/>
          <w:sz w:val="17"/>
          <w:szCs w:val="17"/>
          <w:highlight w:val="white"/>
          <w:rtl w:val="0"/>
        </w:rPr>
        <w:t xml:space="preserve"># Conexão com o banco antigo (Access .mdb via ODBC)</w:t>
      </w: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conn_access </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24292e"/>
          <w:sz w:val="17"/>
          <w:szCs w:val="17"/>
          <w:highlight w:val="white"/>
          <w:rtl w:val="0"/>
        </w:rPr>
        <w:t xml:space="preserve"> pyodbc.connect(</w:t>
      </w:r>
    </w:p>
    <w:p w:rsidR="00000000" w:rsidDel="00000000" w:rsidP="00000000" w:rsidRDefault="00000000" w:rsidRPr="00000000" w14:paraId="0000000C">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d73a49"/>
          <w:sz w:val="17"/>
          <w:szCs w:val="17"/>
          <w:highlight w:val="white"/>
          <w:rtl w:val="0"/>
        </w:rPr>
        <w:t xml:space="preserve">    r</w:t>
      </w:r>
      <w:r w:rsidDel="00000000" w:rsidR="00000000" w:rsidRPr="00000000">
        <w:rPr>
          <w:rFonts w:ascii="Courier New" w:cs="Courier New" w:eastAsia="Courier New" w:hAnsi="Courier New"/>
          <w:color w:val="032f62"/>
          <w:sz w:val="17"/>
          <w:szCs w:val="17"/>
          <w:highlight w:val="white"/>
          <w:rtl w:val="0"/>
        </w:rPr>
        <w:t xml:space="preserve">'DRIVER={Microsoft Access Driver </w:t>
      </w:r>
      <w:r w:rsidDel="00000000" w:rsidR="00000000" w:rsidRPr="00000000">
        <w:rPr>
          <w:rFonts w:ascii="Courier New" w:cs="Courier New" w:eastAsia="Courier New" w:hAnsi="Courier New"/>
          <w:color w:val="005cc5"/>
          <w:sz w:val="17"/>
          <w:szCs w:val="17"/>
          <w:highlight w:val="white"/>
          <w:rtl w:val="0"/>
        </w:rPr>
        <w:t xml:space="preserve">(</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005cc5"/>
          <w:sz w:val="17"/>
          <w:szCs w:val="17"/>
          <w:highlight w:val="white"/>
          <w:rtl w:val="0"/>
        </w:rPr>
        <w:t xml:space="preserve">.</w:t>
      </w:r>
      <w:r w:rsidDel="00000000" w:rsidR="00000000" w:rsidRPr="00000000">
        <w:rPr>
          <w:rFonts w:ascii="Courier New" w:cs="Courier New" w:eastAsia="Courier New" w:hAnsi="Courier New"/>
          <w:color w:val="032f62"/>
          <w:sz w:val="17"/>
          <w:szCs w:val="17"/>
          <w:highlight w:val="white"/>
          <w:rtl w:val="0"/>
        </w:rPr>
        <w:t xml:space="preserve">mdb, </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005cc5"/>
          <w:sz w:val="17"/>
          <w:szCs w:val="17"/>
          <w:highlight w:val="white"/>
          <w:rtl w:val="0"/>
        </w:rPr>
        <w:t xml:space="preserve">.</w:t>
      </w:r>
      <w:r w:rsidDel="00000000" w:rsidR="00000000" w:rsidRPr="00000000">
        <w:rPr>
          <w:rFonts w:ascii="Courier New" w:cs="Courier New" w:eastAsia="Courier New" w:hAnsi="Courier New"/>
          <w:color w:val="032f62"/>
          <w:sz w:val="17"/>
          <w:szCs w:val="17"/>
          <w:highlight w:val="white"/>
          <w:rtl w:val="0"/>
        </w:rPr>
        <w:t xml:space="preserve">accdb</w:t>
      </w:r>
      <w:r w:rsidDel="00000000" w:rsidR="00000000" w:rsidRPr="00000000">
        <w:rPr>
          <w:rFonts w:ascii="Courier New" w:cs="Courier New" w:eastAsia="Courier New" w:hAnsi="Courier New"/>
          <w:color w:val="005cc5"/>
          <w:sz w:val="17"/>
          <w:szCs w:val="17"/>
          <w:highlight w:val="white"/>
          <w:rtl w:val="0"/>
        </w:rPr>
        <w:t xml:space="preserve">)</w:t>
      </w:r>
      <w:r w:rsidDel="00000000" w:rsidR="00000000" w:rsidRPr="00000000">
        <w:rPr>
          <w:rFonts w:ascii="Courier New" w:cs="Courier New" w:eastAsia="Courier New" w:hAnsi="Courier New"/>
          <w:color w:val="032f62"/>
          <w:sz w:val="17"/>
          <w:szCs w:val="17"/>
          <w:highlight w:val="white"/>
          <w:rtl w:val="0"/>
        </w:rPr>
        <w:t xml:space="preserve">};DBQ=C:</w:t>
      </w:r>
      <w:r w:rsidDel="00000000" w:rsidR="00000000" w:rsidRPr="00000000">
        <w:rPr>
          <w:rFonts w:ascii="Courier New" w:cs="Courier New" w:eastAsia="Courier New" w:hAnsi="Courier New"/>
          <w:color w:val="005cc5"/>
          <w:sz w:val="17"/>
          <w:szCs w:val="17"/>
          <w:highlight w:val="white"/>
          <w:rtl w:val="0"/>
        </w:rPr>
        <w:t xml:space="preserve">\d</w:t>
      </w:r>
      <w:r w:rsidDel="00000000" w:rsidR="00000000" w:rsidRPr="00000000">
        <w:rPr>
          <w:rFonts w:ascii="Courier New" w:cs="Courier New" w:eastAsia="Courier New" w:hAnsi="Courier New"/>
          <w:color w:val="032f62"/>
          <w:sz w:val="17"/>
          <w:szCs w:val="17"/>
          <w:highlight w:val="white"/>
          <w:rtl w:val="0"/>
        </w:rPr>
        <w:t xml:space="preserve">ados</w:t>
      </w:r>
      <w:r w:rsidDel="00000000" w:rsidR="00000000" w:rsidRPr="00000000">
        <w:rPr>
          <w:rFonts w:ascii="Courier New" w:cs="Courier New" w:eastAsia="Courier New" w:hAnsi="Courier New"/>
          <w:b w:val="1"/>
          <w:bCs w:val="1"/>
          <w:color w:val="22863a"/>
          <w:sz w:val="17"/>
          <w:szCs w:val="17"/>
          <w:highlight w:val="white"/>
          <w:rtl w:val="0"/>
        </w:rPr>
        <w:t xml:space="preserve">\v</w:t>
      </w:r>
      <w:r w:rsidDel="00000000" w:rsidR="00000000" w:rsidRPr="00000000">
        <w:rPr>
          <w:rFonts w:ascii="Courier New" w:cs="Courier New" w:eastAsia="Courier New" w:hAnsi="Courier New"/>
          <w:color w:val="032f62"/>
          <w:sz w:val="17"/>
          <w:szCs w:val="17"/>
          <w:highlight w:val="white"/>
          <w:rtl w:val="0"/>
        </w:rPr>
        <w:t xml:space="preserve">isaoclara</w:t>
      </w:r>
      <w:r w:rsidDel="00000000" w:rsidR="00000000" w:rsidRPr="00000000">
        <w:rPr>
          <w:rFonts w:ascii="Courier New" w:cs="Courier New" w:eastAsia="Courier New" w:hAnsi="Courier New"/>
          <w:color w:val="005cc5"/>
          <w:sz w:val="17"/>
          <w:szCs w:val="17"/>
          <w:highlight w:val="white"/>
          <w:rtl w:val="0"/>
        </w:rPr>
        <w:t xml:space="preserve">.</w:t>
      </w:r>
      <w:r w:rsidDel="00000000" w:rsidR="00000000" w:rsidRPr="00000000">
        <w:rPr>
          <w:rFonts w:ascii="Courier New" w:cs="Courier New" w:eastAsia="Courier New" w:hAnsi="Courier New"/>
          <w:color w:val="032f62"/>
          <w:sz w:val="17"/>
          <w:szCs w:val="17"/>
          <w:highlight w:val="white"/>
          <w:rtl w:val="0"/>
        </w:rPr>
        <w:t xml:space="preserve">mdb;'</w:t>
      </w: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w:t>
      </w:r>
    </w:p>
    <w:p w:rsidR="00000000" w:rsidDel="00000000" w:rsidP="00000000" w:rsidRDefault="00000000" w:rsidRPr="00000000" w14:paraId="0000000E">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cursor_access </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24292e"/>
          <w:sz w:val="17"/>
          <w:szCs w:val="17"/>
          <w:highlight w:val="white"/>
          <w:rtl w:val="0"/>
        </w:rPr>
        <w:t xml:space="preserve"> conn_access.cursor()</w:t>
      </w:r>
    </w:p>
    <w:p w:rsidR="00000000" w:rsidDel="00000000" w:rsidP="00000000" w:rsidRDefault="00000000" w:rsidRPr="00000000" w14:paraId="0000000F">
      <w:pPr>
        <w:rPr>
          <w:rFonts w:ascii="Courier New" w:cs="Courier New" w:eastAsia="Courier New" w:hAnsi="Courier New"/>
          <w:color w:val="24292e"/>
          <w:sz w:val="17"/>
          <w:szCs w:val="17"/>
          <w:highlight w:val="white"/>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6a737d"/>
          <w:sz w:val="17"/>
          <w:szCs w:val="17"/>
          <w:highlight w:val="white"/>
          <w:rtl w:val="0"/>
        </w:rPr>
        <w:t xml:space="preserve"># Conexão com MariaDB novo</w:t>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conn_mysql </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24292e"/>
          <w:sz w:val="17"/>
          <w:szCs w:val="17"/>
          <w:highlight w:val="white"/>
          <w:rtl w:val="0"/>
        </w:rPr>
        <w:t xml:space="preserve"> mysql.connector.connect(</w:t>
      </w:r>
    </w:p>
    <w:p w:rsidR="00000000" w:rsidDel="00000000" w:rsidP="00000000" w:rsidRDefault="00000000" w:rsidRPr="00000000" w14:paraId="00000012">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e36209"/>
          <w:sz w:val="17"/>
          <w:szCs w:val="17"/>
          <w:highlight w:val="white"/>
          <w:rtl w:val="0"/>
        </w:rPr>
        <w:t xml:space="preserve">    host</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032f62"/>
          <w:sz w:val="17"/>
          <w:szCs w:val="17"/>
          <w:highlight w:val="white"/>
          <w:rtl w:val="0"/>
        </w:rPr>
        <w:t xml:space="preserve">'192.168.10.3'</w:t>
      </w:r>
      <w:r w:rsidDel="00000000" w:rsidR="00000000" w:rsidRPr="00000000">
        <w:rPr>
          <w:rFonts w:ascii="Courier New" w:cs="Courier New" w:eastAsia="Courier New" w:hAnsi="Courier New"/>
          <w:color w:val="24292e"/>
          <w:sz w:val="17"/>
          <w:szCs w:val="17"/>
          <w:highlight w:val="white"/>
          <w:rtl w:val="0"/>
        </w:rPr>
        <w:t xml:space="preserve">, </w:t>
      </w:r>
      <w:r w:rsidDel="00000000" w:rsidR="00000000" w:rsidRPr="00000000">
        <w:rPr>
          <w:rFonts w:ascii="Courier New" w:cs="Courier New" w:eastAsia="Courier New" w:hAnsi="Courier New"/>
          <w:color w:val="e36209"/>
          <w:sz w:val="17"/>
          <w:szCs w:val="17"/>
          <w:highlight w:val="white"/>
          <w:rtl w:val="0"/>
        </w:rPr>
        <w:t xml:space="preserve">user</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032f62"/>
          <w:sz w:val="17"/>
          <w:szCs w:val="17"/>
          <w:highlight w:val="white"/>
          <w:rtl w:val="0"/>
        </w:rPr>
        <w:t xml:space="preserve">'erp_user'</w:t>
      </w:r>
      <w:r w:rsidDel="00000000" w:rsidR="00000000" w:rsidRPr="00000000">
        <w:rPr>
          <w:rFonts w:ascii="Courier New" w:cs="Courier New" w:eastAsia="Courier New" w:hAnsi="Courier New"/>
          <w:color w:val="24292e"/>
          <w:sz w:val="17"/>
          <w:szCs w:val="17"/>
          <w:highlight w:val="white"/>
          <w:rtl w:val="0"/>
        </w:rPr>
        <w:t xml:space="preserve">, </w:t>
      </w:r>
      <w:r w:rsidDel="00000000" w:rsidR="00000000" w:rsidRPr="00000000">
        <w:rPr>
          <w:rFonts w:ascii="Courier New" w:cs="Courier New" w:eastAsia="Courier New" w:hAnsi="Courier New"/>
          <w:color w:val="e36209"/>
          <w:sz w:val="17"/>
          <w:szCs w:val="17"/>
          <w:highlight w:val="white"/>
          <w:rtl w:val="0"/>
        </w:rPr>
        <w:t xml:space="preserve">password</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032f62"/>
          <w:sz w:val="17"/>
          <w:szCs w:val="17"/>
          <w:highlight w:val="white"/>
          <w:rtl w:val="0"/>
        </w:rPr>
        <w:t xml:space="preserve">'XXXXX'</w:t>
      </w:r>
      <w:r w:rsidDel="00000000" w:rsidR="00000000" w:rsidRPr="00000000">
        <w:rPr>
          <w:rFonts w:ascii="Courier New" w:cs="Courier New" w:eastAsia="Courier New" w:hAnsi="Courier New"/>
          <w:color w:val="24292e"/>
          <w:sz w:val="17"/>
          <w:szCs w:val="17"/>
          <w:highlight w:val="white"/>
          <w:rtl w:val="0"/>
        </w:rPr>
        <w:t xml:space="preserve">, </w:t>
      </w:r>
      <w:r w:rsidDel="00000000" w:rsidR="00000000" w:rsidRPr="00000000">
        <w:rPr>
          <w:rFonts w:ascii="Courier New" w:cs="Courier New" w:eastAsia="Courier New" w:hAnsi="Courier New"/>
          <w:color w:val="e36209"/>
          <w:sz w:val="17"/>
          <w:szCs w:val="17"/>
          <w:highlight w:val="white"/>
          <w:rtl w:val="0"/>
        </w:rPr>
        <w:t xml:space="preserve">database</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032f62"/>
          <w:sz w:val="17"/>
          <w:szCs w:val="17"/>
          <w:highlight w:val="white"/>
          <w:rtl w:val="0"/>
        </w:rPr>
        <w:t xml:space="preserve">'visaoclara_db'</w:t>
      </w: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w:t>
      </w:r>
    </w:p>
    <w:p w:rsidR="00000000" w:rsidDel="00000000" w:rsidP="00000000" w:rsidRDefault="00000000" w:rsidRPr="00000000" w14:paraId="00000014">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cursor_mysql </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24292e"/>
          <w:sz w:val="17"/>
          <w:szCs w:val="17"/>
          <w:highlight w:val="white"/>
          <w:rtl w:val="0"/>
        </w:rPr>
        <w:t xml:space="preserve"> conn_mysql.cursor()</w:t>
      </w:r>
    </w:p>
    <w:p w:rsidR="00000000" w:rsidDel="00000000" w:rsidP="00000000" w:rsidRDefault="00000000" w:rsidRPr="00000000" w14:paraId="00000015">
      <w:pPr>
        <w:rPr>
          <w:rFonts w:ascii="Courier New" w:cs="Courier New" w:eastAsia="Courier New" w:hAnsi="Courier New"/>
          <w:color w:val="24292e"/>
          <w:sz w:val="17"/>
          <w:szCs w:val="17"/>
          <w:highlight w:val="white"/>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6a737d"/>
          <w:sz w:val="17"/>
          <w:szCs w:val="17"/>
          <w:highlight w:val="white"/>
          <w:rtl w:val="0"/>
        </w:rPr>
        <w:t xml:space="preserve"># Migração da tabela de clientes</w:t>
      </w: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cursor_access.execute(</w:t>
      </w:r>
      <w:r w:rsidDel="00000000" w:rsidR="00000000" w:rsidRPr="00000000">
        <w:rPr>
          <w:rFonts w:ascii="Courier New" w:cs="Courier New" w:eastAsia="Courier New" w:hAnsi="Courier New"/>
          <w:color w:val="032f62"/>
          <w:sz w:val="17"/>
          <w:szCs w:val="17"/>
          <w:highlight w:val="white"/>
          <w:rtl w:val="0"/>
        </w:rPr>
        <w:t xml:space="preserve">"SELECT * FROM tbl_clientes"</w:t>
      </w:r>
      <w:r w:rsidDel="00000000" w:rsidR="00000000" w:rsidRPr="00000000">
        <w:rPr>
          <w:rFonts w:ascii="Courier New" w:cs="Courier New" w:eastAsia="Courier New" w:hAnsi="Courier New"/>
          <w:color w:val="24292e"/>
          <w:sz w:val="17"/>
          <w:szCs w:val="17"/>
          <w:highlight w:val="white"/>
          <w:rtl w:val="0"/>
        </w:rPr>
        <w:t xml:space="preserve">)</w:t>
      </w:r>
    </w:p>
    <w:p w:rsidR="00000000" w:rsidDel="00000000" w:rsidP="00000000" w:rsidRDefault="00000000" w:rsidRPr="00000000" w14:paraId="00000018">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rows </w:t>
      </w:r>
      <w:r w:rsidDel="00000000" w:rsidR="00000000" w:rsidRPr="00000000">
        <w:rPr>
          <w:rFonts w:ascii="Courier New" w:cs="Courier New" w:eastAsia="Courier New" w:hAnsi="Courier New"/>
          <w:color w:val="d73a49"/>
          <w:sz w:val="17"/>
          <w:szCs w:val="17"/>
          <w:highlight w:val="white"/>
          <w:rtl w:val="0"/>
        </w:rPr>
        <w:t xml:space="preserve">=</w:t>
      </w:r>
      <w:r w:rsidDel="00000000" w:rsidR="00000000" w:rsidRPr="00000000">
        <w:rPr>
          <w:rFonts w:ascii="Courier New" w:cs="Courier New" w:eastAsia="Courier New" w:hAnsi="Courier New"/>
          <w:color w:val="24292e"/>
          <w:sz w:val="17"/>
          <w:szCs w:val="17"/>
          <w:highlight w:val="white"/>
          <w:rtl w:val="0"/>
        </w:rPr>
        <w:t xml:space="preserve"> cursor_access.fetchall()</w:t>
      </w:r>
    </w:p>
    <w:p w:rsidR="00000000" w:rsidDel="00000000" w:rsidP="00000000" w:rsidRDefault="00000000" w:rsidRPr="00000000" w14:paraId="00000019">
      <w:pPr>
        <w:rPr>
          <w:rFonts w:ascii="Courier New" w:cs="Courier New" w:eastAsia="Courier New" w:hAnsi="Courier New"/>
          <w:color w:val="24292e"/>
          <w:sz w:val="17"/>
          <w:szCs w:val="17"/>
          <w:highlight w:val="white"/>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d73a49"/>
          <w:sz w:val="17"/>
          <w:szCs w:val="17"/>
          <w:highlight w:val="white"/>
          <w:rtl w:val="0"/>
        </w:rPr>
        <w:t xml:space="preserve">for</w:t>
      </w:r>
      <w:r w:rsidDel="00000000" w:rsidR="00000000" w:rsidRPr="00000000">
        <w:rPr>
          <w:rFonts w:ascii="Courier New" w:cs="Courier New" w:eastAsia="Courier New" w:hAnsi="Courier New"/>
          <w:color w:val="24292e"/>
          <w:sz w:val="17"/>
          <w:szCs w:val="17"/>
          <w:highlight w:val="white"/>
          <w:rtl w:val="0"/>
        </w:rPr>
        <w:t xml:space="preserve"> row </w:t>
      </w:r>
      <w:r w:rsidDel="00000000" w:rsidR="00000000" w:rsidRPr="00000000">
        <w:rPr>
          <w:rFonts w:ascii="Courier New" w:cs="Courier New" w:eastAsia="Courier New" w:hAnsi="Courier New"/>
          <w:color w:val="d73a49"/>
          <w:sz w:val="17"/>
          <w:szCs w:val="17"/>
          <w:highlight w:val="white"/>
          <w:rtl w:val="0"/>
        </w:rPr>
        <w:t xml:space="preserve">in</w:t>
      </w:r>
      <w:r w:rsidDel="00000000" w:rsidR="00000000" w:rsidRPr="00000000">
        <w:rPr>
          <w:rFonts w:ascii="Courier New" w:cs="Courier New" w:eastAsia="Courier New" w:hAnsi="Courier New"/>
          <w:color w:val="24292e"/>
          <w:sz w:val="17"/>
          <w:szCs w:val="17"/>
          <w:highlight w:val="white"/>
          <w:rtl w:val="0"/>
        </w:rPr>
        <w:t xml:space="preserve"> rows:</w:t>
      </w:r>
    </w:p>
    <w:p w:rsidR="00000000" w:rsidDel="00000000" w:rsidP="00000000" w:rsidRDefault="00000000" w:rsidRPr="00000000" w14:paraId="0000001B">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    cursor_mysql.execute(</w:t>
      </w:r>
      <w:r w:rsidDel="00000000" w:rsidR="00000000" w:rsidRPr="00000000">
        <w:rPr>
          <w:rFonts w:ascii="Courier New" w:cs="Courier New" w:eastAsia="Courier New" w:hAnsi="Courier New"/>
          <w:color w:val="032f62"/>
          <w:sz w:val="17"/>
          <w:szCs w:val="17"/>
          <w:highlight w:val="white"/>
          <w:rtl w:val="0"/>
        </w:rPr>
        <w:t xml:space="preserve">"""</w:t>
      </w: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032f62"/>
          <w:sz w:val="17"/>
          <w:szCs w:val="17"/>
          <w:highlight w:val="white"/>
          <w:rtl w:val="0"/>
        </w:rPr>
        <w:t xml:space="preserve">        INSERT INTO clientes (nome, cpf, telefone, email, data_cadastro)</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032f62"/>
          <w:sz w:val="17"/>
          <w:szCs w:val="17"/>
          <w:highlight w:val="white"/>
          <w:rtl w:val="0"/>
        </w:rPr>
        <w:t xml:space="preserve">        VALUES (</w:t>
      </w:r>
      <w:r w:rsidDel="00000000" w:rsidR="00000000" w:rsidRPr="00000000">
        <w:rPr>
          <w:rFonts w:ascii="Courier New" w:cs="Courier New" w:eastAsia="Courier New" w:hAnsi="Courier New"/>
          <w:color w:val="005cc5"/>
          <w:sz w:val="17"/>
          <w:szCs w:val="17"/>
          <w:highlight w:val="white"/>
          <w:rtl w:val="0"/>
        </w:rPr>
        <w:t xml:space="preserve">%s</w:t>
      </w:r>
      <w:r w:rsidDel="00000000" w:rsidR="00000000" w:rsidRPr="00000000">
        <w:rPr>
          <w:rFonts w:ascii="Courier New" w:cs="Courier New" w:eastAsia="Courier New" w:hAnsi="Courier New"/>
          <w:color w:val="032f62"/>
          <w:sz w:val="17"/>
          <w:szCs w:val="17"/>
          <w:highlight w:val="white"/>
          <w:rtl w:val="0"/>
        </w:rPr>
        <w:t xml:space="preserve">, </w:t>
      </w:r>
      <w:r w:rsidDel="00000000" w:rsidR="00000000" w:rsidRPr="00000000">
        <w:rPr>
          <w:rFonts w:ascii="Courier New" w:cs="Courier New" w:eastAsia="Courier New" w:hAnsi="Courier New"/>
          <w:color w:val="005cc5"/>
          <w:sz w:val="17"/>
          <w:szCs w:val="17"/>
          <w:highlight w:val="white"/>
          <w:rtl w:val="0"/>
        </w:rPr>
        <w:t xml:space="preserve">%s</w:t>
      </w:r>
      <w:r w:rsidDel="00000000" w:rsidR="00000000" w:rsidRPr="00000000">
        <w:rPr>
          <w:rFonts w:ascii="Courier New" w:cs="Courier New" w:eastAsia="Courier New" w:hAnsi="Courier New"/>
          <w:color w:val="032f62"/>
          <w:sz w:val="17"/>
          <w:szCs w:val="17"/>
          <w:highlight w:val="white"/>
          <w:rtl w:val="0"/>
        </w:rPr>
        <w:t xml:space="preserve">, </w:t>
      </w:r>
      <w:r w:rsidDel="00000000" w:rsidR="00000000" w:rsidRPr="00000000">
        <w:rPr>
          <w:rFonts w:ascii="Courier New" w:cs="Courier New" w:eastAsia="Courier New" w:hAnsi="Courier New"/>
          <w:color w:val="005cc5"/>
          <w:sz w:val="17"/>
          <w:szCs w:val="17"/>
          <w:highlight w:val="white"/>
          <w:rtl w:val="0"/>
        </w:rPr>
        <w:t xml:space="preserve">%s</w:t>
      </w:r>
      <w:r w:rsidDel="00000000" w:rsidR="00000000" w:rsidRPr="00000000">
        <w:rPr>
          <w:rFonts w:ascii="Courier New" w:cs="Courier New" w:eastAsia="Courier New" w:hAnsi="Courier New"/>
          <w:color w:val="032f62"/>
          <w:sz w:val="17"/>
          <w:szCs w:val="17"/>
          <w:highlight w:val="white"/>
          <w:rtl w:val="0"/>
        </w:rPr>
        <w:t xml:space="preserve">, </w:t>
      </w:r>
      <w:r w:rsidDel="00000000" w:rsidR="00000000" w:rsidRPr="00000000">
        <w:rPr>
          <w:rFonts w:ascii="Courier New" w:cs="Courier New" w:eastAsia="Courier New" w:hAnsi="Courier New"/>
          <w:color w:val="005cc5"/>
          <w:sz w:val="17"/>
          <w:szCs w:val="17"/>
          <w:highlight w:val="white"/>
          <w:rtl w:val="0"/>
        </w:rPr>
        <w:t xml:space="preserve">%s</w:t>
      </w:r>
      <w:r w:rsidDel="00000000" w:rsidR="00000000" w:rsidRPr="00000000">
        <w:rPr>
          <w:rFonts w:ascii="Courier New" w:cs="Courier New" w:eastAsia="Courier New" w:hAnsi="Courier New"/>
          <w:color w:val="032f62"/>
          <w:sz w:val="17"/>
          <w:szCs w:val="17"/>
          <w:highlight w:val="white"/>
          <w:rtl w:val="0"/>
        </w:rPr>
        <w:t xml:space="preserve">, </w:t>
      </w:r>
      <w:r w:rsidDel="00000000" w:rsidR="00000000" w:rsidRPr="00000000">
        <w:rPr>
          <w:rFonts w:ascii="Courier New" w:cs="Courier New" w:eastAsia="Courier New" w:hAnsi="Courier New"/>
          <w:color w:val="005cc5"/>
          <w:sz w:val="17"/>
          <w:szCs w:val="17"/>
          <w:highlight w:val="white"/>
          <w:rtl w:val="0"/>
        </w:rPr>
        <w:t xml:space="preserve">%s</w:t>
      </w:r>
      <w:r w:rsidDel="00000000" w:rsidR="00000000" w:rsidRPr="00000000">
        <w:rPr>
          <w:rFonts w:ascii="Courier New" w:cs="Courier New" w:eastAsia="Courier New" w:hAnsi="Courier New"/>
          <w:color w:val="032f62"/>
          <w:sz w:val="17"/>
          <w:szCs w:val="17"/>
          <w:highlight w:val="white"/>
          <w:rtl w:val="0"/>
        </w:rPr>
        <w:t xml:space="preserve">)</w:t>
      </w: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032f62"/>
          <w:sz w:val="17"/>
          <w:szCs w:val="17"/>
          <w:highlight w:val="white"/>
          <w:rtl w:val="0"/>
        </w:rPr>
        <w:t xml:space="preserve">    """</w:t>
      </w:r>
      <w:r w:rsidDel="00000000" w:rsidR="00000000" w:rsidRPr="00000000">
        <w:rPr>
          <w:rFonts w:ascii="Courier New" w:cs="Courier New" w:eastAsia="Courier New" w:hAnsi="Courier New"/>
          <w:color w:val="24292e"/>
          <w:sz w:val="17"/>
          <w:szCs w:val="17"/>
          <w:highlight w:val="white"/>
          <w:rtl w:val="0"/>
        </w:rPr>
        <w:t xml:space="preserve">, (row.nome, row.cpf, row.fone, row.email, row.dt_cad))</w:t>
      </w:r>
    </w:p>
    <w:p w:rsidR="00000000" w:rsidDel="00000000" w:rsidP="00000000" w:rsidRDefault="00000000" w:rsidRPr="00000000" w14:paraId="0000001F">
      <w:pPr>
        <w:rPr>
          <w:rFonts w:ascii="Courier New" w:cs="Courier New" w:eastAsia="Courier New" w:hAnsi="Courier New"/>
          <w:color w:val="24292e"/>
          <w:sz w:val="17"/>
          <w:szCs w:val="17"/>
          <w:highlight w:val="white"/>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24292e"/>
          <w:sz w:val="17"/>
          <w:szCs w:val="17"/>
          <w:highlight w:val="white"/>
          <w:rtl w:val="0"/>
        </w:rPr>
        <w:t xml:space="preserve">conn_mysql.commit()</w:t>
      </w:r>
    </w:p>
    <w:p w:rsidR="00000000" w:rsidDel="00000000" w:rsidP="00000000" w:rsidRDefault="00000000" w:rsidRPr="00000000" w14:paraId="00000021">
      <w:pPr>
        <w:shd w:fill="ffffff" w:val="clear"/>
        <w:spacing w:after="320" w:before="320" w:line="411.42960000000005" w:lineRule="auto"/>
        <w:rPr>
          <w:rFonts w:ascii="Courier New" w:cs="Courier New" w:eastAsia="Courier New" w:hAnsi="Courier New"/>
          <w:color w:val="24292e"/>
          <w:sz w:val="17"/>
          <w:szCs w:val="17"/>
          <w:highlight w:val="white"/>
        </w:rPr>
      </w:pPr>
      <w:r w:rsidDel="00000000" w:rsidR="00000000" w:rsidRPr="00000000">
        <w:rPr>
          <w:rFonts w:ascii="Courier New" w:cs="Courier New" w:eastAsia="Courier New" w:hAnsi="Courier New"/>
          <w:color w:val="005cc5"/>
          <w:sz w:val="17"/>
          <w:szCs w:val="17"/>
          <w:highlight w:val="white"/>
          <w:rtl w:val="0"/>
        </w:rPr>
        <w:t xml:space="preserve">print</w:t>
      </w:r>
      <w:r w:rsidDel="00000000" w:rsidR="00000000" w:rsidRPr="00000000">
        <w:rPr>
          <w:rFonts w:ascii="Courier New" w:cs="Courier New" w:eastAsia="Courier New" w:hAnsi="Courier New"/>
          <w:color w:val="24292e"/>
          <w:sz w:val="17"/>
          <w:szCs w:val="17"/>
          <w:highlight w:val="white"/>
          <w:rtl w:val="0"/>
        </w:rPr>
        <w:t xml:space="preserve">(</w:t>
      </w:r>
      <w:r w:rsidDel="00000000" w:rsidR="00000000" w:rsidRPr="00000000">
        <w:rPr>
          <w:rFonts w:ascii="Courier New" w:cs="Courier New" w:eastAsia="Courier New" w:hAnsi="Courier New"/>
          <w:color w:val="d73a49"/>
          <w:sz w:val="17"/>
          <w:szCs w:val="17"/>
          <w:highlight w:val="white"/>
          <w:rtl w:val="0"/>
        </w:rPr>
        <w:t xml:space="preserve">f</w:t>
      </w:r>
      <w:r w:rsidDel="00000000" w:rsidR="00000000" w:rsidRPr="00000000">
        <w:rPr>
          <w:rFonts w:ascii="Courier New" w:cs="Courier New" w:eastAsia="Courier New" w:hAnsi="Courier New"/>
          <w:color w:val="032f62"/>
          <w:sz w:val="17"/>
          <w:szCs w:val="17"/>
          <w:highlight w:val="white"/>
          <w:rtl w:val="0"/>
        </w:rPr>
        <w:t xml:space="preserve">"Migração concluída: </w:t>
      </w:r>
      <w:r w:rsidDel="00000000" w:rsidR="00000000" w:rsidRPr="00000000">
        <w:rPr>
          <w:rFonts w:ascii="Courier New" w:cs="Courier New" w:eastAsia="Courier New" w:hAnsi="Courier New"/>
          <w:color w:val="005cc5"/>
          <w:sz w:val="17"/>
          <w:szCs w:val="17"/>
          <w:highlight w:val="white"/>
          <w:rtl w:val="0"/>
        </w:rPr>
        <w:t xml:space="preserve">{len</w:t>
      </w:r>
      <w:r w:rsidDel="00000000" w:rsidR="00000000" w:rsidRPr="00000000">
        <w:rPr>
          <w:rFonts w:ascii="Courier New" w:cs="Courier New" w:eastAsia="Courier New" w:hAnsi="Courier New"/>
          <w:color w:val="24292e"/>
          <w:sz w:val="17"/>
          <w:szCs w:val="17"/>
          <w:highlight w:val="white"/>
          <w:rtl w:val="0"/>
        </w:rPr>
        <w:t xml:space="preserve">(rows)</w:t>
      </w:r>
      <w:r w:rsidDel="00000000" w:rsidR="00000000" w:rsidRPr="00000000">
        <w:rPr>
          <w:rFonts w:ascii="Courier New" w:cs="Courier New" w:eastAsia="Courier New" w:hAnsi="Courier New"/>
          <w:color w:val="005cc5"/>
          <w:sz w:val="17"/>
          <w:szCs w:val="17"/>
          <w:highlight w:val="white"/>
          <w:rtl w:val="0"/>
        </w:rPr>
        <w:t xml:space="preserve">}</w:t>
      </w:r>
      <w:r w:rsidDel="00000000" w:rsidR="00000000" w:rsidRPr="00000000">
        <w:rPr>
          <w:rFonts w:ascii="Courier New" w:cs="Courier New" w:eastAsia="Courier New" w:hAnsi="Courier New"/>
          <w:color w:val="032f62"/>
          <w:sz w:val="17"/>
          <w:szCs w:val="17"/>
          <w:highlight w:val="white"/>
          <w:rtl w:val="0"/>
        </w:rPr>
        <w:t xml:space="preserve"> clientes migrados."</w:t>
      </w:r>
      <w:r w:rsidDel="00000000" w:rsidR="00000000" w:rsidRPr="00000000">
        <w:rPr>
          <w:rFonts w:ascii="Courier New" w:cs="Courier New" w:eastAsia="Courier New" w:hAnsi="Courier New"/>
          <w:color w:val="24292e"/>
          <w:sz w:val="17"/>
          <w:szCs w:val="17"/>
          <w:highlight w:val="white"/>
          <w:rtl w:val="0"/>
        </w:rPr>
        <w:t xml:space="preserve">)</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Desafio 4 — Adaptação do gabinete de servidor ao rack:</w:t>
        <w:br w:type="textWrapping"/>
        <w:t xml:space="preserve">O servidor foi montado em gabinete torre padrão (não rack-mountable). Para acomodá-lo no rack de 12U, foi adquirido um bracket/prateleira universal de 2U para rack 19", que comporta torres de até 450mm de profundidade. O servidor ficou totalmente suportado, com ventilação adequada e cabos organizados.</w:t>
      </w:r>
    </w:p>
    <w:p w:rsidR="00000000" w:rsidDel="00000000" w:rsidP="00000000" w:rsidRDefault="00000000" w:rsidRPr="00000000" w14:paraId="0000002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200" w:before="520" w:line="384.00000000000006" w:lineRule="auto"/>
        <w:rPr>
          <w:color w:val="252523"/>
          <w:sz w:val="33"/>
          <w:szCs w:val="33"/>
        </w:rPr>
      </w:pPr>
      <w:bookmarkStart w:colFirst="0" w:colLast="0" w:name="_b70fjfi8bv0n" w:id="2"/>
      <w:bookmarkEnd w:id="2"/>
      <w:r w:rsidDel="00000000" w:rsidR="00000000" w:rsidRPr="00000000">
        <w:rPr>
          <w:color w:val="252523"/>
          <w:sz w:val="33"/>
          <w:szCs w:val="33"/>
          <w:rtl w:val="0"/>
        </w:rPr>
        <w:t xml:space="preserve">14.2 Resultados Obtidos</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cfaf8" w:val="clear"/>
        <w:spacing w:after="300" w:lineRule="auto"/>
        <w:rPr>
          <w:color w:val="2e2b29"/>
          <w:sz w:val="24"/>
          <w:szCs w:val="24"/>
        </w:rPr>
      </w:pPr>
      <w:r w:rsidDel="00000000" w:rsidR="00000000" w:rsidRPr="00000000">
        <w:rPr>
          <w:color w:val="2e2b29"/>
          <w:sz w:val="24"/>
          <w:szCs w:val="24"/>
          <w:rtl w:val="0"/>
        </w:rPr>
        <w:t xml:space="preserve">Após 30 dias de operação da nova infraestrutura (levantamento realizado em 28/04/2025):</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1.6580427446575"/>
        <w:gridCol w:w="2636.0224971878515"/>
        <w:gridCol w:w="2517.831271091114"/>
        <w:tblGridChange w:id="0">
          <w:tblGrid>
            <w:gridCol w:w="3871.6580427446575"/>
            <w:gridCol w:w="2636.0224971878515"/>
            <w:gridCol w:w="2517.831271091114"/>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5">
            <w:pPr>
              <w:spacing w:after="480" w:before="480" w:line="411.42960000000005" w:lineRule="auto"/>
              <w:jc w:val="center"/>
              <w:rPr>
                <w:color w:val="2e2b29"/>
                <w:sz w:val="21"/>
                <w:szCs w:val="21"/>
              </w:rPr>
            </w:pPr>
            <w:r w:rsidDel="00000000" w:rsidR="00000000" w:rsidRPr="00000000">
              <w:rPr>
                <w:color w:val="252523"/>
                <w:sz w:val="21"/>
                <w:szCs w:val="2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6">
            <w:pPr>
              <w:spacing w:after="480" w:before="480" w:line="411.42960000000005" w:lineRule="auto"/>
              <w:jc w:val="center"/>
              <w:rPr>
                <w:color w:val="2e2b29"/>
                <w:sz w:val="21"/>
                <w:szCs w:val="21"/>
              </w:rPr>
            </w:pPr>
            <w:r w:rsidDel="00000000" w:rsidR="00000000" w:rsidRPr="00000000">
              <w:rPr>
                <w:color w:val="252523"/>
                <w:sz w:val="21"/>
                <w:szCs w:val="21"/>
                <w:rtl w:val="0"/>
              </w:rPr>
              <w:t xml:space="preserve">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7">
            <w:pPr>
              <w:spacing w:after="480" w:before="480" w:line="411.42960000000005" w:lineRule="auto"/>
              <w:jc w:val="center"/>
              <w:rPr>
                <w:color w:val="2e2b29"/>
                <w:sz w:val="21"/>
                <w:szCs w:val="21"/>
              </w:rPr>
            </w:pPr>
            <w:r w:rsidDel="00000000" w:rsidR="00000000" w:rsidRPr="00000000">
              <w:rPr>
                <w:color w:val="252523"/>
                <w:sz w:val="21"/>
                <w:szCs w:val="21"/>
                <w:rtl w:val="0"/>
              </w:rPr>
              <w:t xml:space="preserve">Depois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8">
            <w:pPr>
              <w:spacing w:after="480" w:before="480" w:line="411.42960000000005" w:lineRule="auto"/>
              <w:rPr>
                <w:color w:val="2e2b29"/>
                <w:sz w:val="21"/>
                <w:szCs w:val="21"/>
              </w:rPr>
            </w:pPr>
            <w:r w:rsidDel="00000000" w:rsidR="00000000" w:rsidRPr="00000000">
              <w:rPr>
                <w:color w:val="2e2b29"/>
                <w:sz w:val="21"/>
                <w:szCs w:val="21"/>
                <w:rtl w:val="0"/>
              </w:rPr>
              <w:t xml:space="preserve">Tempo médio de boot das estações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9">
            <w:pPr>
              <w:spacing w:after="480" w:before="480" w:line="411.42960000000005" w:lineRule="auto"/>
              <w:rPr>
                <w:color w:val="2e2b29"/>
                <w:sz w:val="21"/>
                <w:szCs w:val="21"/>
              </w:rPr>
            </w:pPr>
            <w:r w:rsidDel="00000000" w:rsidR="00000000" w:rsidRPr="00000000">
              <w:rPr>
                <w:color w:val="2e2b29"/>
                <w:sz w:val="21"/>
                <w:szCs w:val="21"/>
                <w:rtl w:val="0"/>
              </w:rPr>
              <w:t xml:space="preserve">4–7 minutos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A">
            <w:pPr>
              <w:spacing w:after="480" w:before="480" w:line="411.42960000000005" w:lineRule="auto"/>
              <w:rPr>
                <w:color w:val="2e2b29"/>
                <w:sz w:val="21"/>
                <w:szCs w:val="21"/>
              </w:rPr>
            </w:pPr>
            <w:r w:rsidDel="00000000" w:rsidR="00000000" w:rsidRPr="00000000">
              <w:rPr>
                <w:color w:val="2e2b29"/>
                <w:sz w:val="21"/>
                <w:szCs w:val="21"/>
                <w:rtl w:val="0"/>
              </w:rPr>
              <w:t xml:space="preserve">18–25 segundos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B">
            <w:pPr>
              <w:spacing w:after="480" w:before="480" w:line="411.42960000000005" w:lineRule="auto"/>
              <w:rPr>
                <w:color w:val="2e2b29"/>
                <w:sz w:val="21"/>
                <w:szCs w:val="21"/>
              </w:rPr>
            </w:pPr>
            <w:r w:rsidDel="00000000" w:rsidR="00000000" w:rsidRPr="00000000">
              <w:rPr>
                <w:color w:val="2e2b29"/>
                <w:sz w:val="21"/>
                <w:szCs w:val="21"/>
                <w:rtl w:val="0"/>
              </w:rPr>
              <w:t xml:space="preserve">Velocidade da rede interna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C">
            <w:pPr>
              <w:spacing w:after="480" w:before="480" w:line="411.42960000000005" w:lineRule="auto"/>
              <w:rPr>
                <w:color w:val="2e2b29"/>
                <w:sz w:val="21"/>
                <w:szCs w:val="21"/>
              </w:rPr>
            </w:pPr>
            <w:r w:rsidDel="00000000" w:rsidR="00000000" w:rsidRPr="00000000">
              <w:rPr>
                <w:color w:val="2e2b29"/>
                <w:sz w:val="21"/>
                <w:szCs w:val="21"/>
                <w:rtl w:val="0"/>
              </w:rPr>
              <w:t xml:space="preserve">10–100 Mbps (hub antigo)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D">
            <w:pPr>
              <w:spacing w:after="480" w:before="480" w:line="411.42960000000005" w:lineRule="auto"/>
              <w:rPr>
                <w:color w:val="2e2b29"/>
                <w:sz w:val="21"/>
                <w:szCs w:val="21"/>
              </w:rPr>
            </w:pPr>
            <w:r w:rsidDel="00000000" w:rsidR="00000000" w:rsidRPr="00000000">
              <w:rPr>
                <w:color w:val="2e2b29"/>
                <w:sz w:val="21"/>
                <w:szCs w:val="21"/>
                <w:rtl w:val="0"/>
              </w:rPr>
              <w:t xml:space="preserve">1 Gbps (switch gerenciável)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E">
            <w:pPr>
              <w:spacing w:after="480" w:before="480" w:line="411.42960000000005" w:lineRule="auto"/>
              <w:rPr>
                <w:color w:val="2e2b29"/>
                <w:sz w:val="21"/>
                <w:szCs w:val="21"/>
              </w:rPr>
            </w:pPr>
            <w:r w:rsidDel="00000000" w:rsidR="00000000" w:rsidRPr="00000000">
              <w:rPr>
                <w:color w:val="2e2b29"/>
                <w:sz w:val="21"/>
                <w:szCs w:val="21"/>
                <w:rtl w:val="0"/>
              </w:rPr>
              <w:t xml:space="preserve">Velocidade Wi-Fi média (funcionários)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F">
            <w:pPr>
              <w:spacing w:after="480" w:before="480" w:line="411.42960000000005" w:lineRule="auto"/>
              <w:rPr>
                <w:color w:val="2e2b29"/>
                <w:sz w:val="21"/>
                <w:szCs w:val="21"/>
              </w:rPr>
            </w:pPr>
            <w:r w:rsidDel="00000000" w:rsidR="00000000" w:rsidRPr="00000000">
              <w:rPr>
                <w:color w:val="2e2b29"/>
                <w:sz w:val="21"/>
                <w:szCs w:val="21"/>
                <w:rtl w:val="0"/>
              </w:rPr>
              <w:t xml:space="preserve">15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0">
            <w:pPr>
              <w:spacing w:after="480" w:before="480" w:line="411.42960000000005" w:lineRule="auto"/>
              <w:rPr>
                <w:color w:val="2e2b29"/>
                <w:sz w:val="21"/>
                <w:szCs w:val="21"/>
              </w:rPr>
            </w:pPr>
            <w:r w:rsidDel="00000000" w:rsidR="00000000" w:rsidRPr="00000000">
              <w:rPr>
                <w:color w:val="2e2b29"/>
                <w:sz w:val="21"/>
                <w:szCs w:val="21"/>
                <w:rtl w:val="0"/>
              </w:rPr>
              <w:t xml:space="preserve">280 Mbps (5 GHz)</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1">
            <w:pPr>
              <w:spacing w:after="480" w:before="480" w:line="411.42960000000005" w:lineRule="auto"/>
              <w:rPr>
                <w:color w:val="2e2b29"/>
                <w:sz w:val="21"/>
                <w:szCs w:val="21"/>
              </w:rPr>
            </w:pPr>
            <w:r w:rsidDel="00000000" w:rsidR="00000000" w:rsidRPr="00000000">
              <w:rPr>
                <w:color w:val="2e2b29"/>
                <w:sz w:val="21"/>
                <w:szCs w:val="21"/>
                <w:rtl w:val="0"/>
              </w:rPr>
              <w:t xml:space="preserve">Incidentes de perda de 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2">
            <w:pPr>
              <w:spacing w:after="480" w:before="480" w:line="411.42960000000005" w:lineRule="auto"/>
              <w:rPr>
                <w:color w:val="2e2b29"/>
                <w:sz w:val="21"/>
                <w:szCs w:val="21"/>
              </w:rPr>
            </w:pPr>
            <w:r w:rsidDel="00000000" w:rsidR="00000000" w:rsidRPr="00000000">
              <w:rPr>
                <w:color w:val="2e2b29"/>
                <w:sz w:val="21"/>
                <w:szCs w:val="21"/>
                <w:rtl w:val="0"/>
              </w:rPr>
              <w:t xml:space="preserve">Frequentes (último: jan/2025)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3">
            <w:pPr>
              <w:spacing w:after="480" w:before="480" w:line="411.42960000000005" w:lineRule="auto"/>
              <w:rPr>
                <w:color w:val="2e2b29"/>
                <w:sz w:val="21"/>
                <w:szCs w:val="21"/>
              </w:rPr>
            </w:pPr>
            <w:r w:rsidDel="00000000" w:rsidR="00000000" w:rsidRPr="00000000">
              <w:rPr>
                <w:color w:val="2e2b29"/>
                <w:sz w:val="21"/>
                <w:szCs w:val="21"/>
                <w:rtl w:val="0"/>
              </w:rPr>
              <w:t xml:space="preserve">Zero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4">
            <w:pPr>
              <w:spacing w:after="480" w:before="480" w:line="411.42960000000005" w:lineRule="auto"/>
              <w:rPr>
                <w:color w:val="2e2b29"/>
                <w:sz w:val="21"/>
                <w:szCs w:val="21"/>
              </w:rPr>
            </w:pPr>
            <w:r w:rsidDel="00000000" w:rsidR="00000000" w:rsidRPr="00000000">
              <w:rPr>
                <w:color w:val="2e2b29"/>
                <w:sz w:val="21"/>
                <w:szCs w:val="21"/>
                <w:rtl w:val="0"/>
              </w:rPr>
              <w:t xml:space="preserve">Backups funcionando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5">
            <w:pPr>
              <w:spacing w:after="480" w:before="480" w:line="411.42960000000005" w:lineRule="auto"/>
              <w:rPr>
                <w:color w:val="2e2b29"/>
                <w:sz w:val="21"/>
                <w:szCs w:val="21"/>
              </w:rPr>
            </w:pPr>
            <w:r w:rsidDel="00000000" w:rsidR="00000000" w:rsidRPr="00000000">
              <w:rPr>
                <w:color w:val="2e2b29"/>
                <w:sz w:val="21"/>
                <w:szCs w:val="21"/>
                <w:rtl w:val="0"/>
              </w:rPr>
              <w:t xml:space="preserve">Não havia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6">
            <w:pPr>
              <w:spacing w:after="480" w:before="480" w:line="411.42960000000005" w:lineRule="auto"/>
              <w:rPr>
                <w:color w:val="2e2b29"/>
                <w:sz w:val="21"/>
                <w:szCs w:val="21"/>
              </w:rPr>
            </w:pPr>
            <w:r w:rsidDel="00000000" w:rsidR="00000000" w:rsidRPr="00000000">
              <w:rPr>
                <w:color w:val="2e2b29"/>
                <w:sz w:val="21"/>
                <w:szCs w:val="21"/>
                <w:rtl w:val="0"/>
              </w:rPr>
              <w:t xml:space="preserve">3 cópias (3-2-1)</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7">
            <w:pPr>
              <w:spacing w:after="480" w:before="480" w:line="411.42960000000005" w:lineRule="auto"/>
              <w:rPr>
                <w:color w:val="2e2b29"/>
                <w:sz w:val="21"/>
                <w:szCs w:val="21"/>
              </w:rPr>
            </w:pPr>
            <w:r w:rsidDel="00000000" w:rsidR="00000000" w:rsidRPr="00000000">
              <w:rPr>
                <w:color w:val="2e2b29"/>
                <w:sz w:val="21"/>
                <w:szCs w:val="21"/>
                <w:rtl w:val="0"/>
              </w:rPr>
              <w:t xml:space="preserve">Acesso remoto da gestora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8">
            <w:pPr>
              <w:spacing w:after="480" w:before="480" w:line="411.42960000000005" w:lineRule="auto"/>
              <w:rPr>
                <w:color w:val="2e2b29"/>
                <w:sz w:val="21"/>
                <w:szCs w:val="21"/>
              </w:rPr>
            </w:pPr>
            <w:r w:rsidDel="00000000" w:rsidR="00000000" w:rsidRPr="00000000">
              <w:rPr>
                <w:color w:val="2e2b29"/>
                <w:sz w:val="21"/>
                <w:szCs w:val="21"/>
                <w:rtl w:val="0"/>
              </w:rPr>
              <w:t xml:space="preserve">Impossível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9">
            <w:pPr>
              <w:spacing w:after="480" w:before="480" w:line="411.42960000000005" w:lineRule="auto"/>
              <w:rPr>
                <w:color w:val="2e2b29"/>
                <w:sz w:val="21"/>
                <w:szCs w:val="21"/>
              </w:rPr>
            </w:pPr>
            <w:r w:rsidDel="00000000" w:rsidR="00000000" w:rsidRPr="00000000">
              <w:rPr>
                <w:color w:val="2e2b29"/>
                <w:sz w:val="21"/>
                <w:szCs w:val="21"/>
                <w:rtl w:val="0"/>
              </w:rPr>
              <w:t xml:space="preserve">VPN funcional 24/7</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A">
            <w:pPr>
              <w:spacing w:after="480" w:before="480" w:line="411.42960000000005" w:lineRule="auto"/>
              <w:rPr>
                <w:color w:val="2e2b29"/>
                <w:sz w:val="21"/>
                <w:szCs w:val="21"/>
              </w:rPr>
            </w:pPr>
            <w:r w:rsidDel="00000000" w:rsidR="00000000" w:rsidRPr="00000000">
              <w:rPr>
                <w:color w:val="2e2b29"/>
                <w:sz w:val="21"/>
                <w:szCs w:val="21"/>
                <w:rtl w:val="0"/>
              </w:rPr>
              <w:t xml:space="preserve">Segmentação de rede (clientes x funcionários)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B">
            <w:pPr>
              <w:spacing w:after="480" w:before="480" w:line="411.42960000000005" w:lineRule="auto"/>
              <w:rPr>
                <w:color w:val="2e2b29"/>
                <w:sz w:val="21"/>
                <w:szCs w:val="21"/>
              </w:rPr>
            </w:pPr>
            <w:r w:rsidDel="00000000" w:rsidR="00000000" w:rsidRPr="00000000">
              <w:rPr>
                <w:color w:val="2e2b29"/>
                <w:sz w:val="21"/>
                <w:szCs w:val="21"/>
                <w:rtl w:val="0"/>
              </w:rPr>
              <w:t xml:space="preserve">Não havia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C">
            <w:pPr>
              <w:spacing w:after="480" w:before="480" w:line="411.42960000000005" w:lineRule="auto"/>
              <w:rPr>
                <w:color w:val="2e2b29"/>
                <w:sz w:val="21"/>
                <w:szCs w:val="21"/>
              </w:rPr>
            </w:pPr>
            <w:r w:rsidDel="00000000" w:rsidR="00000000" w:rsidRPr="00000000">
              <w:rPr>
                <w:color w:val="2e2b29"/>
                <w:sz w:val="21"/>
                <w:szCs w:val="21"/>
                <w:rtl w:val="0"/>
              </w:rPr>
              <w:t xml:space="preserve">4 VLANs isoladas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D">
            <w:pPr>
              <w:spacing w:after="480" w:before="480" w:line="411.42960000000005" w:lineRule="auto"/>
              <w:rPr>
                <w:color w:val="2e2b29"/>
                <w:sz w:val="21"/>
                <w:szCs w:val="21"/>
              </w:rPr>
            </w:pPr>
            <w:r w:rsidDel="00000000" w:rsidR="00000000" w:rsidRPr="00000000">
              <w:rPr>
                <w:color w:val="2e2b29"/>
                <w:sz w:val="21"/>
                <w:szCs w:val="21"/>
                <w:rtl w:val="0"/>
              </w:rPr>
              <w:t xml:space="preserve">Monitoramento de acesso à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E">
            <w:pPr>
              <w:spacing w:after="480" w:before="480" w:line="411.42960000000005" w:lineRule="auto"/>
              <w:rPr>
                <w:color w:val="2e2b29"/>
                <w:sz w:val="21"/>
                <w:szCs w:val="21"/>
              </w:rPr>
            </w:pPr>
            <w:r w:rsidDel="00000000" w:rsidR="00000000" w:rsidRPr="00000000">
              <w:rPr>
                <w:color w:val="2e2b29"/>
                <w:sz w:val="21"/>
                <w:szCs w:val="21"/>
                <w:rtl w:val="0"/>
              </w:rPr>
              <w:t xml:space="preserve">Não havia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F">
            <w:pPr>
              <w:spacing w:after="480" w:before="480" w:line="411.42960000000005" w:lineRule="auto"/>
              <w:rPr>
                <w:color w:val="2e2b29"/>
                <w:sz w:val="21"/>
                <w:szCs w:val="21"/>
              </w:rPr>
            </w:pPr>
            <w:r w:rsidDel="00000000" w:rsidR="00000000" w:rsidRPr="00000000">
              <w:rPr>
                <w:color w:val="2e2b29"/>
                <w:sz w:val="21"/>
                <w:szCs w:val="21"/>
                <w:rtl w:val="0"/>
              </w:rPr>
              <w:t xml:space="preserve">Squid + relatórios semanais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0">
            <w:pPr>
              <w:spacing w:after="480" w:before="480" w:line="411.42960000000005" w:lineRule="auto"/>
              <w:rPr>
                <w:color w:val="2e2b29"/>
                <w:sz w:val="21"/>
                <w:szCs w:val="21"/>
              </w:rPr>
            </w:pPr>
            <w:r w:rsidDel="00000000" w:rsidR="00000000" w:rsidRPr="00000000">
              <w:rPr>
                <w:color w:val="2e2b29"/>
                <w:sz w:val="21"/>
                <w:szCs w:val="21"/>
                <w:rtl w:val="0"/>
              </w:rPr>
              <w:t xml:space="preserve">Disponibilidade do ERP (horário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1">
            <w:pPr>
              <w:spacing w:after="480" w:before="480" w:line="411.42960000000005" w:lineRule="auto"/>
              <w:rPr>
                <w:color w:val="2e2b29"/>
                <w:sz w:val="21"/>
                <w:szCs w:val="21"/>
              </w:rPr>
            </w:pPr>
            <w:r w:rsidDel="00000000" w:rsidR="00000000" w:rsidRPr="00000000">
              <w:rPr>
                <w:color w:val="2e2b29"/>
                <w:sz w:val="21"/>
                <w:szCs w:val="21"/>
                <w:rtl w:val="0"/>
              </w:rPr>
              <w:t xml:space="preserve">~85% (quedas frequentes)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2">
            <w:pPr>
              <w:spacing w:after="480" w:before="480" w:line="411.42960000000005" w:lineRule="auto"/>
              <w:rPr>
                <w:color w:val="2e2b29"/>
                <w:sz w:val="21"/>
                <w:szCs w:val="21"/>
              </w:rPr>
            </w:pPr>
            <w:r w:rsidDel="00000000" w:rsidR="00000000" w:rsidRPr="00000000">
              <w:rPr>
                <w:color w:val="2e2b29"/>
                <w:sz w:val="21"/>
                <w:szCs w:val="21"/>
                <w:rtl w:val="0"/>
              </w:rPr>
              <w:t xml:space="preserve">99,6%</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3">
            <w:pPr>
              <w:spacing w:after="480" w:before="480" w:line="411.42960000000005" w:lineRule="auto"/>
              <w:rPr>
                <w:color w:val="2e2b29"/>
                <w:sz w:val="21"/>
                <w:szCs w:val="21"/>
              </w:rPr>
            </w:pPr>
            <w:r w:rsidDel="00000000" w:rsidR="00000000" w:rsidRPr="00000000">
              <w:rPr>
                <w:color w:val="2e2b29"/>
                <w:sz w:val="21"/>
                <w:szCs w:val="21"/>
                <w:rtl w:val="0"/>
              </w:rPr>
              <w:t xml:space="preserve">Tempo médio para abertura de OS no 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4">
            <w:pPr>
              <w:spacing w:after="480" w:before="480" w:line="411.42960000000005" w:lineRule="auto"/>
              <w:rPr>
                <w:color w:val="2e2b29"/>
                <w:sz w:val="21"/>
                <w:szCs w:val="21"/>
              </w:rPr>
            </w:pPr>
            <w:r w:rsidDel="00000000" w:rsidR="00000000" w:rsidRPr="00000000">
              <w:rPr>
                <w:color w:val="2e2b29"/>
                <w:sz w:val="21"/>
                <w:szCs w:val="21"/>
                <w:rtl w:val="0"/>
              </w:rPr>
              <w:t xml:space="preserve">45 segundos (conexão lenta)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5">
            <w:pPr>
              <w:spacing w:after="480" w:before="480" w:line="411.42960000000005" w:lineRule="auto"/>
              <w:rPr>
                <w:color w:val="2e2b29"/>
                <w:sz w:val="21"/>
                <w:szCs w:val="21"/>
              </w:rPr>
            </w:pPr>
            <w:r w:rsidDel="00000000" w:rsidR="00000000" w:rsidRPr="00000000">
              <w:rPr>
                <w:color w:val="2e2b29"/>
                <w:sz w:val="21"/>
                <w:szCs w:val="21"/>
                <w:rtl w:val="0"/>
              </w:rPr>
              <w:t xml:space="preserve">3 segundos</w:t>
            </w:r>
          </w:p>
        </w:tc>
      </w:tr>
    </w:tbl>
    <w:p w:rsidR="00000000" w:rsidDel="00000000" w:rsidP="00000000" w:rsidRDefault="00000000" w:rsidRPr="00000000" w14:paraId="0000004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200" w:before="520" w:line="384.00000000000006" w:lineRule="auto"/>
        <w:rPr>
          <w:color w:val="252523"/>
          <w:sz w:val="33"/>
          <w:szCs w:val="33"/>
        </w:rPr>
      </w:pPr>
      <w:bookmarkStart w:colFirst="0" w:colLast="0" w:name="_ezir4uoy1dro" w:id="3"/>
      <w:bookmarkEnd w:id="3"/>
      <w:r w:rsidDel="00000000" w:rsidR="00000000" w:rsidRPr="00000000">
        <w:rPr>
          <w:color w:val="252523"/>
          <w:sz w:val="33"/>
          <w:szCs w:val="33"/>
          <w:rtl w:val="0"/>
        </w:rPr>
        <w:t xml:space="preserve">14.3 Feedback da Empresa</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cfaf8" w:val="clear"/>
        <w:spacing w:after="300" w:lineRule="auto"/>
        <w:rPr>
          <w:color w:val="2e2b29"/>
          <w:sz w:val="24"/>
          <w:szCs w:val="24"/>
        </w:rPr>
      </w:pPr>
      <w:r w:rsidDel="00000000" w:rsidR="00000000" w:rsidRPr="00000000">
        <w:rPr>
          <w:color w:val="2e2b29"/>
          <w:sz w:val="24"/>
          <w:szCs w:val="24"/>
          <w:rtl w:val="0"/>
        </w:rPr>
        <w:t xml:space="preserve">Em depoimento registrado em 28/04/2025, a sócia-administradora Renata Ferreira declarou:</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pacing w:after="660" w:before="660" w:lineRule="auto"/>
        <w:rPr>
          <w:i w:val="1"/>
          <w:iCs w:val="1"/>
          <w:color w:val="67625b"/>
          <w:sz w:val="24"/>
          <w:szCs w:val="24"/>
          <w:shd w:fill="fcfaf8" w:val="clear"/>
        </w:rPr>
      </w:pPr>
      <w:r w:rsidDel="00000000" w:rsidR="00000000" w:rsidRPr="00000000">
        <w:rPr>
          <w:i w:val="1"/>
          <w:iCs w:val="1"/>
          <w:color w:val="67625b"/>
          <w:sz w:val="24"/>
          <w:szCs w:val="24"/>
          <w:shd w:fill="fcfaf8" w:val="clear"/>
          <w:rtl w:val="0"/>
        </w:rPr>
        <w:t xml:space="preserve">"Eu estava com muito medo de fazer esse investimento, porque parecia muito caro e complicado para uma ótica pequena. Mas depois de um mês operando assim, eu não consigo imaginar como trabalhávamos antes. O sistema não cai mais, consigo acessar tudo de casa quando preciso, e os meninos da loja dizem que o sistema ficou muito mais rápido. O Thiago do estoque agora registra tudo na hora, sem precisar anotar no papel para depois. Valeu cada centavo."</w:t>
      </w:r>
    </w:p>
    <w:p w:rsidR="00000000" w:rsidDel="00000000" w:rsidP="00000000" w:rsidRDefault="00000000" w:rsidRPr="00000000" w14:paraId="0000004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200" w:before="520" w:line="384.00000000000006" w:lineRule="auto"/>
        <w:rPr>
          <w:color w:val="252523"/>
          <w:sz w:val="33"/>
          <w:szCs w:val="33"/>
        </w:rPr>
      </w:pPr>
      <w:bookmarkStart w:colFirst="0" w:colLast="0" w:name="_ubky94iib6v2" w:id="4"/>
      <w:bookmarkEnd w:id="4"/>
      <w:r w:rsidDel="00000000" w:rsidR="00000000" w:rsidRPr="00000000">
        <w:rPr>
          <w:color w:val="252523"/>
          <w:sz w:val="33"/>
          <w:szCs w:val="33"/>
          <w:rtl w:val="0"/>
        </w:rPr>
        <w:t xml:space="preserve">14.4 Contrato de Suporte Continuado</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cfaf8" w:val="clear"/>
        <w:spacing w:after="300" w:lineRule="auto"/>
        <w:rPr>
          <w:color w:val="2e2b29"/>
          <w:sz w:val="24"/>
          <w:szCs w:val="24"/>
        </w:rPr>
      </w:pPr>
      <w:r w:rsidDel="00000000" w:rsidR="00000000" w:rsidRPr="00000000">
        <w:rPr>
          <w:color w:val="2e2b29"/>
          <w:sz w:val="24"/>
          <w:szCs w:val="24"/>
          <w:rtl w:val="0"/>
        </w:rPr>
        <w:t xml:space="preserve">Ao término do projeto, foi assinado contrato de suporte e manutenção mensal entre a Ótica Visão Clara e a TechBase Soluções, com as seguintes condições:</w:t>
      </w:r>
    </w:p>
    <w:p w:rsidR="00000000" w:rsidDel="00000000" w:rsidP="00000000" w:rsidRDefault="00000000" w:rsidRPr="00000000" w14:paraId="0000004B">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300" w:lineRule="auto"/>
        <w:ind w:left="720" w:hanging="360"/>
      </w:pPr>
      <w:r w:rsidDel="00000000" w:rsidR="00000000" w:rsidRPr="00000000">
        <w:rPr>
          <w:color w:val="2e2b29"/>
          <w:sz w:val="24"/>
          <w:szCs w:val="24"/>
          <w:rtl w:val="0"/>
        </w:rPr>
        <w:t xml:space="preserve">Valor: R$ 890,00/mês</w:t>
      </w:r>
    </w:p>
    <w:p w:rsidR="00000000" w:rsidDel="00000000" w:rsidP="00000000" w:rsidRDefault="00000000" w:rsidRPr="00000000" w14:paraId="0000004C">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4"/>
          <w:szCs w:val="24"/>
          <w:rtl w:val="0"/>
        </w:rPr>
        <w:t xml:space="preserve">Inclui: Monitoramento remoto contínuo, manutenção preventiva mensal, suporte N1 e N2 (até 8h/mês inclusas), relatório mensal de TI, atualizações de segurança e renovação das listas do pfBlockerNG/Snort;</w:t>
      </w:r>
    </w:p>
    <w:p w:rsidR="00000000" w:rsidDel="00000000" w:rsidP="00000000" w:rsidRDefault="00000000" w:rsidRPr="00000000" w14:paraId="0000004D">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4"/>
          <w:szCs w:val="24"/>
          <w:rtl w:val="0"/>
        </w:rPr>
        <w:t xml:space="preserve">Suporte N3 (incidentes críticos que demandam hardware ou trabalho extra): cobrado à parte conforme tabela;</w:t>
      </w:r>
    </w:p>
    <w:p w:rsidR="00000000" w:rsidDel="00000000" w:rsidP="00000000" w:rsidRDefault="00000000" w:rsidRPr="00000000" w14:paraId="0000004E">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300" w:before="0" w:beforeAutospacing="0" w:lineRule="auto"/>
        <w:ind w:left="720" w:hanging="360"/>
      </w:pPr>
      <w:r w:rsidDel="00000000" w:rsidR="00000000" w:rsidRPr="00000000">
        <w:rPr>
          <w:color w:val="2e2b29"/>
          <w:sz w:val="24"/>
          <w:szCs w:val="24"/>
          <w:rtl w:val="0"/>
        </w:rPr>
        <w:t xml:space="preserve">Vigência: 12 meses, renovável automaticamente;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200" w:before="0" w:line="384.00000000000006" w:lineRule="auto"/>
        <w:rPr>
          <w:color w:val="252523"/>
          <w:sz w:val="33"/>
          <w:szCs w:val="33"/>
        </w:rPr>
      </w:pPr>
      <w:bookmarkStart w:colFirst="0" w:colLast="0" w:name="_p0v3nm919raq" w:id="5"/>
      <w:bookmarkEnd w:id="5"/>
      <w:r w:rsidDel="00000000" w:rsidR="00000000" w:rsidRPr="00000000">
        <w:rPr>
          <w:color w:val="252523"/>
          <w:sz w:val="33"/>
          <w:szCs w:val="33"/>
          <w:rtl w:val="0"/>
        </w:rPr>
        <w:t xml:space="preserve">14.5 Conclusão Técnica</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fcfaf8" w:val="clear"/>
        <w:spacing w:after="300" w:lineRule="auto"/>
        <w:rPr>
          <w:color w:val="2e2b29"/>
          <w:sz w:val="24"/>
          <w:szCs w:val="24"/>
        </w:rPr>
      </w:pPr>
      <w:r w:rsidDel="00000000" w:rsidR="00000000" w:rsidRPr="00000000">
        <w:rPr>
          <w:color w:val="2e2b29"/>
          <w:sz w:val="24"/>
          <w:szCs w:val="24"/>
          <w:rtl w:val="0"/>
        </w:rPr>
        <w:t xml:space="preserve">Este projeto demonstrou que é plenamente possível — e financeiramente justificável — implantar uma infraestrutura de TI profissional em um pequeno negócio do interior de São Paulo. A Ótica Visão Clara, localizada no centro de São Carlos, saiu de uma situação de risco alto (dados sem backup, rede sem segurança, hardware obsoleto) para uma operação com padrões próximos aos adotados por empresas de médio porte.</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Os principais pilares que garantiram o sucesso do projeto foram:</w:t>
      </w:r>
    </w:p>
    <w:p w:rsidR="00000000" w:rsidDel="00000000" w:rsidP="00000000" w:rsidRDefault="00000000" w:rsidRPr="00000000" w14:paraId="00000053">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300" w:lineRule="auto"/>
        <w:ind w:left="720" w:hanging="360"/>
      </w:pPr>
      <w:r w:rsidDel="00000000" w:rsidR="00000000" w:rsidRPr="00000000">
        <w:rPr>
          <w:color w:val="2e2b29"/>
          <w:sz w:val="24"/>
          <w:szCs w:val="24"/>
          <w:rtl w:val="0"/>
        </w:rPr>
        <w:t xml:space="preserve">Levantamento de requisitos detalhado — sem essa etapa, o escopo teria sido insuficiente;</w:t>
      </w:r>
    </w:p>
    <w:p w:rsidR="00000000" w:rsidDel="00000000" w:rsidP="00000000" w:rsidRDefault="00000000" w:rsidRPr="00000000" w14:paraId="00000054">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4"/>
          <w:szCs w:val="24"/>
          <w:rtl w:val="0"/>
        </w:rPr>
        <w:t xml:space="preserve">Segmentação de rede por VLANs — garantiu isolamento entre clientes e funcionários e entre setores críticos;</w:t>
      </w:r>
    </w:p>
    <w:p w:rsidR="00000000" w:rsidDel="00000000" w:rsidP="00000000" w:rsidRDefault="00000000" w:rsidRPr="00000000" w14:paraId="00000055">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4"/>
          <w:szCs w:val="24"/>
          <w:rtl w:val="0"/>
        </w:rPr>
        <w:t xml:space="preserve">Estratégia de backup 3-2-1 — endereça diretamente o problema que motivou o projeto;</w:t>
      </w:r>
    </w:p>
    <w:p w:rsidR="00000000" w:rsidDel="00000000" w:rsidP="00000000" w:rsidRDefault="00000000" w:rsidRPr="00000000" w14:paraId="00000056">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4"/>
          <w:szCs w:val="24"/>
          <w:rtl w:val="0"/>
        </w:rPr>
        <w:t xml:space="preserve">Solução de firewall robusta (pfSense) — mesmo aproveitando hardware antigo da própria empresa, entregou uma solução enterprise-grade sem custo de licença;</w:t>
      </w:r>
    </w:p>
    <w:p w:rsidR="00000000" w:rsidDel="00000000" w:rsidP="00000000" w:rsidRDefault="00000000" w:rsidRPr="00000000" w14:paraId="00000057">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0" w:beforeAutospacing="0" w:lineRule="auto"/>
        <w:ind w:left="720" w:hanging="360"/>
      </w:pPr>
      <w:r w:rsidDel="00000000" w:rsidR="00000000" w:rsidRPr="00000000">
        <w:rPr>
          <w:color w:val="2e2b29"/>
          <w:sz w:val="24"/>
          <w:szCs w:val="24"/>
          <w:rtl w:val="0"/>
        </w:rPr>
        <w:t xml:space="preserve">Documentação completa — garante continuidade do serviço independente de quem realize a manutenção;</w:t>
      </w:r>
    </w:p>
    <w:p w:rsidR="00000000" w:rsidDel="00000000" w:rsidP="00000000" w:rsidRDefault="00000000" w:rsidRPr="00000000" w14:paraId="00000058">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300" w:before="0" w:beforeAutospacing="0" w:lineRule="auto"/>
        <w:ind w:left="720" w:hanging="360"/>
      </w:pPr>
      <w:r w:rsidDel="00000000" w:rsidR="00000000" w:rsidRPr="00000000">
        <w:rPr>
          <w:color w:val="2e2b29"/>
          <w:sz w:val="24"/>
          <w:szCs w:val="24"/>
          <w:rtl w:val="0"/>
        </w:rPr>
        <w:t xml:space="preserve">Treinamento dos usuários — tecnologia sem capacitação de quem usa não funciona;</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A experiência em São Carlos confirma que o principal inimigo da TI em pequenos negócios não é a falta de recursos financeiros, mas sim a falta de informação sobre os riscos reais que uma infraestrutura precária representa para a continuidade do negócio.</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e2b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2e2b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