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520" w:before="0" w:line="319.9992" w:lineRule="auto"/>
        <w:rPr>
          <w:color w:val="252523"/>
          <w:sz w:val="51"/>
          <w:szCs w:val="51"/>
        </w:rPr>
      </w:pPr>
      <w:bookmarkStart w:colFirst="0" w:colLast="0" w:name="_u2y1pussov0m" w:id="0"/>
      <w:bookmarkEnd w:id="0"/>
      <w:r w:rsidDel="00000000" w:rsidR="00000000" w:rsidRPr="00000000">
        <w:rPr>
          <w:color w:val="252523"/>
          <w:sz w:val="51"/>
          <w:szCs w:val="51"/>
          <w:rtl w:val="0"/>
        </w:rPr>
        <w:t xml:space="preserve">7. MONTAGEM E ORGANIZAÇÃO DO RACK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l1a8m5mytgiw" w:id="1"/>
      <w:bookmarkEnd w:id="1"/>
      <w:r w:rsidDel="00000000" w:rsidR="00000000" w:rsidRPr="00000000">
        <w:rPr>
          <w:color w:val="252523"/>
          <w:sz w:val="33"/>
          <w:szCs w:val="33"/>
          <w:rtl w:val="0"/>
        </w:rPr>
        <w:t xml:space="preserve">7.1 Especificações do Rack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Rack adquirido: Rack fechado 12U de parede — Elgin/Mak/N-series (marca nacional)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Altura: 12U (unidades de rack = ~53 cm de altura interna útil)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Profundidade: 450mm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Largura: 19" (padrão)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Tipo: Fechado com porta de vidro frontal e ventilação lateral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Fixação: Parede (wall mount), instalado na sala técnica a 1,60m do chão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Justificativa da escolha de 12U: Para o projeto atual foram utilizadas 8U, com 4U de folga para expansão futura (NAS adicional, switch de expansão, etc.).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520" w:line="384.00000000000006" w:lineRule="auto"/>
        <w:rPr>
          <w:color w:val="252523"/>
          <w:sz w:val="33"/>
          <w:szCs w:val="33"/>
        </w:rPr>
      </w:pPr>
      <w:bookmarkStart w:colFirst="0" w:colLast="0" w:name="_5xj2ezsj6piz" w:id="2"/>
      <w:bookmarkEnd w:id="2"/>
      <w:r w:rsidDel="00000000" w:rsidR="00000000" w:rsidRPr="00000000">
        <w:rPr>
          <w:color w:val="252523"/>
          <w:sz w:val="33"/>
          <w:szCs w:val="33"/>
          <w:rtl w:val="0"/>
        </w:rPr>
        <w:t xml:space="preserve">7.2 Organização Interna do Rack (De cima para baixo)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RACK 12U — ÓTICA VISÃO CLARA          │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Sala Técnica — Instalação: 10/03/2025 │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├────┬────────────────────────────────────┤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│ 1U │ [PATCH PANEL 24P Cat6 — Furukawa] │ ← Terminação de todos os cabos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├────┼────────────────────────────────────┤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│ 1U │ [ORGANIZADOR DE CABOS HORIZONTAL] │ ← Passa os patch cords do PP ao SW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├────┼────────────────────────────────────┤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│ 1U │ [SWITCH TP-Link TL-SG2218 16P GbE]│ ← Core switch gerenciável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├────┼────────────────────────────────────┤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1U │ [ORGANIZADOR DE CABOS HORIZONTAL] │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├────┼────────────────────────────────────┤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│ 1U │ [ROTEADOR/FIREWALL pfSense]        │ ← Dell Optiplex 7010 (adaptado)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├────┼────────────────────────────────────┤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│ 2U │ [SERVIDOR ERP + SERVIÇOS]          │ ← Torre adaptada com bracket 2U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├────┼────────────────────────────────────┤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│ 1U │ [BANDEJA FIXA — NVR CFTV]          │ ← Gravador IP Intelbras NVR 3104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├────┼────────────────────────────────────┤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1U │ [RESERVA FUTURA]                   │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├────┼────────────────────────────────────┤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1U │ [RESERVA FUTURA]                   │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├────┼────────────────────────────────────┤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1U │ [RESERVA FUTURA]                   │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├────┼────────────────────────────────────┤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1U │ [RESERVA FUTURA]                   │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├────┼────────────────────────────────────┤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│    │ [RÉGUA DE TOMADAS 8 SAÍDAS]        │ ← Montada na lateral interna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│    │ [NOBREAK APC BX1500G 1500VA]       │ ← Posicionado no chão, embaixo</w:t>
      </w:r>
    </w:p>
    <w:p w:rsidR="00000000" w:rsidDel="00000000" w:rsidP="00000000" w:rsidRDefault="00000000" w:rsidRPr="00000000" w14:paraId="00000027">
      <w:pPr>
        <w:shd w:fill="ffffff" w:val="clear"/>
        <w:spacing w:after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└────┴────────────────────────────────────┘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520" w:line="384.00000000000006" w:lineRule="auto"/>
        <w:rPr>
          <w:color w:val="252523"/>
          <w:sz w:val="33"/>
          <w:szCs w:val="33"/>
        </w:rPr>
      </w:pPr>
      <w:bookmarkStart w:colFirst="0" w:colLast="0" w:name="_ce59fb5ksgva" w:id="3"/>
      <w:bookmarkEnd w:id="3"/>
      <w:r w:rsidDel="00000000" w:rsidR="00000000" w:rsidRPr="00000000">
        <w:rPr>
          <w:color w:val="252523"/>
          <w:sz w:val="33"/>
          <w:szCs w:val="33"/>
          <w:rtl w:val="0"/>
        </w:rPr>
        <w:t xml:space="preserve">7.3 Nobreak e Proteção Elétrica</w:t>
      </w:r>
    </w:p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Nobreak: APC Back-UPS BX1500G — 1500VA / 900W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Autonomia estimada para os equipamentos do rack: ~25 minutos (suficiente para encerramento seguro do servidor)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O servidor foi configurado com o software apcupsd no Ubuntu Server para monitorar o estado da bateria e executar shutdown automático gracioso quando a carga cair abaixo de 30%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Configuração do apcupsd no 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/etc/apcupsd/apcupsd.conf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UPSNAME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VisaoClara-UPS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UPSCABLE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usb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UPSTYPE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usb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BATTERYLEVEL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Serviço habilitado no 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systemctl enable apcupsd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032f62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systemctl start apcupsd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Estabilizadores: Cada estação de trabalho recebeu um estabilizador 500VA NHS (custo ~R$ 85,00 cada), pois o nobreak cobre apenas os equipamentos críticos do rack.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520" w:line="384.00000000000006" w:lineRule="auto"/>
        <w:rPr>
          <w:color w:val="252523"/>
          <w:sz w:val="33"/>
          <w:szCs w:val="33"/>
        </w:rPr>
      </w:pPr>
      <w:bookmarkStart w:colFirst="0" w:colLast="0" w:name="_jk0edc4wt4yx" w:id="4"/>
      <w:bookmarkEnd w:id="4"/>
      <w:r w:rsidDel="00000000" w:rsidR="00000000" w:rsidRPr="00000000">
        <w:rPr>
          <w:color w:val="252523"/>
          <w:sz w:val="33"/>
          <w:szCs w:val="33"/>
          <w:rtl w:val="0"/>
        </w:rPr>
        <w:t xml:space="preserve">7.4 Identificação e Documentação do Rack</w:t>
      </w:r>
    </w:p>
    <w:p w:rsidR="00000000" w:rsidDel="00000000" w:rsidP="00000000" w:rsidRDefault="00000000" w:rsidRPr="00000000" w14:paraId="000000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Todas as portas do patch panel foram etiquetadas com fita de etiquetadora eletrônica (Brother P-Touch), seguindo a nomenclatura dos pontos de rede definida no projeto: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Patch Panel — Face frontal: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[ P01 ][ P02 ][ P03 ][ P04 ][ P05 ][ P06 ][ P07 ][ P08 ]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[ P09 ][ P10 ][ P11 ][ P12 ][ P13 ][ P14 ][ P15 ][ P16 ]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[ P17 ][ P18 ][ -- ][ -- ][ -- ][ -- ][ -- ][ -- ]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Cada porta também identificada com VLAN correspondente: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P01–P04: VLAN 10 (verde)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P06–P09: VLAN 20 (azul)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P05, P10, P12, P15: VLAN 30 (amarelo)</w:t>
      </w:r>
    </w:p>
    <w:p w:rsidR="00000000" w:rsidDel="00000000" w:rsidP="00000000" w:rsidRDefault="00000000" w:rsidRPr="00000000" w14:paraId="00000045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P13–P14: Uplinks (vermelho)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