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color w:val="4472C4" w:themeColor="accent1"/>
          <w:sz w:val="22"/>
          <w:szCs w:val="22"/>
        </w:rPr>
        <w:id w:val="-1715348350"/>
        <w:docPartObj>
          <w:docPartGallery w:val="Cover Pages"/>
          <w:docPartUnique/>
        </w:docPartObj>
      </w:sdtPr>
      <w:sdtEndPr>
        <w:rPr>
          <w:color w:val="auto"/>
        </w:rPr>
      </w:sdtEndPr>
      <w:sdtContent>
        <w:p w14:paraId="7F33EC58" w14:textId="154ECBB0" w:rsidR="00BF0FD7" w:rsidRPr="00595EB9" w:rsidRDefault="00595EB9" w:rsidP="00595EB9">
          <w:pPr>
            <w:pStyle w:val="CommentSubject"/>
            <w:spacing w:before="1540" w:after="240"/>
            <w:jc w:val="center"/>
            <w:rPr>
              <w:rFonts w:asciiTheme="majorHAnsi" w:eastAsiaTheme="majorEastAsia" w:hAnsiTheme="majorHAnsi" w:cstheme="majorHAnsi"/>
              <w:b w:val="0"/>
              <w:sz w:val="40"/>
              <w:szCs w:val="28"/>
              <w:lang w:val="en-GB"/>
            </w:rPr>
          </w:pPr>
          <w:r w:rsidRPr="00595EB9">
            <w:rPr>
              <w:rFonts w:asciiTheme="majorHAnsi" w:eastAsiaTheme="majorEastAsia" w:hAnsiTheme="majorHAnsi" w:cstheme="majorHAnsi"/>
              <w:sz w:val="40"/>
              <w:szCs w:val="28"/>
              <w:lang w:val="en-GB"/>
            </w:rPr>
            <w:t>FINANCE MANUAL</w:t>
          </w:r>
        </w:p>
        <w:p w14:paraId="05FED685" w14:textId="3BBA384D" w:rsidR="00BF0FD7" w:rsidRDefault="00BF0FD7">
          <w:pPr>
            <w:pStyle w:val="CommentSubject"/>
            <w:spacing w:before="480"/>
            <w:jc w:val="center"/>
            <w:rPr>
              <w:color w:val="4472C4" w:themeColor="accent1"/>
            </w:rPr>
          </w:pPr>
        </w:p>
        <w:p w14:paraId="67BFA3D3" w14:textId="77777777" w:rsidR="00BF0FD7" w:rsidRDefault="00BF0FD7">
          <w:r>
            <w:br w:type="page"/>
          </w:r>
        </w:p>
        <w:sdt>
          <w:sdtPr>
            <w:rPr>
              <w:rFonts w:asciiTheme="minorHAnsi" w:eastAsiaTheme="minorHAnsi" w:hAnsiTheme="minorHAnsi" w:cstheme="minorBidi"/>
              <w:color w:val="auto"/>
              <w:sz w:val="22"/>
              <w:szCs w:val="22"/>
              <w:lang w:val="sv-SE" w:eastAsia="en-US"/>
            </w:rPr>
            <w:id w:val="928473711"/>
            <w:docPartObj>
              <w:docPartGallery w:val="Table of Contents"/>
              <w:docPartUnique/>
            </w:docPartObj>
          </w:sdtPr>
          <w:sdtEndPr>
            <w:rPr>
              <w:b/>
              <w:bCs/>
            </w:rPr>
          </w:sdtEndPr>
          <w:sdtContent>
            <w:p w14:paraId="4ED39C93" w14:textId="1B3C348C" w:rsidR="008E3C57" w:rsidRPr="00EF40F0" w:rsidRDefault="00EF40F0">
              <w:pPr>
                <w:pStyle w:val="TOCHeading"/>
                <w:rPr>
                  <w:lang w:val="en-US"/>
                </w:rPr>
              </w:pPr>
              <w:r w:rsidRPr="00EF40F0">
                <w:rPr>
                  <w:lang w:val="en-US"/>
                </w:rPr>
                <w:t>Table of c</w:t>
              </w:r>
              <w:r>
                <w:rPr>
                  <w:lang w:val="en-US"/>
                </w:rPr>
                <w:t>ontents</w:t>
              </w:r>
            </w:p>
            <w:p w14:paraId="45421E24" w14:textId="624B0C44" w:rsidR="00D52377" w:rsidRDefault="008E3C57">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88577391" w:history="1">
                <w:r w:rsidR="00D52377" w:rsidRPr="00446A15">
                  <w:rPr>
                    <w:rStyle w:val="Hyperlink"/>
                  </w:rPr>
                  <w:t>1.</w:t>
                </w:r>
                <w:r w:rsidR="00D52377">
                  <w:rPr>
                    <w:rFonts w:asciiTheme="minorHAnsi" w:eastAsiaTheme="minorEastAsia" w:hAnsiTheme="minorHAnsi" w:cstheme="minorBidi"/>
                  </w:rPr>
                  <w:tab/>
                </w:r>
                <w:r w:rsidR="00D52377" w:rsidRPr="00446A15">
                  <w:rPr>
                    <w:rStyle w:val="Hyperlink"/>
                  </w:rPr>
                  <w:t>Introduction and purpose</w:t>
                </w:r>
                <w:r w:rsidR="00D52377">
                  <w:rPr>
                    <w:webHidden/>
                  </w:rPr>
                  <w:tab/>
                </w:r>
                <w:r w:rsidR="00D52377">
                  <w:rPr>
                    <w:webHidden/>
                  </w:rPr>
                  <w:fldChar w:fldCharType="begin"/>
                </w:r>
                <w:r w:rsidR="00D52377">
                  <w:rPr>
                    <w:webHidden/>
                  </w:rPr>
                  <w:instrText xml:space="preserve"> PAGEREF _Toc88577391 \h </w:instrText>
                </w:r>
                <w:r w:rsidR="00D52377">
                  <w:rPr>
                    <w:webHidden/>
                  </w:rPr>
                </w:r>
                <w:r w:rsidR="00D52377">
                  <w:rPr>
                    <w:webHidden/>
                  </w:rPr>
                  <w:fldChar w:fldCharType="separate"/>
                </w:r>
                <w:r w:rsidR="00D52377">
                  <w:rPr>
                    <w:webHidden/>
                  </w:rPr>
                  <w:t>6</w:t>
                </w:r>
                <w:r w:rsidR="00D52377">
                  <w:rPr>
                    <w:webHidden/>
                  </w:rPr>
                  <w:fldChar w:fldCharType="end"/>
                </w:r>
              </w:hyperlink>
            </w:p>
            <w:p w14:paraId="148B1509" w14:textId="1A0C618E" w:rsidR="00D52377" w:rsidRDefault="002C7864">
              <w:pPr>
                <w:pStyle w:val="TOC2"/>
                <w:tabs>
                  <w:tab w:val="right" w:leader="dot" w:pos="9016"/>
                </w:tabs>
                <w:rPr>
                  <w:rFonts w:eastAsiaTheme="minorEastAsia"/>
                  <w:noProof/>
                  <w:lang w:eastAsia="en-SE"/>
                </w:rPr>
              </w:pPr>
              <w:hyperlink w:anchor="_Toc88577392" w:history="1">
                <w:r w:rsidR="00D52377" w:rsidRPr="00446A15">
                  <w:rPr>
                    <w:rStyle w:val="Hyperlink"/>
                    <w:b/>
                    <w:bCs/>
                    <w:noProof/>
                    <w:lang w:val="en-US"/>
                  </w:rPr>
                  <w:t>1.1 Scope</w:t>
                </w:r>
                <w:r w:rsidR="00D52377">
                  <w:rPr>
                    <w:noProof/>
                    <w:webHidden/>
                  </w:rPr>
                  <w:tab/>
                </w:r>
                <w:r w:rsidR="00D52377">
                  <w:rPr>
                    <w:noProof/>
                    <w:webHidden/>
                  </w:rPr>
                  <w:fldChar w:fldCharType="begin"/>
                </w:r>
                <w:r w:rsidR="00D52377">
                  <w:rPr>
                    <w:noProof/>
                    <w:webHidden/>
                  </w:rPr>
                  <w:instrText xml:space="preserve"> PAGEREF _Toc88577392 \h </w:instrText>
                </w:r>
                <w:r w:rsidR="00D52377">
                  <w:rPr>
                    <w:noProof/>
                    <w:webHidden/>
                  </w:rPr>
                </w:r>
                <w:r w:rsidR="00D52377">
                  <w:rPr>
                    <w:noProof/>
                    <w:webHidden/>
                  </w:rPr>
                  <w:fldChar w:fldCharType="separate"/>
                </w:r>
                <w:r w:rsidR="00D52377">
                  <w:rPr>
                    <w:noProof/>
                    <w:webHidden/>
                  </w:rPr>
                  <w:t>6</w:t>
                </w:r>
                <w:r w:rsidR="00D52377">
                  <w:rPr>
                    <w:noProof/>
                    <w:webHidden/>
                  </w:rPr>
                  <w:fldChar w:fldCharType="end"/>
                </w:r>
              </w:hyperlink>
            </w:p>
            <w:p w14:paraId="36B2B876" w14:textId="5AF41256" w:rsidR="00D52377" w:rsidRDefault="002C7864">
              <w:pPr>
                <w:pStyle w:val="TOC2"/>
                <w:tabs>
                  <w:tab w:val="right" w:leader="dot" w:pos="9016"/>
                </w:tabs>
                <w:rPr>
                  <w:rFonts w:eastAsiaTheme="minorEastAsia"/>
                  <w:noProof/>
                  <w:lang w:eastAsia="en-SE"/>
                </w:rPr>
              </w:pPr>
              <w:hyperlink w:anchor="_Toc88577393" w:history="1">
                <w:r w:rsidR="00D52377" w:rsidRPr="00446A15">
                  <w:rPr>
                    <w:rStyle w:val="Hyperlink"/>
                    <w:b/>
                    <w:bCs/>
                    <w:noProof/>
                    <w:lang w:val="en-US"/>
                  </w:rPr>
                  <w:t>1.2. Regular Review and Updates</w:t>
                </w:r>
                <w:r w:rsidR="00D52377">
                  <w:rPr>
                    <w:noProof/>
                    <w:webHidden/>
                  </w:rPr>
                  <w:tab/>
                </w:r>
                <w:r w:rsidR="00D52377">
                  <w:rPr>
                    <w:noProof/>
                    <w:webHidden/>
                  </w:rPr>
                  <w:fldChar w:fldCharType="begin"/>
                </w:r>
                <w:r w:rsidR="00D52377">
                  <w:rPr>
                    <w:noProof/>
                    <w:webHidden/>
                  </w:rPr>
                  <w:instrText xml:space="preserve"> PAGEREF _Toc88577393 \h </w:instrText>
                </w:r>
                <w:r w:rsidR="00D52377">
                  <w:rPr>
                    <w:noProof/>
                    <w:webHidden/>
                  </w:rPr>
                </w:r>
                <w:r w:rsidR="00D52377">
                  <w:rPr>
                    <w:noProof/>
                    <w:webHidden/>
                  </w:rPr>
                  <w:fldChar w:fldCharType="separate"/>
                </w:r>
                <w:r w:rsidR="00D52377">
                  <w:rPr>
                    <w:noProof/>
                    <w:webHidden/>
                  </w:rPr>
                  <w:t>6</w:t>
                </w:r>
                <w:r w:rsidR="00D52377">
                  <w:rPr>
                    <w:noProof/>
                    <w:webHidden/>
                  </w:rPr>
                  <w:fldChar w:fldCharType="end"/>
                </w:r>
              </w:hyperlink>
            </w:p>
            <w:p w14:paraId="015B5792" w14:textId="06BFE3C1" w:rsidR="00D52377" w:rsidRDefault="002C7864">
              <w:pPr>
                <w:pStyle w:val="TOC1"/>
                <w:rPr>
                  <w:rFonts w:asciiTheme="minorHAnsi" w:eastAsiaTheme="minorEastAsia" w:hAnsiTheme="minorHAnsi" w:cstheme="minorBidi"/>
                </w:rPr>
              </w:pPr>
              <w:hyperlink w:anchor="_Toc88577394" w:history="1">
                <w:r w:rsidR="00D52377" w:rsidRPr="00446A15">
                  <w:rPr>
                    <w:rStyle w:val="Hyperlink"/>
                  </w:rPr>
                  <w:t>2.</w:t>
                </w:r>
                <w:r w:rsidR="00D52377">
                  <w:rPr>
                    <w:rFonts w:asciiTheme="minorHAnsi" w:eastAsiaTheme="minorEastAsia" w:hAnsiTheme="minorHAnsi" w:cstheme="minorBidi"/>
                  </w:rPr>
                  <w:tab/>
                </w:r>
                <w:r w:rsidR="00D52377" w:rsidRPr="00446A15">
                  <w:rPr>
                    <w:rStyle w:val="Hyperlink"/>
                  </w:rPr>
                  <w:t>General accounting principles</w:t>
                </w:r>
                <w:r w:rsidR="00D52377">
                  <w:rPr>
                    <w:webHidden/>
                  </w:rPr>
                  <w:tab/>
                </w:r>
                <w:r w:rsidR="00D52377">
                  <w:rPr>
                    <w:webHidden/>
                  </w:rPr>
                  <w:fldChar w:fldCharType="begin"/>
                </w:r>
                <w:r w:rsidR="00D52377">
                  <w:rPr>
                    <w:webHidden/>
                  </w:rPr>
                  <w:instrText xml:space="preserve"> PAGEREF _Toc88577394 \h </w:instrText>
                </w:r>
                <w:r w:rsidR="00D52377">
                  <w:rPr>
                    <w:webHidden/>
                  </w:rPr>
                </w:r>
                <w:r w:rsidR="00D52377">
                  <w:rPr>
                    <w:webHidden/>
                  </w:rPr>
                  <w:fldChar w:fldCharType="separate"/>
                </w:r>
                <w:r w:rsidR="00D52377">
                  <w:rPr>
                    <w:webHidden/>
                  </w:rPr>
                  <w:t>8</w:t>
                </w:r>
                <w:r w:rsidR="00D52377">
                  <w:rPr>
                    <w:webHidden/>
                  </w:rPr>
                  <w:fldChar w:fldCharType="end"/>
                </w:r>
              </w:hyperlink>
            </w:p>
            <w:p w14:paraId="283B2135" w14:textId="1AABC315" w:rsidR="00D52377" w:rsidRDefault="002C7864">
              <w:pPr>
                <w:pStyle w:val="TOC2"/>
                <w:tabs>
                  <w:tab w:val="right" w:leader="dot" w:pos="9016"/>
                </w:tabs>
                <w:rPr>
                  <w:rFonts w:eastAsiaTheme="minorEastAsia"/>
                  <w:noProof/>
                  <w:lang w:eastAsia="en-SE"/>
                </w:rPr>
              </w:pPr>
              <w:hyperlink w:anchor="_Toc88577395" w:history="1">
                <w:r w:rsidR="00D52377" w:rsidRPr="00446A15">
                  <w:rPr>
                    <w:rStyle w:val="Hyperlink"/>
                    <w:b/>
                    <w:bCs/>
                    <w:noProof/>
                    <w:lang w:val="en-US"/>
                  </w:rPr>
                  <w:t>2.1 Accounting framework</w:t>
                </w:r>
                <w:r w:rsidR="00D52377">
                  <w:rPr>
                    <w:noProof/>
                    <w:webHidden/>
                  </w:rPr>
                  <w:tab/>
                </w:r>
                <w:r w:rsidR="00D52377">
                  <w:rPr>
                    <w:noProof/>
                    <w:webHidden/>
                  </w:rPr>
                  <w:fldChar w:fldCharType="begin"/>
                </w:r>
                <w:r w:rsidR="00D52377">
                  <w:rPr>
                    <w:noProof/>
                    <w:webHidden/>
                  </w:rPr>
                  <w:instrText xml:space="preserve"> PAGEREF _Toc88577395 \h </w:instrText>
                </w:r>
                <w:r w:rsidR="00D52377">
                  <w:rPr>
                    <w:noProof/>
                    <w:webHidden/>
                  </w:rPr>
                </w:r>
                <w:r w:rsidR="00D52377">
                  <w:rPr>
                    <w:noProof/>
                    <w:webHidden/>
                  </w:rPr>
                  <w:fldChar w:fldCharType="separate"/>
                </w:r>
                <w:r w:rsidR="00D52377">
                  <w:rPr>
                    <w:noProof/>
                    <w:webHidden/>
                  </w:rPr>
                  <w:t>8</w:t>
                </w:r>
                <w:r w:rsidR="00D52377">
                  <w:rPr>
                    <w:noProof/>
                    <w:webHidden/>
                  </w:rPr>
                  <w:fldChar w:fldCharType="end"/>
                </w:r>
              </w:hyperlink>
            </w:p>
            <w:p w14:paraId="7F75A553" w14:textId="63416946" w:rsidR="00D52377" w:rsidRDefault="002C7864">
              <w:pPr>
                <w:pStyle w:val="TOC2"/>
                <w:tabs>
                  <w:tab w:val="right" w:leader="dot" w:pos="9016"/>
                </w:tabs>
                <w:rPr>
                  <w:rFonts w:eastAsiaTheme="minorEastAsia"/>
                  <w:noProof/>
                  <w:lang w:eastAsia="en-SE"/>
                </w:rPr>
              </w:pPr>
              <w:hyperlink w:anchor="_Toc88577396" w:history="1">
                <w:r w:rsidR="00D52377" w:rsidRPr="00446A15">
                  <w:rPr>
                    <w:rStyle w:val="Hyperlink"/>
                    <w:b/>
                    <w:bCs/>
                    <w:noProof/>
                    <w:lang w:val="en-US"/>
                  </w:rPr>
                  <w:t>2.2 General underlying assumptions</w:t>
                </w:r>
                <w:r w:rsidR="00D52377">
                  <w:rPr>
                    <w:noProof/>
                    <w:webHidden/>
                  </w:rPr>
                  <w:tab/>
                </w:r>
                <w:r w:rsidR="00D52377">
                  <w:rPr>
                    <w:noProof/>
                    <w:webHidden/>
                  </w:rPr>
                  <w:fldChar w:fldCharType="begin"/>
                </w:r>
                <w:r w:rsidR="00D52377">
                  <w:rPr>
                    <w:noProof/>
                    <w:webHidden/>
                  </w:rPr>
                  <w:instrText xml:space="preserve"> PAGEREF _Toc88577396 \h </w:instrText>
                </w:r>
                <w:r w:rsidR="00D52377">
                  <w:rPr>
                    <w:noProof/>
                    <w:webHidden/>
                  </w:rPr>
                </w:r>
                <w:r w:rsidR="00D52377">
                  <w:rPr>
                    <w:noProof/>
                    <w:webHidden/>
                  </w:rPr>
                  <w:fldChar w:fldCharType="separate"/>
                </w:r>
                <w:r w:rsidR="00D52377">
                  <w:rPr>
                    <w:noProof/>
                    <w:webHidden/>
                  </w:rPr>
                  <w:t>8</w:t>
                </w:r>
                <w:r w:rsidR="00D52377">
                  <w:rPr>
                    <w:noProof/>
                    <w:webHidden/>
                  </w:rPr>
                  <w:fldChar w:fldCharType="end"/>
                </w:r>
              </w:hyperlink>
            </w:p>
            <w:p w14:paraId="5F5459E6" w14:textId="7CCD92FB" w:rsidR="00D52377" w:rsidRDefault="002C7864">
              <w:pPr>
                <w:pStyle w:val="TOC2"/>
                <w:tabs>
                  <w:tab w:val="right" w:leader="dot" w:pos="9016"/>
                </w:tabs>
                <w:rPr>
                  <w:rFonts w:eastAsiaTheme="minorEastAsia"/>
                  <w:noProof/>
                  <w:lang w:eastAsia="en-SE"/>
                </w:rPr>
              </w:pPr>
              <w:hyperlink w:anchor="_Toc88577397" w:history="1">
                <w:r w:rsidR="00D52377" w:rsidRPr="00446A15">
                  <w:rPr>
                    <w:rStyle w:val="Hyperlink"/>
                    <w:b/>
                    <w:bCs/>
                    <w:noProof/>
                    <w:lang w:val="en-US"/>
                  </w:rPr>
                  <w:t>2.3 Qualitative Characteristics of Financial Statements</w:t>
                </w:r>
                <w:r w:rsidR="00D52377">
                  <w:rPr>
                    <w:noProof/>
                    <w:webHidden/>
                  </w:rPr>
                  <w:tab/>
                </w:r>
                <w:r w:rsidR="00D52377">
                  <w:rPr>
                    <w:noProof/>
                    <w:webHidden/>
                  </w:rPr>
                  <w:fldChar w:fldCharType="begin"/>
                </w:r>
                <w:r w:rsidR="00D52377">
                  <w:rPr>
                    <w:noProof/>
                    <w:webHidden/>
                  </w:rPr>
                  <w:instrText xml:space="preserve"> PAGEREF _Toc88577397 \h </w:instrText>
                </w:r>
                <w:r w:rsidR="00D52377">
                  <w:rPr>
                    <w:noProof/>
                    <w:webHidden/>
                  </w:rPr>
                </w:r>
                <w:r w:rsidR="00D52377">
                  <w:rPr>
                    <w:noProof/>
                    <w:webHidden/>
                  </w:rPr>
                  <w:fldChar w:fldCharType="separate"/>
                </w:r>
                <w:r w:rsidR="00D52377">
                  <w:rPr>
                    <w:noProof/>
                    <w:webHidden/>
                  </w:rPr>
                  <w:t>9</w:t>
                </w:r>
                <w:r w:rsidR="00D52377">
                  <w:rPr>
                    <w:noProof/>
                    <w:webHidden/>
                  </w:rPr>
                  <w:fldChar w:fldCharType="end"/>
                </w:r>
              </w:hyperlink>
            </w:p>
            <w:p w14:paraId="4209AEA3" w14:textId="3B8A752B" w:rsidR="00D52377" w:rsidRDefault="002C7864">
              <w:pPr>
                <w:pStyle w:val="TOC2"/>
                <w:tabs>
                  <w:tab w:val="right" w:leader="dot" w:pos="9016"/>
                </w:tabs>
                <w:rPr>
                  <w:rFonts w:eastAsiaTheme="minorEastAsia"/>
                  <w:noProof/>
                  <w:lang w:eastAsia="en-SE"/>
                </w:rPr>
              </w:pPr>
              <w:hyperlink w:anchor="_Toc88577398" w:history="1">
                <w:r w:rsidR="00D52377" w:rsidRPr="00446A15">
                  <w:rPr>
                    <w:rStyle w:val="Hyperlink"/>
                    <w:b/>
                    <w:bCs/>
                    <w:noProof/>
                    <w:lang w:val="en-US"/>
                  </w:rPr>
                  <w:t>2.4 Internal Audit</w:t>
                </w:r>
                <w:r w:rsidR="00D52377">
                  <w:rPr>
                    <w:noProof/>
                    <w:webHidden/>
                  </w:rPr>
                  <w:tab/>
                </w:r>
                <w:r w:rsidR="00D52377">
                  <w:rPr>
                    <w:noProof/>
                    <w:webHidden/>
                  </w:rPr>
                  <w:fldChar w:fldCharType="begin"/>
                </w:r>
                <w:r w:rsidR="00D52377">
                  <w:rPr>
                    <w:noProof/>
                    <w:webHidden/>
                  </w:rPr>
                  <w:instrText xml:space="preserve"> PAGEREF _Toc88577398 \h </w:instrText>
                </w:r>
                <w:r w:rsidR="00D52377">
                  <w:rPr>
                    <w:noProof/>
                    <w:webHidden/>
                  </w:rPr>
                </w:r>
                <w:r w:rsidR="00D52377">
                  <w:rPr>
                    <w:noProof/>
                    <w:webHidden/>
                  </w:rPr>
                  <w:fldChar w:fldCharType="separate"/>
                </w:r>
                <w:r w:rsidR="00D52377">
                  <w:rPr>
                    <w:noProof/>
                    <w:webHidden/>
                  </w:rPr>
                  <w:t>9</w:t>
                </w:r>
                <w:r w:rsidR="00D52377">
                  <w:rPr>
                    <w:noProof/>
                    <w:webHidden/>
                  </w:rPr>
                  <w:fldChar w:fldCharType="end"/>
                </w:r>
              </w:hyperlink>
            </w:p>
            <w:p w14:paraId="087D7424" w14:textId="402E7AF7" w:rsidR="00D52377" w:rsidRDefault="002C7864">
              <w:pPr>
                <w:pStyle w:val="TOC2"/>
                <w:tabs>
                  <w:tab w:val="right" w:leader="dot" w:pos="9016"/>
                </w:tabs>
                <w:rPr>
                  <w:rFonts w:eastAsiaTheme="minorEastAsia"/>
                  <w:noProof/>
                  <w:lang w:eastAsia="en-SE"/>
                </w:rPr>
              </w:pPr>
              <w:hyperlink w:anchor="_Toc88577399" w:history="1">
                <w:r w:rsidR="00D52377" w:rsidRPr="00446A15">
                  <w:rPr>
                    <w:rStyle w:val="Hyperlink"/>
                    <w:b/>
                    <w:bCs/>
                    <w:noProof/>
                    <w:lang w:val="en-US"/>
                  </w:rPr>
                  <w:t>2.5 External Audit</w:t>
                </w:r>
                <w:r w:rsidR="00D52377">
                  <w:rPr>
                    <w:noProof/>
                    <w:webHidden/>
                  </w:rPr>
                  <w:tab/>
                </w:r>
                <w:r w:rsidR="00D52377">
                  <w:rPr>
                    <w:noProof/>
                    <w:webHidden/>
                  </w:rPr>
                  <w:fldChar w:fldCharType="begin"/>
                </w:r>
                <w:r w:rsidR="00D52377">
                  <w:rPr>
                    <w:noProof/>
                    <w:webHidden/>
                  </w:rPr>
                  <w:instrText xml:space="preserve"> PAGEREF _Toc88577399 \h </w:instrText>
                </w:r>
                <w:r w:rsidR="00D52377">
                  <w:rPr>
                    <w:noProof/>
                    <w:webHidden/>
                  </w:rPr>
                </w:r>
                <w:r w:rsidR="00D52377">
                  <w:rPr>
                    <w:noProof/>
                    <w:webHidden/>
                  </w:rPr>
                  <w:fldChar w:fldCharType="separate"/>
                </w:r>
                <w:r w:rsidR="00D52377">
                  <w:rPr>
                    <w:noProof/>
                    <w:webHidden/>
                  </w:rPr>
                  <w:t>9</w:t>
                </w:r>
                <w:r w:rsidR="00D52377">
                  <w:rPr>
                    <w:noProof/>
                    <w:webHidden/>
                  </w:rPr>
                  <w:fldChar w:fldCharType="end"/>
                </w:r>
              </w:hyperlink>
            </w:p>
            <w:p w14:paraId="4FDD4326" w14:textId="1F53CF32" w:rsidR="00D52377" w:rsidRDefault="002C7864">
              <w:pPr>
                <w:pStyle w:val="TOC2"/>
                <w:tabs>
                  <w:tab w:val="right" w:leader="dot" w:pos="9016"/>
                </w:tabs>
                <w:rPr>
                  <w:rFonts w:eastAsiaTheme="minorEastAsia"/>
                  <w:noProof/>
                  <w:lang w:eastAsia="en-SE"/>
                </w:rPr>
              </w:pPr>
              <w:hyperlink w:anchor="_Toc88577400" w:history="1">
                <w:r w:rsidR="00D52377" w:rsidRPr="00446A15">
                  <w:rPr>
                    <w:rStyle w:val="Hyperlink"/>
                    <w:b/>
                    <w:bCs/>
                    <w:noProof/>
                    <w:lang w:val="en-US"/>
                  </w:rPr>
                  <w:t>2.6 Segregations of duties (coming soon)</w:t>
                </w:r>
                <w:r w:rsidR="00D52377">
                  <w:rPr>
                    <w:noProof/>
                    <w:webHidden/>
                  </w:rPr>
                  <w:tab/>
                </w:r>
                <w:r w:rsidR="00D52377">
                  <w:rPr>
                    <w:noProof/>
                    <w:webHidden/>
                  </w:rPr>
                  <w:fldChar w:fldCharType="begin"/>
                </w:r>
                <w:r w:rsidR="00D52377">
                  <w:rPr>
                    <w:noProof/>
                    <w:webHidden/>
                  </w:rPr>
                  <w:instrText xml:space="preserve"> PAGEREF _Toc88577400 \h </w:instrText>
                </w:r>
                <w:r w:rsidR="00D52377">
                  <w:rPr>
                    <w:noProof/>
                    <w:webHidden/>
                  </w:rPr>
                </w:r>
                <w:r w:rsidR="00D52377">
                  <w:rPr>
                    <w:noProof/>
                    <w:webHidden/>
                  </w:rPr>
                  <w:fldChar w:fldCharType="separate"/>
                </w:r>
                <w:r w:rsidR="00D52377">
                  <w:rPr>
                    <w:noProof/>
                    <w:webHidden/>
                  </w:rPr>
                  <w:t>11</w:t>
                </w:r>
                <w:r w:rsidR="00D52377">
                  <w:rPr>
                    <w:noProof/>
                    <w:webHidden/>
                  </w:rPr>
                  <w:fldChar w:fldCharType="end"/>
                </w:r>
              </w:hyperlink>
            </w:p>
            <w:p w14:paraId="7665D9E0" w14:textId="3698DC1F" w:rsidR="00D52377" w:rsidRDefault="002C7864">
              <w:pPr>
                <w:pStyle w:val="TOC1"/>
                <w:rPr>
                  <w:rFonts w:asciiTheme="minorHAnsi" w:eastAsiaTheme="minorEastAsia" w:hAnsiTheme="minorHAnsi" w:cstheme="minorBidi"/>
                </w:rPr>
              </w:pPr>
              <w:hyperlink w:anchor="_Toc88577401" w:history="1">
                <w:r w:rsidR="00D52377" w:rsidRPr="00446A15">
                  <w:rPr>
                    <w:rStyle w:val="Hyperlink"/>
                  </w:rPr>
                  <w:t>3.</w:t>
                </w:r>
                <w:r w:rsidR="00D52377">
                  <w:rPr>
                    <w:rFonts w:asciiTheme="minorHAnsi" w:eastAsiaTheme="minorEastAsia" w:hAnsiTheme="minorHAnsi" w:cstheme="minorBidi"/>
                  </w:rPr>
                  <w:tab/>
                </w:r>
                <w:r w:rsidR="00D52377" w:rsidRPr="00446A15">
                  <w:rPr>
                    <w:rStyle w:val="Hyperlink"/>
                  </w:rPr>
                  <w:t>Financial Recording</w:t>
                </w:r>
                <w:r w:rsidR="00D52377">
                  <w:rPr>
                    <w:webHidden/>
                  </w:rPr>
                  <w:tab/>
                </w:r>
                <w:r w:rsidR="00D52377">
                  <w:rPr>
                    <w:webHidden/>
                  </w:rPr>
                  <w:fldChar w:fldCharType="begin"/>
                </w:r>
                <w:r w:rsidR="00D52377">
                  <w:rPr>
                    <w:webHidden/>
                  </w:rPr>
                  <w:instrText xml:space="preserve"> PAGEREF _Toc88577401 \h </w:instrText>
                </w:r>
                <w:r w:rsidR="00D52377">
                  <w:rPr>
                    <w:webHidden/>
                  </w:rPr>
                </w:r>
                <w:r w:rsidR="00D52377">
                  <w:rPr>
                    <w:webHidden/>
                  </w:rPr>
                  <w:fldChar w:fldCharType="separate"/>
                </w:r>
                <w:r w:rsidR="00D52377">
                  <w:rPr>
                    <w:webHidden/>
                  </w:rPr>
                  <w:t>12</w:t>
                </w:r>
                <w:r w:rsidR="00D52377">
                  <w:rPr>
                    <w:webHidden/>
                  </w:rPr>
                  <w:fldChar w:fldCharType="end"/>
                </w:r>
              </w:hyperlink>
            </w:p>
            <w:p w14:paraId="3C6454BF" w14:textId="0C15244E" w:rsidR="00D52377" w:rsidRDefault="002C7864">
              <w:pPr>
                <w:pStyle w:val="TOC2"/>
                <w:tabs>
                  <w:tab w:val="right" w:leader="dot" w:pos="9016"/>
                </w:tabs>
                <w:rPr>
                  <w:rFonts w:eastAsiaTheme="minorEastAsia"/>
                  <w:noProof/>
                  <w:lang w:eastAsia="en-SE"/>
                </w:rPr>
              </w:pPr>
              <w:hyperlink w:anchor="_Toc88577402" w:history="1">
                <w:r w:rsidR="00D52377" w:rsidRPr="00446A15">
                  <w:rPr>
                    <w:rStyle w:val="Hyperlink"/>
                    <w:b/>
                    <w:bCs/>
                    <w:noProof/>
                    <w:lang w:val="en-US"/>
                  </w:rPr>
                  <w:t>3.1 Financial ledger and records</w:t>
                </w:r>
                <w:r w:rsidR="00D52377">
                  <w:rPr>
                    <w:noProof/>
                    <w:webHidden/>
                  </w:rPr>
                  <w:tab/>
                </w:r>
                <w:r w:rsidR="00D52377">
                  <w:rPr>
                    <w:noProof/>
                    <w:webHidden/>
                  </w:rPr>
                  <w:fldChar w:fldCharType="begin"/>
                </w:r>
                <w:r w:rsidR="00D52377">
                  <w:rPr>
                    <w:noProof/>
                    <w:webHidden/>
                  </w:rPr>
                  <w:instrText xml:space="preserve"> PAGEREF _Toc88577402 \h </w:instrText>
                </w:r>
                <w:r w:rsidR="00D52377">
                  <w:rPr>
                    <w:noProof/>
                    <w:webHidden/>
                  </w:rPr>
                </w:r>
                <w:r w:rsidR="00D52377">
                  <w:rPr>
                    <w:noProof/>
                    <w:webHidden/>
                  </w:rPr>
                  <w:fldChar w:fldCharType="separate"/>
                </w:r>
                <w:r w:rsidR="00D52377">
                  <w:rPr>
                    <w:noProof/>
                    <w:webHidden/>
                  </w:rPr>
                  <w:t>12</w:t>
                </w:r>
                <w:r w:rsidR="00D52377">
                  <w:rPr>
                    <w:noProof/>
                    <w:webHidden/>
                  </w:rPr>
                  <w:fldChar w:fldCharType="end"/>
                </w:r>
              </w:hyperlink>
            </w:p>
            <w:p w14:paraId="7013EC4A" w14:textId="6EA6118E" w:rsidR="00D52377" w:rsidRDefault="002C7864">
              <w:pPr>
                <w:pStyle w:val="TOC3"/>
                <w:tabs>
                  <w:tab w:val="right" w:leader="dot" w:pos="9016"/>
                </w:tabs>
                <w:rPr>
                  <w:rFonts w:eastAsiaTheme="minorEastAsia"/>
                  <w:noProof/>
                  <w:lang w:eastAsia="en-SE"/>
                </w:rPr>
              </w:pPr>
              <w:hyperlink w:anchor="_Toc88577403" w:history="1">
                <w:r w:rsidR="00D52377" w:rsidRPr="00446A15">
                  <w:rPr>
                    <w:rStyle w:val="Hyperlink"/>
                    <w:b/>
                    <w:bCs/>
                    <w:noProof/>
                    <w:lang w:val="en-US"/>
                  </w:rPr>
                  <w:t>3.1.1 Chart of accounts</w:t>
                </w:r>
                <w:r w:rsidR="00D52377">
                  <w:rPr>
                    <w:noProof/>
                    <w:webHidden/>
                  </w:rPr>
                  <w:tab/>
                </w:r>
                <w:r w:rsidR="00D52377">
                  <w:rPr>
                    <w:noProof/>
                    <w:webHidden/>
                  </w:rPr>
                  <w:fldChar w:fldCharType="begin"/>
                </w:r>
                <w:r w:rsidR="00D52377">
                  <w:rPr>
                    <w:noProof/>
                    <w:webHidden/>
                  </w:rPr>
                  <w:instrText xml:space="preserve"> PAGEREF _Toc88577403 \h </w:instrText>
                </w:r>
                <w:r w:rsidR="00D52377">
                  <w:rPr>
                    <w:noProof/>
                    <w:webHidden/>
                  </w:rPr>
                </w:r>
                <w:r w:rsidR="00D52377">
                  <w:rPr>
                    <w:noProof/>
                    <w:webHidden/>
                  </w:rPr>
                  <w:fldChar w:fldCharType="separate"/>
                </w:r>
                <w:r w:rsidR="00D52377">
                  <w:rPr>
                    <w:noProof/>
                    <w:webHidden/>
                  </w:rPr>
                  <w:t>12</w:t>
                </w:r>
                <w:r w:rsidR="00D52377">
                  <w:rPr>
                    <w:noProof/>
                    <w:webHidden/>
                  </w:rPr>
                  <w:fldChar w:fldCharType="end"/>
                </w:r>
              </w:hyperlink>
            </w:p>
            <w:p w14:paraId="475CC8F8" w14:textId="0874205E" w:rsidR="00D52377" w:rsidRDefault="002C7864">
              <w:pPr>
                <w:pStyle w:val="TOC3"/>
                <w:tabs>
                  <w:tab w:val="right" w:leader="dot" w:pos="9016"/>
                </w:tabs>
                <w:rPr>
                  <w:rFonts w:eastAsiaTheme="minorEastAsia"/>
                  <w:noProof/>
                  <w:lang w:eastAsia="en-SE"/>
                </w:rPr>
              </w:pPr>
              <w:hyperlink w:anchor="_Toc88577404" w:history="1">
                <w:r w:rsidR="00D52377" w:rsidRPr="00446A15">
                  <w:rPr>
                    <w:rStyle w:val="Hyperlink"/>
                    <w:b/>
                    <w:bCs/>
                    <w:noProof/>
                    <w:lang w:val="en-US"/>
                  </w:rPr>
                  <w:t>3.1.2 Account Groups</w:t>
                </w:r>
                <w:r w:rsidR="00D52377">
                  <w:rPr>
                    <w:noProof/>
                    <w:webHidden/>
                  </w:rPr>
                  <w:tab/>
                </w:r>
                <w:r w:rsidR="00D52377">
                  <w:rPr>
                    <w:noProof/>
                    <w:webHidden/>
                  </w:rPr>
                  <w:fldChar w:fldCharType="begin"/>
                </w:r>
                <w:r w:rsidR="00D52377">
                  <w:rPr>
                    <w:noProof/>
                    <w:webHidden/>
                  </w:rPr>
                  <w:instrText xml:space="preserve"> PAGEREF _Toc88577404 \h </w:instrText>
                </w:r>
                <w:r w:rsidR="00D52377">
                  <w:rPr>
                    <w:noProof/>
                    <w:webHidden/>
                  </w:rPr>
                </w:r>
                <w:r w:rsidR="00D52377">
                  <w:rPr>
                    <w:noProof/>
                    <w:webHidden/>
                  </w:rPr>
                  <w:fldChar w:fldCharType="separate"/>
                </w:r>
                <w:r w:rsidR="00D52377">
                  <w:rPr>
                    <w:noProof/>
                    <w:webHidden/>
                  </w:rPr>
                  <w:t>14</w:t>
                </w:r>
                <w:r w:rsidR="00D52377">
                  <w:rPr>
                    <w:noProof/>
                    <w:webHidden/>
                  </w:rPr>
                  <w:fldChar w:fldCharType="end"/>
                </w:r>
              </w:hyperlink>
            </w:p>
            <w:p w14:paraId="4D96B61F" w14:textId="244DDEDA" w:rsidR="00D52377" w:rsidRDefault="002C7864">
              <w:pPr>
                <w:pStyle w:val="TOC3"/>
                <w:tabs>
                  <w:tab w:val="right" w:leader="dot" w:pos="9016"/>
                </w:tabs>
                <w:rPr>
                  <w:rFonts w:eastAsiaTheme="minorEastAsia"/>
                  <w:noProof/>
                  <w:lang w:eastAsia="en-SE"/>
                </w:rPr>
              </w:pPr>
              <w:hyperlink w:anchor="_Toc88577405" w:history="1">
                <w:r w:rsidR="00D52377" w:rsidRPr="00446A15">
                  <w:rPr>
                    <w:rStyle w:val="Hyperlink"/>
                    <w:b/>
                    <w:bCs/>
                    <w:noProof/>
                    <w:lang w:val="en-US"/>
                  </w:rPr>
                  <w:t>3.1.3 Attribute</w:t>
                </w:r>
                <w:r w:rsidR="00D52377">
                  <w:rPr>
                    <w:noProof/>
                    <w:webHidden/>
                  </w:rPr>
                  <w:tab/>
                </w:r>
                <w:r w:rsidR="00D52377">
                  <w:rPr>
                    <w:noProof/>
                    <w:webHidden/>
                  </w:rPr>
                  <w:fldChar w:fldCharType="begin"/>
                </w:r>
                <w:r w:rsidR="00D52377">
                  <w:rPr>
                    <w:noProof/>
                    <w:webHidden/>
                  </w:rPr>
                  <w:instrText xml:space="preserve"> PAGEREF _Toc88577405 \h </w:instrText>
                </w:r>
                <w:r w:rsidR="00D52377">
                  <w:rPr>
                    <w:noProof/>
                    <w:webHidden/>
                  </w:rPr>
                </w:r>
                <w:r w:rsidR="00D52377">
                  <w:rPr>
                    <w:noProof/>
                    <w:webHidden/>
                  </w:rPr>
                  <w:fldChar w:fldCharType="separate"/>
                </w:r>
                <w:r w:rsidR="00D52377">
                  <w:rPr>
                    <w:noProof/>
                    <w:webHidden/>
                  </w:rPr>
                  <w:t>15</w:t>
                </w:r>
                <w:r w:rsidR="00D52377">
                  <w:rPr>
                    <w:noProof/>
                    <w:webHidden/>
                  </w:rPr>
                  <w:fldChar w:fldCharType="end"/>
                </w:r>
              </w:hyperlink>
            </w:p>
            <w:p w14:paraId="29D5AFE9" w14:textId="352BC18A" w:rsidR="00D52377" w:rsidRDefault="002C7864">
              <w:pPr>
                <w:pStyle w:val="TOC2"/>
                <w:tabs>
                  <w:tab w:val="right" w:leader="dot" w:pos="9016"/>
                </w:tabs>
                <w:rPr>
                  <w:rFonts w:eastAsiaTheme="minorEastAsia"/>
                  <w:noProof/>
                  <w:lang w:eastAsia="en-SE"/>
                </w:rPr>
              </w:pPr>
              <w:hyperlink w:anchor="_Toc88577406" w:history="1">
                <w:r w:rsidR="00D52377" w:rsidRPr="00446A15">
                  <w:rPr>
                    <w:rStyle w:val="Hyperlink"/>
                    <w:b/>
                    <w:bCs/>
                    <w:noProof/>
                  </w:rPr>
                  <w:t>3.2 Code Parts</w:t>
                </w:r>
                <w:r w:rsidR="00D52377">
                  <w:rPr>
                    <w:noProof/>
                    <w:webHidden/>
                  </w:rPr>
                  <w:tab/>
                </w:r>
                <w:r w:rsidR="00D52377">
                  <w:rPr>
                    <w:noProof/>
                    <w:webHidden/>
                  </w:rPr>
                  <w:fldChar w:fldCharType="begin"/>
                </w:r>
                <w:r w:rsidR="00D52377">
                  <w:rPr>
                    <w:noProof/>
                    <w:webHidden/>
                  </w:rPr>
                  <w:instrText xml:space="preserve"> PAGEREF _Toc88577406 \h </w:instrText>
                </w:r>
                <w:r w:rsidR="00D52377">
                  <w:rPr>
                    <w:noProof/>
                    <w:webHidden/>
                  </w:rPr>
                </w:r>
                <w:r w:rsidR="00D52377">
                  <w:rPr>
                    <w:noProof/>
                    <w:webHidden/>
                  </w:rPr>
                  <w:fldChar w:fldCharType="separate"/>
                </w:r>
                <w:r w:rsidR="00D52377">
                  <w:rPr>
                    <w:noProof/>
                    <w:webHidden/>
                  </w:rPr>
                  <w:t>16</w:t>
                </w:r>
                <w:r w:rsidR="00D52377">
                  <w:rPr>
                    <w:noProof/>
                    <w:webHidden/>
                  </w:rPr>
                  <w:fldChar w:fldCharType="end"/>
                </w:r>
              </w:hyperlink>
            </w:p>
            <w:p w14:paraId="05CA3FA9" w14:textId="1CB9397A" w:rsidR="00D52377" w:rsidRDefault="002C7864">
              <w:pPr>
                <w:pStyle w:val="TOC3"/>
                <w:tabs>
                  <w:tab w:val="right" w:leader="dot" w:pos="9016"/>
                </w:tabs>
                <w:rPr>
                  <w:rFonts w:eastAsiaTheme="minorEastAsia"/>
                  <w:noProof/>
                  <w:lang w:eastAsia="en-SE"/>
                </w:rPr>
              </w:pPr>
              <w:hyperlink w:anchor="_Toc88577407" w:history="1">
                <w:r w:rsidR="00D52377" w:rsidRPr="00446A15">
                  <w:rPr>
                    <w:rStyle w:val="Hyperlink"/>
                    <w:b/>
                    <w:bCs/>
                    <w:noProof/>
                    <w:lang w:val="en-US"/>
                  </w:rPr>
                  <w:t>3.2.1 Cost Center</w:t>
                </w:r>
                <w:r w:rsidR="00D52377">
                  <w:rPr>
                    <w:noProof/>
                    <w:webHidden/>
                  </w:rPr>
                  <w:tab/>
                </w:r>
                <w:r w:rsidR="00D52377">
                  <w:rPr>
                    <w:noProof/>
                    <w:webHidden/>
                  </w:rPr>
                  <w:fldChar w:fldCharType="begin"/>
                </w:r>
                <w:r w:rsidR="00D52377">
                  <w:rPr>
                    <w:noProof/>
                    <w:webHidden/>
                  </w:rPr>
                  <w:instrText xml:space="preserve"> PAGEREF _Toc88577407 \h </w:instrText>
                </w:r>
                <w:r w:rsidR="00D52377">
                  <w:rPr>
                    <w:noProof/>
                    <w:webHidden/>
                  </w:rPr>
                </w:r>
                <w:r w:rsidR="00D52377">
                  <w:rPr>
                    <w:noProof/>
                    <w:webHidden/>
                  </w:rPr>
                  <w:fldChar w:fldCharType="separate"/>
                </w:r>
                <w:r w:rsidR="00D52377">
                  <w:rPr>
                    <w:noProof/>
                    <w:webHidden/>
                  </w:rPr>
                  <w:t>16</w:t>
                </w:r>
                <w:r w:rsidR="00D52377">
                  <w:rPr>
                    <w:noProof/>
                    <w:webHidden/>
                  </w:rPr>
                  <w:fldChar w:fldCharType="end"/>
                </w:r>
              </w:hyperlink>
            </w:p>
            <w:p w14:paraId="3AF8EAD8" w14:textId="36BA80E8" w:rsidR="00D52377" w:rsidRDefault="002C7864">
              <w:pPr>
                <w:pStyle w:val="TOC3"/>
                <w:tabs>
                  <w:tab w:val="right" w:leader="dot" w:pos="9016"/>
                </w:tabs>
                <w:rPr>
                  <w:rFonts w:eastAsiaTheme="minorEastAsia"/>
                  <w:noProof/>
                  <w:lang w:eastAsia="en-SE"/>
                </w:rPr>
              </w:pPr>
              <w:hyperlink w:anchor="_Toc88577408" w:history="1">
                <w:r w:rsidR="00D52377" w:rsidRPr="00446A15">
                  <w:rPr>
                    <w:rStyle w:val="Hyperlink"/>
                    <w:b/>
                    <w:bCs/>
                    <w:noProof/>
                    <w:lang w:val="en-US"/>
                  </w:rPr>
                  <w:t>3.2.2 Brand</w:t>
                </w:r>
                <w:r w:rsidR="00D52377">
                  <w:rPr>
                    <w:noProof/>
                    <w:webHidden/>
                  </w:rPr>
                  <w:tab/>
                </w:r>
                <w:r w:rsidR="00D52377">
                  <w:rPr>
                    <w:noProof/>
                    <w:webHidden/>
                  </w:rPr>
                  <w:fldChar w:fldCharType="begin"/>
                </w:r>
                <w:r w:rsidR="00D52377">
                  <w:rPr>
                    <w:noProof/>
                    <w:webHidden/>
                  </w:rPr>
                  <w:instrText xml:space="preserve"> PAGEREF _Toc88577408 \h </w:instrText>
                </w:r>
                <w:r w:rsidR="00D52377">
                  <w:rPr>
                    <w:noProof/>
                    <w:webHidden/>
                  </w:rPr>
                </w:r>
                <w:r w:rsidR="00D52377">
                  <w:rPr>
                    <w:noProof/>
                    <w:webHidden/>
                  </w:rPr>
                  <w:fldChar w:fldCharType="separate"/>
                </w:r>
                <w:r w:rsidR="00D52377">
                  <w:rPr>
                    <w:noProof/>
                    <w:webHidden/>
                  </w:rPr>
                  <w:t>19</w:t>
                </w:r>
                <w:r w:rsidR="00D52377">
                  <w:rPr>
                    <w:noProof/>
                    <w:webHidden/>
                  </w:rPr>
                  <w:fldChar w:fldCharType="end"/>
                </w:r>
              </w:hyperlink>
            </w:p>
            <w:p w14:paraId="7A564000" w14:textId="75CB9AEA" w:rsidR="00D52377" w:rsidRDefault="002C7864">
              <w:pPr>
                <w:pStyle w:val="TOC3"/>
                <w:tabs>
                  <w:tab w:val="right" w:leader="dot" w:pos="9016"/>
                </w:tabs>
                <w:rPr>
                  <w:rFonts w:eastAsiaTheme="minorEastAsia"/>
                  <w:noProof/>
                  <w:lang w:eastAsia="en-SE"/>
                </w:rPr>
              </w:pPr>
              <w:hyperlink w:anchor="_Toc88577409" w:history="1">
                <w:r w:rsidR="00D52377" w:rsidRPr="00446A15">
                  <w:rPr>
                    <w:rStyle w:val="Hyperlink"/>
                    <w:b/>
                    <w:bCs/>
                    <w:noProof/>
                    <w:lang w:val="en-US"/>
                  </w:rPr>
                  <w:t>3.2.3 Country</w:t>
                </w:r>
                <w:r w:rsidR="00D52377">
                  <w:rPr>
                    <w:noProof/>
                    <w:webHidden/>
                  </w:rPr>
                  <w:tab/>
                </w:r>
                <w:r w:rsidR="00D52377">
                  <w:rPr>
                    <w:noProof/>
                    <w:webHidden/>
                  </w:rPr>
                  <w:fldChar w:fldCharType="begin"/>
                </w:r>
                <w:r w:rsidR="00D52377">
                  <w:rPr>
                    <w:noProof/>
                    <w:webHidden/>
                  </w:rPr>
                  <w:instrText xml:space="preserve"> PAGEREF _Toc88577409 \h </w:instrText>
                </w:r>
                <w:r w:rsidR="00D52377">
                  <w:rPr>
                    <w:noProof/>
                    <w:webHidden/>
                  </w:rPr>
                </w:r>
                <w:r w:rsidR="00D52377">
                  <w:rPr>
                    <w:noProof/>
                    <w:webHidden/>
                  </w:rPr>
                  <w:fldChar w:fldCharType="separate"/>
                </w:r>
                <w:r w:rsidR="00D52377">
                  <w:rPr>
                    <w:noProof/>
                    <w:webHidden/>
                  </w:rPr>
                  <w:t>20</w:t>
                </w:r>
                <w:r w:rsidR="00D52377">
                  <w:rPr>
                    <w:noProof/>
                    <w:webHidden/>
                  </w:rPr>
                  <w:fldChar w:fldCharType="end"/>
                </w:r>
              </w:hyperlink>
            </w:p>
            <w:p w14:paraId="59E2308B" w14:textId="6120B1A1" w:rsidR="00D52377" w:rsidRDefault="002C7864">
              <w:pPr>
                <w:pStyle w:val="TOC3"/>
                <w:tabs>
                  <w:tab w:val="right" w:leader="dot" w:pos="9016"/>
                </w:tabs>
                <w:rPr>
                  <w:rFonts w:eastAsiaTheme="minorEastAsia"/>
                  <w:noProof/>
                  <w:lang w:eastAsia="en-SE"/>
                </w:rPr>
              </w:pPr>
              <w:hyperlink w:anchor="_Toc88577410" w:history="1">
                <w:r w:rsidR="00D52377" w:rsidRPr="00446A15">
                  <w:rPr>
                    <w:rStyle w:val="Hyperlink"/>
                    <w:b/>
                    <w:bCs/>
                    <w:noProof/>
                    <w:lang w:val="en-US"/>
                  </w:rPr>
                  <w:t>3.2.4 Site</w:t>
                </w:r>
                <w:r w:rsidR="00D52377">
                  <w:rPr>
                    <w:noProof/>
                    <w:webHidden/>
                  </w:rPr>
                  <w:tab/>
                </w:r>
                <w:r w:rsidR="00D52377">
                  <w:rPr>
                    <w:noProof/>
                    <w:webHidden/>
                  </w:rPr>
                  <w:fldChar w:fldCharType="begin"/>
                </w:r>
                <w:r w:rsidR="00D52377">
                  <w:rPr>
                    <w:noProof/>
                    <w:webHidden/>
                  </w:rPr>
                  <w:instrText xml:space="preserve"> PAGEREF _Toc88577410 \h </w:instrText>
                </w:r>
                <w:r w:rsidR="00D52377">
                  <w:rPr>
                    <w:noProof/>
                    <w:webHidden/>
                  </w:rPr>
                </w:r>
                <w:r w:rsidR="00D52377">
                  <w:rPr>
                    <w:noProof/>
                    <w:webHidden/>
                  </w:rPr>
                  <w:fldChar w:fldCharType="separate"/>
                </w:r>
                <w:r w:rsidR="00D52377">
                  <w:rPr>
                    <w:noProof/>
                    <w:webHidden/>
                  </w:rPr>
                  <w:t>21</w:t>
                </w:r>
                <w:r w:rsidR="00D52377">
                  <w:rPr>
                    <w:noProof/>
                    <w:webHidden/>
                  </w:rPr>
                  <w:fldChar w:fldCharType="end"/>
                </w:r>
              </w:hyperlink>
            </w:p>
            <w:p w14:paraId="556D17BE" w14:textId="728C4C50" w:rsidR="00D52377" w:rsidRDefault="002C7864">
              <w:pPr>
                <w:pStyle w:val="TOC3"/>
                <w:tabs>
                  <w:tab w:val="right" w:leader="dot" w:pos="9016"/>
                </w:tabs>
                <w:rPr>
                  <w:rFonts w:eastAsiaTheme="minorEastAsia"/>
                  <w:noProof/>
                  <w:lang w:eastAsia="en-SE"/>
                </w:rPr>
              </w:pPr>
              <w:hyperlink w:anchor="_Toc88577411" w:history="1">
                <w:r w:rsidR="00D52377" w:rsidRPr="00446A15">
                  <w:rPr>
                    <w:rStyle w:val="Hyperlink"/>
                    <w:b/>
                    <w:bCs/>
                    <w:noProof/>
                    <w:lang w:val="en-US"/>
                  </w:rPr>
                  <w:t>3.2.5 Customer Group</w:t>
                </w:r>
                <w:r w:rsidR="00D52377">
                  <w:rPr>
                    <w:noProof/>
                    <w:webHidden/>
                  </w:rPr>
                  <w:tab/>
                </w:r>
                <w:r w:rsidR="00D52377">
                  <w:rPr>
                    <w:noProof/>
                    <w:webHidden/>
                  </w:rPr>
                  <w:fldChar w:fldCharType="begin"/>
                </w:r>
                <w:r w:rsidR="00D52377">
                  <w:rPr>
                    <w:noProof/>
                    <w:webHidden/>
                  </w:rPr>
                  <w:instrText xml:space="preserve"> PAGEREF _Toc88577411 \h </w:instrText>
                </w:r>
                <w:r w:rsidR="00D52377">
                  <w:rPr>
                    <w:noProof/>
                    <w:webHidden/>
                  </w:rPr>
                </w:r>
                <w:r w:rsidR="00D52377">
                  <w:rPr>
                    <w:noProof/>
                    <w:webHidden/>
                  </w:rPr>
                  <w:fldChar w:fldCharType="separate"/>
                </w:r>
                <w:r w:rsidR="00D52377">
                  <w:rPr>
                    <w:noProof/>
                    <w:webHidden/>
                  </w:rPr>
                  <w:t>21</w:t>
                </w:r>
                <w:r w:rsidR="00D52377">
                  <w:rPr>
                    <w:noProof/>
                    <w:webHidden/>
                  </w:rPr>
                  <w:fldChar w:fldCharType="end"/>
                </w:r>
              </w:hyperlink>
            </w:p>
            <w:p w14:paraId="5534A64B" w14:textId="60D13699" w:rsidR="00D52377" w:rsidRDefault="002C7864">
              <w:pPr>
                <w:pStyle w:val="TOC3"/>
                <w:tabs>
                  <w:tab w:val="right" w:leader="dot" w:pos="9016"/>
                </w:tabs>
                <w:rPr>
                  <w:rFonts w:eastAsiaTheme="minorEastAsia"/>
                  <w:noProof/>
                  <w:lang w:eastAsia="en-SE"/>
                </w:rPr>
              </w:pPr>
              <w:hyperlink w:anchor="_Toc88577412" w:history="1">
                <w:r w:rsidR="00D52377" w:rsidRPr="00446A15">
                  <w:rPr>
                    <w:rStyle w:val="Hyperlink"/>
                    <w:b/>
                    <w:bCs/>
                    <w:noProof/>
                    <w:lang w:val="en-US"/>
                  </w:rPr>
                  <w:t>3.2.6 Project</w:t>
                </w:r>
                <w:r w:rsidR="00D52377">
                  <w:rPr>
                    <w:noProof/>
                    <w:webHidden/>
                  </w:rPr>
                  <w:tab/>
                </w:r>
                <w:r w:rsidR="00D52377">
                  <w:rPr>
                    <w:noProof/>
                    <w:webHidden/>
                  </w:rPr>
                  <w:fldChar w:fldCharType="begin"/>
                </w:r>
                <w:r w:rsidR="00D52377">
                  <w:rPr>
                    <w:noProof/>
                    <w:webHidden/>
                  </w:rPr>
                  <w:instrText xml:space="preserve"> PAGEREF _Toc88577412 \h </w:instrText>
                </w:r>
                <w:r w:rsidR="00D52377">
                  <w:rPr>
                    <w:noProof/>
                    <w:webHidden/>
                  </w:rPr>
                </w:r>
                <w:r w:rsidR="00D52377">
                  <w:rPr>
                    <w:noProof/>
                    <w:webHidden/>
                  </w:rPr>
                  <w:fldChar w:fldCharType="separate"/>
                </w:r>
                <w:r w:rsidR="00D52377">
                  <w:rPr>
                    <w:noProof/>
                    <w:webHidden/>
                  </w:rPr>
                  <w:t>22</w:t>
                </w:r>
                <w:r w:rsidR="00D52377">
                  <w:rPr>
                    <w:noProof/>
                    <w:webHidden/>
                  </w:rPr>
                  <w:fldChar w:fldCharType="end"/>
                </w:r>
              </w:hyperlink>
            </w:p>
            <w:p w14:paraId="5FDC7604" w14:textId="7E333F97" w:rsidR="00D52377" w:rsidRDefault="002C7864">
              <w:pPr>
                <w:pStyle w:val="TOC3"/>
                <w:tabs>
                  <w:tab w:val="right" w:leader="dot" w:pos="9016"/>
                </w:tabs>
                <w:rPr>
                  <w:rFonts w:eastAsiaTheme="minorEastAsia"/>
                  <w:noProof/>
                  <w:lang w:eastAsia="en-SE"/>
                </w:rPr>
              </w:pPr>
              <w:hyperlink w:anchor="_Toc88577413" w:history="1">
                <w:r w:rsidR="00D52377" w:rsidRPr="00446A15">
                  <w:rPr>
                    <w:rStyle w:val="Hyperlink"/>
                    <w:b/>
                    <w:bCs/>
                    <w:noProof/>
                    <w:lang w:val="en-US"/>
                  </w:rPr>
                  <w:t>3.2.7 Counterparty</w:t>
                </w:r>
                <w:r w:rsidR="00D52377">
                  <w:rPr>
                    <w:noProof/>
                    <w:webHidden/>
                  </w:rPr>
                  <w:tab/>
                </w:r>
                <w:r w:rsidR="00D52377">
                  <w:rPr>
                    <w:noProof/>
                    <w:webHidden/>
                  </w:rPr>
                  <w:fldChar w:fldCharType="begin"/>
                </w:r>
                <w:r w:rsidR="00D52377">
                  <w:rPr>
                    <w:noProof/>
                    <w:webHidden/>
                  </w:rPr>
                  <w:instrText xml:space="preserve"> PAGEREF _Toc88577413 \h </w:instrText>
                </w:r>
                <w:r w:rsidR="00D52377">
                  <w:rPr>
                    <w:noProof/>
                    <w:webHidden/>
                  </w:rPr>
                </w:r>
                <w:r w:rsidR="00D52377">
                  <w:rPr>
                    <w:noProof/>
                    <w:webHidden/>
                  </w:rPr>
                  <w:fldChar w:fldCharType="separate"/>
                </w:r>
                <w:r w:rsidR="00D52377">
                  <w:rPr>
                    <w:noProof/>
                    <w:webHidden/>
                  </w:rPr>
                  <w:t>23</w:t>
                </w:r>
                <w:r w:rsidR="00D52377">
                  <w:rPr>
                    <w:noProof/>
                    <w:webHidden/>
                  </w:rPr>
                  <w:fldChar w:fldCharType="end"/>
                </w:r>
              </w:hyperlink>
            </w:p>
            <w:p w14:paraId="27A87170" w14:textId="55B602BC" w:rsidR="00D52377" w:rsidRDefault="002C7864">
              <w:pPr>
                <w:pStyle w:val="TOC3"/>
                <w:tabs>
                  <w:tab w:val="right" w:leader="dot" w:pos="9016"/>
                </w:tabs>
                <w:rPr>
                  <w:rFonts w:eastAsiaTheme="minorEastAsia"/>
                  <w:noProof/>
                  <w:lang w:eastAsia="en-SE"/>
                </w:rPr>
              </w:pPr>
              <w:hyperlink w:anchor="_Toc88577414" w:history="1">
                <w:r w:rsidR="00D52377" w:rsidRPr="00446A15">
                  <w:rPr>
                    <w:rStyle w:val="Hyperlink"/>
                    <w:b/>
                    <w:bCs/>
                    <w:noProof/>
                    <w:lang w:val="en-US"/>
                  </w:rPr>
                  <w:t>3.2.8 Fixed Assets</w:t>
                </w:r>
                <w:r w:rsidR="00D52377">
                  <w:rPr>
                    <w:noProof/>
                    <w:webHidden/>
                  </w:rPr>
                  <w:tab/>
                </w:r>
                <w:r w:rsidR="00D52377">
                  <w:rPr>
                    <w:noProof/>
                    <w:webHidden/>
                  </w:rPr>
                  <w:fldChar w:fldCharType="begin"/>
                </w:r>
                <w:r w:rsidR="00D52377">
                  <w:rPr>
                    <w:noProof/>
                    <w:webHidden/>
                  </w:rPr>
                  <w:instrText xml:space="preserve"> PAGEREF _Toc88577414 \h </w:instrText>
                </w:r>
                <w:r w:rsidR="00D52377">
                  <w:rPr>
                    <w:noProof/>
                    <w:webHidden/>
                  </w:rPr>
                </w:r>
                <w:r w:rsidR="00D52377">
                  <w:rPr>
                    <w:noProof/>
                    <w:webHidden/>
                  </w:rPr>
                  <w:fldChar w:fldCharType="separate"/>
                </w:r>
                <w:r w:rsidR="00D52377">
                  <w:rPr>
                    <w:noProof/>
                    <w:webHidden/>
                  </w:rPr>
                  <w:t>23</w:t>
                </w:r>
                <w:r w:rsidR="00D52377">
                  <w:rPr>
                    <w:noProof/>
                    <w:webHidden/>
                  </w:rPr>
                  <w:fldChar w:fldCharType="end"/>
                </w:r>
              </w:hyperlink>
            </w:p>
            <w:p w14:paraId="0414A471" w14:textId="74AA7A17" w:rsidR="00D52377" w:rsidRDefault="002C7864">
              <w:pPr>
                <w:pStyle w:val="TOC3"/>
                <w:tabs>
                  <w:tab w:val="right" w:leader="dot" w:pos="9016"/>
                </w:tabs>
                <w:rPr>
                  <w:rFonts w:eastAsiaTheme="minorEastAsia"/>
                  <w:noProof/>
                  <w:lang w:eastAsia="en-SE"/>
                </w:rPr>
              </w:pPr>
              <w:hyperlink w:anchor="_Toc88577415" w:history="1">
                <w:r w:rsidR="00D52377" w:rsidRPr="00446A15">
                  <w:rPr>
                    <w:rStyle w:val="Hyperlink"/>
                    <w:b/>
                    <w:bCs/>
                    <w:noProof/>
                    <w:lang w:val="en-US"/>
                  </w:rPr>
                  <w:t>3.2.9 Currency</w:t>
                </w:r>
                <w:r w:rsidR="00D52377">
                  <w:rPr>
                    <w:noProof/>
                    <w:webHidden/>
                  </w:rPr>
                  <w:tab/>
                </w:r>
                <w:r w:rsidR="00D52377">
                  <w:rPr>
                    <w:noProof/>
                    <w:webHidden/>
                  </w:rPr>
                  <w:fldChar w:fldCharType="begin"/>
                </w:r>
                <w:r w:rsidR="00D52377">
                  <w:rPr>
                    <w:noProof/>
                    <w:webHidden/>
                  </w:rPr>
                  <w:instrText xml:space="preserve"> PAGEREF _Toc88577415 \h </w:instrText>
                </w:r>
                <w:r w:rsidR="00D52377">
                  <w:rPr>
                    <w:noProof/>
                    <w:webHidden/>
                  </w:rPr>
                </w:r>
                <w:r w:rsidR="00D52377">
                  <w:rPr>
                    <w:noProof/>
                    <w:webHidden/>
                  </w:rPr>
                  <w:fldChar w:fldCharType="separate"/>
                </w:r>
                <w:r w:rsidR="00D52377">
                  <w:rPr>
                    <w:noProof/>
                    <w:webHidden/>
                  </w:rPr>
                  <w:t>24</w:t>
                </w:r>
                <w:r w:rsidR="00D52377">
                  <w:rPr>
                    <w:noProof/>
                    <w:webHidden/>
                  </w:rPr>
                  <w:fldChar w:fldCharType="end"/>
                </w:r>
              </w:hyperlink>
            </w:p>
            <w:p w14:paraId="26F532DB" w14:textId="677106E9" w:rsidR="00D52377" w:rsidRDefault="002C7864">
              <w:pPr>
                <w:pStyle w:val="TOC2"/>
                <w:tabs>
                  <w:tab w:val="right" w:leader="dot" w:pos="9016"/>
                </w:tabs>
                <w:rPr>
                  <w:rFonts w:eastAsiaTheme="minorEastAsia"/>
                  <w:noProof/>
                  <w:lang w:eastAsia="en-SE"/>
                </w:rPr>
              </w:pPr>
              <w:hyperlink w:anchor="_Toc88577416" w:history="1">
                <w:r w:rsidR="00D52377" w:rsidRPr="00446A15">
                  <w:rPr>
                    <w:rStyle w:val="Hyperlink"/>
                    <w:b/>
                    <w:bCs/>
                    <w:noProof/>
                    <w:lang w:val="en-US"/>
                  </w:rPr>
                  <w:t>3.3 Voucher entries</w:t>
                </w:r>
                <w:r w:rsidR="00D52377">
                  <w:rPr>
                    <w:noProof/>
                    <w:webHidden/>
                  </w:rPr>
                  <w:tab/>
                </w:r>
                <w:r w:rsidR="00D52377">
                  <w:rPr>
                    <w:noProof/>
                    <w:webHidden/>
                  </w:rPr>
                  <w:fldChar w:fldCharType="begin"/>
                </w:r>
                <w:r w:rsidR="00D52377">
                  <w:rPr>
                    <w:noProof/>
                    <w:webHidden/>
                  </w:rPr>
                  <w:instrText xml:space="preserve"> PAGEREF _Toc88577416 \h </w:instrText>
                </w:r>
                <w:r w:rsidR="00D52377">
                  <w:rPr>
                    <w:noProof/>
                    <w:webHidden/>
                  </w:rPr>
                </w:r>
                <w:r w:rsidR="00D52377">
                  <w:rPr>
                    <w:noProof/>
                    <w:webHidden/>
                  </w:rPr>
                  <w:fldChar w:fldCharType="separate"/>
                </w:r>
                <w:r w:rsidR="00D52377">
                  <w:rPr>
                    <w:noProof/>
                    <w:webHidden/>
                  </w:rPr>
                  <w:t>24</w:t>
                </w:r>
                <w:r w:rsidR="00D52377">
                  <w:rPr>
                    <w:noProof/>
                    <w:webHidden/>
                  </w:rPr>
                  <w:fldChar w:fldCharType="end"/>
                </w:r>
              </w:hyperlink>
            </w:p>
            <w:p w14:paraId="27ACD10E" w14:textId="71D6F75D" w:rsidR="00D52377" w:rsidRDefault="002C7864">
              <w:pPr>
                <w:pStyle w:val="TOC2"/>
                <w:tabs>
                  <w:tab w:val="right" w:leader="dot" w:pos="9016"/>
                </w:tabs>
                <w:rPr>
                  <w:rFonts w:eastAsiaTheme="minorEastAsia"/>
                  <w:noProof/>
                  <w:lang w:eastAsia="en-SE"/>
                </w:rPr>
              </w:pPr>
              <w:hyperlink w:anchor="_Toc88577417" w:history="1">
                <w:r w:rsidR="00D52377" w:rsidRPr="00446A15">
                  <w:rPr>
                    <w:rStyle w:val="Hyperlink"/>
                    <w:rFonts w:cstheme="majorHAnsi"/>
                    <w:b/>
                    <w:bCs/>
                    <w:noProof/>
                    <w:lang w:val="en-US"/>
                  </w:rPr>
                  <w:t>3.4 Functional organizational structure</w:t>
                </w:r>
                <w:r w:rsidR="00D52377">
                  <w:rPr>
                    <w:noProof/>
                    <w:webHidden/>
                  </w:rPr>
                  <w:tab/>
                </w:r>
                <w:r w:rsidR="00D52377">
                  <w:rPr>
                    <w:noProof/>
                    <w:webHidden/>
                  </w:rPr>
                  <w:fldChar w:fldCharType="begin"/>
                </w:r>
                <w:r w:rsidR="00D52377">
                  <w:rPr>
                    <w:noProof/>
                    <w:webHidden/>
                  </w:rPr>
                  <w:instrText xml:space="preserve"> PAGEREF _Toc88577417 \h </w:instrText>
                </w:r>
                <w:r w:rsidR="00D52377">
                  <w:rPr>
                    <w:noProof/>
                    <w:webHidden/>
                  </w:rPr>
                </w:r>
                <w:r w:rsidR="00D52377">
                  <w:rPr>
                    <w:noProof/>
                    <w:webHidden/>
                  </w:rPr>
                  <w:fldChar w:fldCharType="separate"/>
                </w:r>
                <w:r w:rsidR="00D52377">
                  <w:rPr>
                    <w:noProof/>
                    <w:webHidden/>
                  </w:rPr>
                  <w:t>26</w:t>
                </w:r>
                <w:r w:rsidR="00D52377">
                  <w:rPr>
                    <w:noProof/>
                    <w:webHidden/>
                  </w:rPr>
                  <w:fldChar w:fldCharType="end"/>
                </w:r>
              </w:hyperlink>
            </w:p>
            <w:p w14:paraId="2BDCC33B" w14:textId="7781A84C" w:rsidR="00D52377" w:rsidRDefault="002C7864">
              <w:pPr>
                <w:pStyle w:val="TOC3"/>
                <w:tabs>
                  <w:tab w:val="right" w:leader="dot" w:pos="9016"/>
                </w:tabs>
                <w:rPr>
                  <w:rFonts w:eastAsiaTheme="minorEastAsia"/>
                  <w:noProof/>
                  <w:lang w:eastAsia="en-SE"/>
                </w:rPr>
              </w:pPr>
              <w:hyperlink w:anchor="_Toc88577418" w:history="1">
                <w:r w:rsidR="00D52377" w:rsidRPr="00446A15">
                  <w:rPr>
                    <w:rStyle w:val="Hyperlink"/>
                    <w:b/>
                    <w:bCs/>
                    <w:noProof/>
                    <w:lang w:val="en-US"/>
                  </w:rPr>
                  <w:t>3.4.1 Handling of common costs (coming soon)</w:t>
                </w:r>
                <w:r w:rsidR="00D52377">
                  <w:rPr>
                    <w:noProof/>
                    <w:webHidden/>
                  </w:rPr>
                  <w:tab/>
                </w:r>
                <w:r w:rsidR="00D52377">
                  <w:rPr>
                    <w:noProof/>
                    <w:webHidden/>
                  </w:rPr>
                  <w:fldChar w:fldCharType="begin"/>
                </w:r>
                <w:r w:rsidR="00D52377">
                  <w:rPr>
                    <w:noProof/>
                    <w:webHidden/>
                  </w:rPr>
                  <w:instrText xml:space="preserve"> PAGEREF _Toc88577418 \h </w:instrText>
                </w:r>
                <w:r w:rsidR="00D52377">
                  <w:rPr>
                    <w:noProof/>
                    <w:webHidden/>
                  </w:rPr>
                </w:r>
                <w:r w:rsidR="00D52377">
                  <w:rPr>
                    <w:noProof/>
                    <w:webHidden/>
                  </w:rPr>
                  <w:fldChar w:fldCharType="separate"/>
                </w:r>
                <w:r w:rsidR="00D52377">
                  <w:rPr>
                    <w:noProof/>
                    <w:webHidden/>
                  </w:rPr>
                  <w:t>27</w:t>
                </w:r>
                <w:r w:rsidR="00D52377">
                  <w:rPr>
                    <w:noProof/>
                    <w:webHidden/>
                  </w:rPr>
                  <w:fldChar w:fldCharType="end"/>
                </w:r>
              </w:hyperlink>
            </w:p>
            <w:p w14:paraId="4F3A6A4D" w14:textId="1FC69DDF" w:rsidR="00D52377" w:rsidRDefault="002C7864">
              <w:pPr>
                <w:pStyle w:val="TOC2"/>
                <w:tabs>
                  <w:tab w:val="right" w:leader="dot" w:pos="9016"/>
                </w:tabs>
                <w:rPr>
                  <w:rFonts w:eastAsiaTheme="minorEastAsia"/>
                  <w:noProof/>
                  <w:lang w:eastAsia="en-SE"/>
                </w:rPr>
              </w:pPr>
              <w:hyperlink w:anchor="_Toc88577419" w:history="1">
                <w:r w:rsidR="00D52377" w:rsidRPr="00446A15">
                  <w:rPr>
                    <w:rStyle w:val="Hyperlink"/>
                    <w:b/>
                    <w:bCs/>
                    <w:noProof/>
                  </w:rPr>
                  <w:t>3.5 Direct costs and indirect support costs (</w:t>
                </w:r>
                <w:r w:rsidR="00D52377" w:rsidRPr="00446A15">
                  <w:rPr>
                    <w:rStyle w:val="Hyperlink"/>
                    <w:b/>
                    <w:bCs/>
                    <w:noProof/>
                    <w:lang w:val="en-US"/>
                  </w:rPr>
                  <w:t>coming soon</w:t>
                </w:r>
                <w:r w:rsidR="00D52377" w:rsidRPr="00446A15">
                  <w:rPr>
                    <w:rStyle w:val="Hyperlink"/>
                    <w:b/>
                    <w:bCs/>
                    <w:noProof/>
                  </w:rPr>
                  <w:t>)</w:t>
                </w:r>
                <w:r w:rsidR="00D52377">
                  <w:rPr>
                    <w:noProof/>
                    <w:webHidden/>
                  </w:rPr>
                  <w:tab/>
                </w:r>
                <w:r w:rsidR="00D52377">
                  <w:rPr>
                    <w:noProof/>
                    <w:webHidden/>
                  </w:rPr>
                  <w:fldChar w:fldCharType="begin"/>
                </w:r>
                <w:r w:rsidR="00D52377">
                  <w:rPr>
                    <w:noProof/>
                    <w:webHidden/>
                  </w:rPr>
                  <w:instrText xml:space="preserve"> PAGEREF _Toc88577419 \h </w:instrText>
                </w:r>
                <w:r w:rsidR="00D52377">
                  <w:rPr>
                    <w:noProof/>
                    <w:webHidden/>
                  </w:rPr>
                </w:r>
                <w:r w:rsidR="00D52377">
                  <w:rPr>
                    <w:noProof/>
                    <w:webHidden/>
                  </w:rPr>
                  <w:fldChar w:fldCharType="separate"/>
                </w:r>
                <w:r w:rsidR="00D52377">
                  <w:rPr>
                    <w:noProof/>
                    <w:webHidden/>
                  </w:rPr>
                  <w:t>27</w:t>
                </w:r>
                <w:r w:rsidR="00D52377">
                  <w:rPr>
                    <w:noProof/>
                    <w:webHidden/>
                  </w:rPr>
                  <w:fldChar w:fldCharType="end"/>
                </w:r>
              </w:hyperlink>
            </w:p>
            <w:p w14:paraId="0F0CEAD6" w14:textId="6291BA43" w:rsidR="00D52377" w:rsidRDefault="002C7864">
              <w:pPr>
                <w:pStyle w:val="TOC2"/>
                <w:tabs>
                  <w:tab w:val="right" w:leader="dot" w:pos="9016"/>
                </w:tabs>
                <w:rPr>
                  <w:rFonts w:eastAsiaTheme="minorEastAsia"/>
                  <w:noProof/>
                  <w:lang w:eastAsia="en-SE"/>
                </w:rPr>
              </w:pPr>
              <w:hyperlink w:anchor="_Toc88577420" w:history="1">
                <w:r w:rsidR="00D52377" w:rsidRPr="00446A15">
                  <w:rPr>
                    <w:rStyle w:val="Hyperlink"/>
                    <w:b/>
                    <w:bCs/>
                    <w:noProof/>
                  </w:rPr>
                  <w:t xml:space="preserve">3.6 Project accounting, CAPEX vs. OPEX </w:t>
                </w:r>
                <w:r w:rsidR="00D52377" w:rsidRPr="00446A15">
                  <w:rPr>
                    <w:rStyle w:val="Hyperlink"/>
                    <w:b/>
                    <w:bCs/>
                    <w:noProof/>
                    <w:lang w:val="en-US"/>
                  </w:rPr>
                  <w:t>(coming soon)</w:t>
                </w:r>
                <w:r w:rsidR="00D52377">
                  <w:rPr>
                    <w:noProof/>
                    <w:webHidden/>
                  </w:rPr>
                  <w:tab/>
                </w:r>
                <w:r w:rsidR="00D52377">
                  <w:rPr>
                    <w:noProof/>
                    <w:webHidden/>
                  </w:rPr>
                  <w:fldChar w:fldCharType="begin"/>
                </w:r>
                <w:r w:rsidR="00D52377">
                  <w:rPr>
                    <w:noProof/>
                    <w:webHidden/>
                  </w:rPr>
                  <w:instrText xml:space="preserve"> PAGEREF _Toc88577420 \h </w:instrText>
                </w:r>
                <w:r w:rsidR="00D52377">
                  <w:rPr>
                    <w:noProof/>
                    <w:webHidden/>
                  </w:rPr>
                </w:r>
                <w:r w:rsidR="00D52377">
                  <w:rPr>
                    <w:noProof/>
                    <w:webHidden/>
                  </w:rPr>
                  <w:fldChar w:fldCharType="separate"/>
                </w:r>
                <w:r w:rsidR="00D52377">
                  <w:rPr>
                    <w:noProof/>
                    <w:webHidden/>
                  </w:rPr>
                  <w:t>27</w:t>
                </w:r>
                <w:r w:rsidR="00D52377">
                  <w:rPr>
                    <w:noProof/>
                    <w:webHidden/>
                  </w:rPr>
                  <w:fldChar w:fldCharType="end"/>
                </w:r>
              </w:hyperlink>
            </w:p>
            <w:p w14:paraId="7D99C591" w14:textId="31287D1C" w:rsidR="00D52377" w:rsidRDefault="002C7864">
              <w:pPr>
                <w:pStyle w:val="TOC2"/>
                <w:tabs>
                  <w:tab w:val="right" w:leader="dot" w:pos="9016"/>
                </w:tabs>
                <w:rPr>
                  <w:rFonts w:eastAsiaTheme="minorEastAsia"/>
                  <w:noProof/>
                  <w:lang w:eastAsia="en-SE"/>
                </w:rPr>
              </w:pPr>
              <w:hyperlink w:anchor="_Toc88577421" w:history="1">
                <w:r w:rsidR="00D52377" w:rsidRPr="00446A15">
                  <w:rPr>
                    <w:rStyle w:val="Hyperlink"/>
                    <w:b/>
                    <w:bCs/>
                    <w:noProof/>
                  </w:rPr>
                  <w:t>3.7 Systems</w:t>
                </w:r>
                <w:r w:rsidR="00D52377">
                  <w:rPr>
                    <w:noProof/>
                    <w:webHidden/>
                  </w:rPr>
                  <w:tab/>
                </w:r>
                <w:r w:rsidR="00D52377">
                  <w:rPr>
                    <w:noProof/>
                    <w:webHidden/>
                  </w:rPr>
                  <w:fldChar w:fldCharType="begin"/>
                </w:r>
                <w:r w:rsidR="00D52377">
                  <w:rPr>
                    <w:noProof/>
                    <w:webHidden/>
                  </w:rPr>
                  <w:instrText xml:space="preserve"> PAGEREF _Toc88577421 \h </w:instrText>
                </w:r>
                <w:r w:rsidR="00D52377">
                  <w:rPr>
                    <w:noProof/>
                    <w:webHidden/>
                  </w:rPr>
                </w:r>
                <w:r w:rsidR="00D52377">
                  <w:rPr>
                    <w:noProof/>
                    <w:webHidden/>
                  </w:rPr>
                  <w:fldChar w:fldCharType="separate"/>
                </w:r>
                <w:r w:rsidR="00D52377">
                  <w:rPr>
                    <w:noProof/>
                    <w:webHidden/>
                  </w:rPr>
                  <w:t>27</w:t>
                </w:r>
                <w:r w:rsidR="00D52377">
                  <w:rPr>
                    <w:noProof/>
                    <w:webHidden/>
                  </w:rPr>
                  <w:fldChar w:fldCharType="end"/>
                </w:r>
              </w:hyperlink>
            </w:p>
            <w:p w14:paraId="0F3D43DD" w14:textId="2A75EE70" w:rsidR="00D52377" w:rsidRDefault="002C7864">
              <w:pPr>
                <w:pStyle w:val="TOC3"/>
                <w:tabs>
                  <w:tab w:val="right" w:leader="dot" w:pos="9016"/>
                </w:tabs>
                <w:rPr>
                  <w:rFonts w:eastAsiaTheme="minorEastAsia"/>
                  <w:noProof/>
                  <w:lang w:eastAsia="en-SE"/>
                </w:rPr>
              </w:pPr>
              <w:hyperlink w:anchor="_Toc88577422" w:history="1">
                <w:r w:rsidR="00D52377" w:rsidRPr="00446A15">
                  <w:rPr>
                    <w:rStyle w:val="Hyperlink"/>
                    <w:b/>
                    <w:bCs/>
                    <w:noProof/>
                    <w:lang w:val="en-US"/>
                  </w:rPr>
                  <w:t>3.7.1 IFS</w:t>
                </w:r>
                <w:r w:rsidR="00D52377">
                  <w:rPr>
                    <w:noProof/>
                    <w:webHidden/>
                  </w:rPr>
                  <w:tab/>
                </w:r>
                <w:r w:rsidR="00D52377">
                  <w:rPr>
                    <w:noProof/>
                    <w:webHidden/>
                  </w:rPr>
                  <w:fldChar w:fldCharType="begin"/>
                </w:r>
                <w:r w:rsidR="00D52377">
                  <w:rPr>
                    <w:noProof/>
                    <w:webHidden/>
                  </w:rPr>
                  <w:instrText xml:space="preserve"> PAGEREF _Toc88577422 \h </w:instrText>
                </w:r>
                <w:r w:rsidR="00D52377">
                  <w:rPr>
                    <w:noProof/>
                    <w:webHidden/>
                  </w:rPr>
                </w:r>
                <w:r w:rsidR="00D52377">
                  <w:rPr>
                    <w:noProof/>
                    <w:webHidden/>
                  </w:rPr>
                  <w:fldChar w:fldCharType="separate"/>
                </w:r>
                <w:r w:rsidR="00D52377">
                  <w:rPr>
                    <w:noProof/>
                    <w:webHidden/>
                  </w:rPr>
                  <w:t>27</w:t>
                </w:r>
                <w:r w:rsidR="00D52377">
                  <w:rPr>
                    <w:noProof/>
                    <w:webHidden/>
                  </w:rPr>
                  <w:fldChar w:fldCharType="end"/>
                </w:r>
              </w:hyperlink>
            </w:p>
            <w:p w14:paraId="3C613640" w14:textId="3F83E2BC" w:rsidR="00D52377" w:rsidRDefault="002C7864">
              <w:pPr>
                <w:pStyle w:val="TOC3"/>
                <w:tabs>
                  <w:tab w:val="right" w:leader="dot" w:pos="9016"/>
                </w:tabs>
                <w:rPr>
                  <w:rFonts w:eastAsiaTheme="minorEastAsia"/>
                  <w:noProof/>
                  <w:lang w:eastAsia="en-SE"/>
                </w:rPr>
              </w:pPr>
              <w:hyperlink w:anchor="_Toc88577423" w:history="1">
                <w:r w:rsidR="00D52377" w:rsidRPr="00446A15">
                  <w:rPr>
                    <w:rStyle w:val="Hyperlink"/>
                    <w:b/>
                    <w:bCs/>
                    <w:noProof/>
                    <w:lang w:val="en-US"/>
                  </w:rPr>
                  <w:t>3.7.3 Aaro</w:t>
                </w:r>
                <w:r w:rsidR="00D52377">
                  <w:rPr>
                    <w:noProof/>
                    <w:webHidden/>
                  </w:rPr>
                  <w:tab/>
                </w:r>
                <w:r w:rsidR="00D52377">
                  <w:rPr>
                    <w:noProof/>
                    <w:webHidden/>
                  </w:rPr>
                  <w:fldChar w:fldCharType="begin"/>
                </w:r>
                <w:r w:rsidR="00D52377">
                  <w:rPr>
                    <w:noProof/>
                    <w:webHidden/>
                  </w:rPr>
                  <w:instrText xml:space="preserve"> PAGEREF _Toc88577423 \h </w:instrText>
                </w:r>
                <w:r w:rsidR="00D52377">
                  <w:rPr>
                    <w:noProof/>
                    <w:webHidden/>
                  </w:rPr>
                </w:r>
                <w:r w:rsidR="00D52377">
                  <w:rPr>
                    <w:noProof/>
                    <w:webHidden/>
                  </w:rPr>
                  <w:fldChar w:fldCharType="separate"/>
                </w:r>
                <w:r w:rsidR="00D52377">
                  <w:rPr>
                    <w:noProof/>
                    <w:webHidden/>
                  </w:rPr>
                  <w:t>28</w:t>
                </w:r>
                <w:r w:rsidR="00D52377">
                  <w:rPr>
                    <w:noProof/>
                    <w:webHidden/>
                  </w:rPr>
                  <w:fldChar w:fldCharType="end"/>
                </w:r>
              </w:hyperlink>
            </w:p>
            <w:p w14:paraId="786AFB3B" w14:textId="0019FAC8" w:rsidR="00D52377" w:rsidRDefault="002C7864">
              <w:pPr>
                <w:pStyle w:val="TOC3"/>
                <w:tabs>
                  <w:tab w:val="right" w:leader="dot" w:pos="9016"/>
                </w:tabs>
                <w:rPr>
                  <w:rFonts w:eastAsiaTheme="minorEastAsia"/>
                  <w:noProof/>
                  <w:lang w:eastAsia="en-SE"/>
                </w:rPr>
              </w:pPr>
              <w:hyperlink w:anchor="_Toc88577424" w:history="1">
                <w:r w:rsidR="00D52377" w:rsidRPr="00446A15">
                  <w:rPr>
                    <w:rStyle w:val="Hyperlink"/>
                    <w:b/>
                    <w:bCs/>
                    <w:noProof/>
                    <w:lang w:val="en-US"/>
                  </w:rPr>
                  <w:t>3.7.4 SO99+</w:t>
                </w:r>
                <w:r w:rsidR="00D52377">
                  <w:rPr>
                    <w:noProof/>
                    <w:webHidden/>
                  </w:rPr>
                  <w:tab/>
                </w:r>
                <w:r w:rsidR="00D52377">
                  <w:rPr>
                    <w:noProof/>
                    <w:webHidden/>
                  </w:rPr>
                  <w:fldChar w:fldCharType="begin"/>
                </w:r>
                <w:r w:rsidR="00D52377">
                  <w:rPr>
                    <w:noProof/>
                    <w:webHidden/>
                  </w:rPr>
                  <w:instrText xml:space="preserve"> PAGEREF _Toc88577424 \h </w:instrText>
                </w:r>
                <w:r w:rsidR="00D52377">
                  <w:rPr>
                    <w:noProof/>
                    <w:webHidden/>
                  </w:rPr>
                </w:r>
                <w:r w:rsidR="00D52377">
                  <w:rPr>
                    <w:noProof/>
                    <w:webHidden/>
                  </w:rPr>
                  <w:fldChar w:fldCharType="separate"/>
                </w:r>
                <w:r w:rsidR="00D52377">
                  <w:rPr>
                    <w:noProof/>
                    <w:webHidden/>
                  </w:rPr>
                  <w:t>29</w:t>
                </w:r>
                <w:r w:rsidR="00D52377">
                  <w:rPr>
                    <w:noProof/>
                    <w:webHidden/>
                  </w:rPr>
                  <w:fldChar w:fldCharType="end"/>
                </w:r>
              </w:hyperlink>
            </w:p>
            <w:p w14:paraId="3B34F94D" w14:textId="2D8D3A3B" w:rsidR="00D52377" w:rsidRDefault="002C7864">
              <w:pPr>
                <w:pStyle w:val="TOC3"/>
                <w:tabs>
                  <w:tab w:val="right" w:leader="dot" w:pos="9016"/>
                </w:tabs>
                <w:rPr>
                  <w:rFonts w:eastAsiaTheme="minorEastAsia"/>
                  <w:noProof/>
                  <w:lang w:eastAsia="en-SE"/>
                </w:rPr>
              </w:pPr>
              <w:hyperlink w:anchor="_Toc88577425" w:history="1">
                <w:r w:rsidR="00D52377" w:rsidRPr="00446A15">
                  <w:rPr>
                    <w:rStyle w:val="Hyperlink"/>
                    <w:b/>
                    <w:bCs/>
                    <w:noProof/>
                    <w:lang w:val="en-US"/>
                  </w:rPr>
                  <w:t>3.7.4 Historical Systems</w:t>
                </w:r>
                <w:r w:rsidR="00D52377">
                  <w:rPr>
                    <w:noProof/>
                    <w:webHidden/>
                  </w:rPr>
                  <w:tab/>
                </w:r>
                <w:r w:rsidR="00D52377">
                  <w:rPr>
                    <w:noProof/>
                    <w:webHidden/>
                  </w:rPr>
                  <w:fldChar w:fldCharType="begin"/>
                </w:r>
                <w:r w:rsidR="00D52377">
                  <w:rPr>
                    <w:noProof/>
                    <w:webHidden/>
                  </w:rPr>
                  <w:instrText xml:space="preserve"> PAGEREF _Toc88577425 \h </w:instrText>
                </w:r>
                <w:r w:rsidR="00D52377">
                  <w:rPr>
                    <w:noProof/>
                    <w:webHidden/>
                  </w:rPr>
                </w:r>
                <w:r w:rsidR="00D52377">
                  <w:rPr>
                    <w:noProof/>
                    <w:webHidden/>
                  </w:rPr>
                  <w:fldChar w:fldCharType="separate"/>
                </w:r>
                <w:r w:rsidR="00D52377">
                  <w:rPr>
                    <w:noProof/>
                    <w:webHidden/>
                  </w:rPr>
                  <w:t>29</w:t>
                </w:r>
                <w:r w:rsidR="00D52377">
                  <w:rPr>
                    <w:noProof/>
                    <w:webHidden/>
                  </w:rPr>
                  <w:fldChar w:fldCharType="end"/>
                </w:r>
              </w:hyperlink>
            </w:p>
            <w:p w14:paraId="7A4CC3FA" w14:textId="523C629E" w:rsidR="00D52377" w:rsidRDefault="002C7864">
              <w:pPr>
                <w:pStyle w:val="TOC1"/>
                <w:rPr>
                  <w:rFonts w:asciiTheme="minorHAnsi" w:eastAsiaTheme="minorEastAsia" w:hAnsiTheme="minorHAnsi" w:cstheme="minorBidi"/>
                </w:rPr>
              </w:pPr>
              <w:hyperlink w:anchor="_Toc88577426" w:history="1">
                <w:r w:rsidR="00D52377" w:rsidRPr="00446A15">
                  <w:rPr>
                    <w:rStyle w:val="Hyperlink"/>
                  </w:rPr>
                  <w:t>4.</w:t>
                </w:r>
                <w:r w:rsidR="00D52377">
                  <w:rPr>
                    <w:rFonts w:asciiTheme="minorHAnsi" w:eastAsiaTheme="minorEastAsia" w:hAnsiTheme="minorHAnsi" w:cstheme="minorBidi"/>
                  </w:rPr>
                  <w:tab/>
                </w:r>
                <w:r w:rsidR="00D52377" w:rsidRPr="00446A15">
                  <w:rPr>
                    <w:rStyle w:val="Hyperlink"/>
                  </w:rPr>
                  <w:t>Fixed Assets</w:t>
                </w:r>
                <w:r w:rsidR="00D52377" w:rsidRPr="00446A15">
                  <w:rPr>
                    <w:rStyle w:val="Hyperlink"/>
                    <w:lang w:val="sv-SE"/>
                  </w:rPr>
                  <w:t xml:space="preserve"> (</w:t>
                </w:r>
                <w:r w:rsidR="00D52377" w:rsidRPr="00446A15">
                  <w:rPr>
                    <w:rStyle w:val="Hyperlink"/>
                  </w:rPr>
                  <w:t>coming soon)</w:t>
                </w:r>
                <w:r w:rsidR="00D52377">
                  <w:rPr>
                    <w:webHidden/>
                  </w:rPr>
                  <w:tab/>
                </w:r>
                <w:r w:rsidR="00D52377">
                  <w:rPr>
                    <w:webHidden/>
                  </w:rPr>
                  <w:fldChar w:fldCharType="begin"/>
                </w:r>
                <w:r w:rsidR="00D52377">
                  <w:rPr>
                    <w:webHidden/>
                  </w:rPr>
                  <w:instrText xml:space="preserve"> PAGEREF _Toc88577426 \h </w:instrText>
                </w:r>
                <w:r w:rsidR="00D52377">
                  <w:rPr>
                    <w:webHidden/>
                  </w:rPr>
                </w:r>
                <w:r w:rsidR="00D52377">
                  <w:rPr>
                    <w:webHidden/>
                  </w:rPr>
                  <w:fldChar w:fldCharType="separate"/>
                </w:r>
                <w:r w:rsidR="00D52377">
                  <w:rPr>
                    <w:webHidden/>
                  </w:rPr>
                  <w:t>30</w:t>
                </w:r>
                <w:r w:rsidR="00D52377">
                  <w:rPr>
                    <w:webHidden/>
                  </w:rPr>
                  <w:fldChar w:fldCharType="end"/>
                </w:r>
              </w:hyperlink>
            </w:p>
            <w:p w14:paraId="6E07592F" w14:textId="747B59ED" w:rsidR="00D52377" w:rsidRDefault="002C7864">
              <w:pPr>
                <w:pStyle w:val="TOC2"/>
                <w:tabs>
                  <w:tab w:val="right" w:leader="dot" w:pos="9016"/>
                </w:tabs>
                <w:rPr>
                  <w:rFonts w:eastAsiaTheme="minorEastAsia"/>
                  <w:noProof/>
                  <w:lang w:eastAsia="en-SE"/>
                </w:rPr>
              </w:pPr>
              <w:hyperlink w:anchor="_Toc88577427" w:history="1">
                <w:r w:rsidR="00D52377" w:rsidRPr="00446A15">
                  <w:rPr>
                    <w:rStyle w:val="Hyperlink"/>
                    <w:b/>
                    <w:bCs/>
                    <w:noProof/>
                    <w:lang w:val="en-US"/>
                  </w:rPr>
                  <w:t>4.1 General Underlying Assumptions</w:t>
                </w:r>
                <w:r w:rsidR="00D52377">
                  <w:rPr>
                    <w:noProof/>
                    <w:webHidden/>
                  </w:rPr>
                  <w:tab/>
                </w:r>
                <w:r w:rsidR="00D52377">
                  <w:rPr>
                    <w:noProof/>
                    <w:webHidden/>
                  </w:rPr>
                  <w:fldChar w:fldCharType="begin"/>
                </w:r>
                <w:r w:rsidR="00D52377">
                  <w:rPr>
                    <w:noProof/>
                    <w:webHidden/>
                  </w:rPr>
                  <w:instrText xml:space="preserve"> PAGEREF _Toc88577427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2AF55A95" w14:textId="54D3F7FC" w:rsidR="00D52377" w:rsidRDefault="002C7864">
              <w:pPr>
                <w:pStyle w:val="TOC2"/>
                <w:tabs>
                  <w:tab w:val="right" w:leader="dot" w:pos="9016"/>
                </w:tabs>
                <w:rPr>
                  <w:rFonts w:eastAsiaTheme="minorEastAsia"/>
                  <w:noProof/>
                  <w:lang w:eastAsia="en-SE"/>
                </w:rPr>
              </w:pPr>
              <w:hyperlink w:anchor="_Toc88577428" w:history="1">
                <w:r w:rsidR="00D52377" w:rsidRPr="00446A15">
                  <w:rPr>
                    <w:rStyle w:val="Hyperlink"/>
                    <w:b/>
                    <w:bCs/>
                    <w:noProof/>
                    <w:lang w:val="en-US"/>
                  </w:rPr>
                  <w:t>4.2 Capitalization Policy</w:t>
                </w:r>
                <w:r w:rsidR="00D52377">
                  <w:rPr>
                    <w:noProof/>
                    <w:webHidden/>
                  </w:rPr>
                  <w:tab/>
                </w:r>
                <w:r w:rsidR="00D52377">
                  <w:rPr>
                    <w:noProof/>
                    <w:webHidden/>
                  </w:rPr>
                  <w:fldChar w:fldCharType="begin"/>
                </w:r>
                <w:r w:rsidR="00D52377">
                  <w:rPr>
                    <w:noProof/>
                    <w:webHidden/>
                  </w:rPr>
                  <w:instrText xml:space="preserve"> PAGEREF _Toc88577428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21A0DF5F" w14:textId="5749F008" w:rsidR="00D52377" w:rsidRDefault="002C7864">
              <w:pPr>
                <w:pStyle w:val="TOC2"/>
                <w:tabs>
                  <w:tab w:val="right" w:leader="dot" w:pos="9016"/>
                </w:tabs>
                <w:rPr>
                  <w:rFonts w:eastAsiaTheme="minorEastAsia"/>
                  <w:noProof/>
                  <w:lang w:eastAsia="en-SE"/>
                </w:rPr>
              </w:pPr>
              <w:hyperlink w:anchor="_Toc88577429" w:history="1">
                <w:r w:rsidR="00D52377" w:rsidRPr="00446A15">
                  <w:rPr>
                    <w:rStyle w:val="Hyperlink"/>
                    <w:b/>
                    <w:bCs/>
                    <w:noProof/>
                    <w:lang w:val="en-US"/>
                  </w:rPr>
                  <w:t>4.3 Recording</w:t>
                </w:r>
                <w:r w:rsidR="00D52377">
                  <w:rPr>
                    <w:noProof/>
                    <w:webHidden/>
                  </w:rPr>
                  <w:tab/>
                </w:r>
                <w:r w:rsidR="00D52377">
                  <w:rPr>
                    <w:noProof/>
                    <w:webHidden/>
                  </w:rPr>
                  <w:fldChar w:fldCharType="begin"/>
                </w:r>
                <w:r w:rsidR="00D52377">
                  <w:rPr>
                    <w:noProof/>
                    <w:webHidden/>
                  </w:rPr>
                  <w:instrText xml:space="preserve"> PAGEREF _Toc88577429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33A5FFCD" w14:textId="3F1C5AEB" w:rsidR="00D52377" w:rsidRDefault="002C7864">
              <w:pPr>
                <w:pStyle w:val="TOC2"/>
                <w:tabs>
                  <w:tab w:val="right" w:leader="dot" w:pos="9016"/>
                </w:tabs>
                <w:rPr>
                  <w:rFonts w:eastAsiaTheme="minorEastAsia"/>
                  <w:noProof/>
                  <w:lang w:eastAsia="en-SE"/>
                </w:rPr>
              </w:pPr>
              <w:hyperlink w:anchor="_Toc88577430" w:history="1">
                <w:r w:rsidR="00D52377" w:rsidRPr="00446A15">
                  <w:rPr>
                    <w:rStyle w:val="Hyperlink"/>
                    <w:b/>
                    <w:bCs/>
                    <w:noProof/>
                    <w:lang w:val="en-US"/>
                  </w:rPr>
                  <w:t>4.4 Class of asset and depreciation</w:t>
                </w:r>
                <w:r w:rsidR="00D52377">
                  <w:rPr>
                    <w:noProof/>
                    <w:webHidden/>
                  </w:rPr>
                  <w:tab/>
                </w:r>
                <w:r w:rsidR="00D52377">
                  <w:rPr>
                    <w:noProof/>
                    <w:webHidden/>
                  </w:rPr>
                  <w:fldChar w:fldCharType="begin"/>
                </w:r>
                <w:r w:rsidR="00D52377">
                  <w:rPr>
                    <w:noProof/>
                    <w:webHidden/>
                  </w:rPr>
                  <w:instrText xml:space="preserve"> PAGEREF _Toc88577430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02532F79" w14:textId="169B841B" w:rsidR="00D52377" w:rsidRDefault="002C7864">
              <w:pPr>
                <w:pStyle w:val="TOC2"/>
                <w:tabs>
                  <w:tab w:val="right" w:leader="dot" w:pos="9016"/>
                </w:tabs>
                <w:rPr>
                  <w:rFonts w:eastAsiaTheme="minorEastAsia"/>
                  <w:noProof/>
                  <w:lang w:eastAsia="en-SE"/>
                </w:rPr>
              </w:pPr>
              <w:hyperlink w:anchor="_Toc88577431" w:history="1">
                <w:r w:rsidR="00D52377" w:rsidRPr="00446A15">
                  <w:rPr>
                    <w:rStyle w:val="Hyperlink"/>
                    <w:b/>
                    <w:bCs/>
                    <w:noProof/>
                    <w:lang w:val="en-US"/>
                  </w:rPr>
                  <w:t>4.5 Revaluation</w:t>
                </w:r>
                <w:r w:rsidR="00D52377">
                  <w:rPr>
                    <w:noProof/>
                    <w:webHidden/>
                  </w:rPr>
                  <w:tab/>
                </w:r>
                <w:r w:rsidR="00D52377">
                  <w:rPr>
                    <w:noProof/>
                    <w:webHidden/>
                  </w:rPr>
                  <w:fldChar w:fldCharType="begin"/>
                </w:r>
                <w:r w:rsidR="00D52377">
                  <w:rPr>
                    <w:noProof/>
                    <w:webHidden/>
                  </w:rPr>
                  <w:instrText xml:space="preserve"> PAGEREF _Toc88577431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4C50D9D2" w14:textId="29625294" w:rsidR="00D52377" w:rsidRDefault="002C7864">
              <w:pPr>
                <w:pStyle w:val="TOC2"/>
                <w:tabs>
                  <w:tab w:val="right" w:leader="dot" w:pos="9016"/>
                </w:tabs>
                <w:rPr>
                  <w:rFonts w:eastAsiaTheme="minorEastAsia"/>
                  <w:noProof/>
                  <w:lang w:eastAsia="en-SE"/>
                </w:rPr>
              </w:pPr>
              <w:hyperlink w:anchor="_Toc88577432" w:history="1">
                <w:r w:rsidR="00D52377" w:rsidRPr="00446A15">
                  <w:rPr>
                    <w:rStyle w:val="Hyperlink"/>
                    <w:b/>
                    <w:bCs/>
                    <w:noProof/>
                    <w:lang w:val="en-US"/>
                  </w:rPr>
                  <w:t>4.6 Impairment</w:t>
                </w:r>
                <w:r w:rsidR="00D52377">
                  <w:rPr>
                    <w:noProof/>
                    <w:webHidden/>
                  </w:rPr>
                  <w:tab/>
                </w:r>
                <w:r w:rsidR="00D52377">
                  <w:rPr>
                    <w:noProof/>
                    <w:webHidden/>
                  </w:rPr>
                  <w:fldChar w:fldCharType="begin"/>
                </w:r>
                <w:r w:rsidR="00D52377">
                  <w:rPr>
                    <w:noProof/>
                    <w:webHidden/>
                  </w:rPr>
                  <w:instrText xml:space="preserve"> PAGEREF _Toc88577432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54C13537" w14:textId="0B704D25" w:rsidR="00D52377" w:rsidRDefault="002C7864">
              <w:pPr>
                <w:pStyle w:val="TOC2"/>
                <w:tabs>
                  <w:tab w:val="right" w:leader="dot" w:pos="9016"/>
                </w:tabs>
                <w:rPr>
                  <w:rFonts w:eastAsiaTheme="minorEastAsia"/>
                  <w:noProof/>
                  <w:lang w:eastAsia="en-SE"/>
                </w:rPr>
              </w:pPr>
              <w:hyperlink w:anchor="_Toc88577433" w:history="1">
                <w:r w:rsidR="00D52377" w:rsidRPr="00446A15">
                  <w:rPr>
                    <w:rStyle w:val="Hyperlink"/>
                    <w:b/>
                    <w:bCs/>
                    <w:noProof/>
                    <w:lang w:val="en-US"/>
                  </w:rPr>
                  <w:t>4.7 Retirement and disposal</w:t>
                </w:r>
                <w:r w:rsidR="00D52377">
                  <w:rPr>
                    <w:noProof/>
                    <w:webHidden/>
                  </w:rPr>
                  <w:tab/>
                </w:r>
                <w:r w:rsidR="00D52377">
                  <w:rPr>
                    <w:noProof/>
                    <w:webHidden/>
                  </w:rPr>
                  <w:fldChar w:fldCharType="begin"/>
                </w:r>
                <w:r w:rsidR="00D52377">
                  <w:rPr>
                    <w:noProof/>
                    <w:webHidden/>
                  </w:rPr>
                  <w:instrText xml:space="preserve"> PAGEREF _Toc88577433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13236D5A" w14:textId="08497F96" w:rsidR="00D52377" w:rsidRDefault="002C7864">
              <w:pPr>
                <w:pStyle w:val="TOC1"/>
                <w:rPr>
                  <w:rFonts w:asciiTheme="minorHAnsi" w:eastAsiaTheme="minorEastAsia" w:hAnsiTheme="minorHAnsi" w:cstheme="minorBidi"/>
                </w:rPr>
              </w:pPr>
              <w:hyperlink w:anchor="_Toc88577434" w:history="1">
                <w:r w:rsidR="00D52377" w:rsidRPr="00446A15">
                  <w:rPr>
                    <w:rStyle w:val="Hyperlink"/>
                  </w:rPr>
                  <w:t>5.</w:t>
                </w:r>
                <w:r w:rsidR="00D52377">
                  <w:rPr>
                    <w:rFonts w:asciiTheme="minorHAnsi" w:eastAsiaTheme="minorEastAsia" w:hAnsiTheme="minorHAnsi" w:cstheme="minorBidi"/>
                  </w:rPr>
                  <w:tab/>
                </w:r>
                <w:r w:rsidR="00D52377" w:rsidRPr="00446A15">
                  <w:rPr>
                    <w:rStyle w:val="Hyperlink"/>
                  </w:rPr>
                  <w:t>Intangible Assets</w:t>
                </w:r>
                <w:r w:rsidR="00D52377" w:rsidRPr="00446A15">
                  <w:rPr>
                    <w:rStyle w:val="Hyperlink"/>
                    <w:lang w:val="sv-SE"/>
                  </w:rPr>
                  <w:t xml:space="preserve"> (</w:t>
                </w:r>
                <w:r w:rsidR="00D52377" w:rsidRPr="00446A15">
                  <w:rPr>
                    <w:rStyle w:val="Hyperlink"/>
                  </w:rPr>
                  <w:t>coming soon</w:t>
                </w:r>
                <w:r w:rsidR="00D52377" w:rsidRPr="00446A15">
                  <w:rPr>
                    <w:rStyle w:val="Hyperlink"/>
                    <w:lang w:val="sv-SE"/>
                  </w:rPr>
                  <w:t>)</w:t>
                </w:r>
                <w:r w:rsidR="00D52377">
                  <w:rPr>
                    <w:webHidden/>
                  </w:rPr>
                  <w:tab/>
                </w:r>
                <w:r w:rsidR="00D52377">
                  <w:rPr>
                    <w:webHidden/>
                  </w:rPr>
                  <w:fldChar w:fldCharType="begin"/>
                </w:r>
                <w:r w:rsidR="00D52377">
                  <w:rPr>
                    <w:webHidden/>
                  </w:rPr>
                  <w:instrText xml:space="preserve"> PAGEREF _Toc88577434 \h </w:instrText>
                </w:r>
                <w:r w:rsidR="00D52377">
                  <w:rPr>
                    <w:webHidden/>
                  </w:rPr>
                </w:r>
                <w:r w:rsidR="00D52377">
                  <w:rPr>
                    <w:webHidden/>
                  </w:rPr>
                  <w:fldChar w:fldCharType="separate"/>
                </w:r>
                <w:r w:rsidR="00D52377">
                  <w:rPr>
                    <w:webHidden/>
                  </w:rPr>
                  <w:t>30</w:t>
                </w:r>
                <w:r w:rsidR="00D52377">
                  <w:rPr>
                    <w:webHidden/>
                  </w:rPr>
                  <w:fldChar w:fldCharType="end"/>
                </w:r>
              </w:hyperlink>
            </w:p>
            <w:p w14:paraId="5126DE86" w14:textId="7B7BF7D6" w:rsidR="00D52377" w:rsidRDefault="002C7864">
              <w:pPr>
                <w:pStyle w:val="TOC2"/>
                <w:tabs>
                  <w:tab w:val="right" w:leader="dot" w:pos="9016"/>
                </w:tabs>
                <w:rPr>
                  <w:rFonts w:eastAsiaTheme="minorEastAsia"/>
                  <w:noProof/>
                  <w:lang w:eastAsia="en-SE"/>
                </w:rPr>
              </w:pPr>
              <w:hyperlink w:anchor="_Toc88577435" w:history="1">
                <w:r w:rsidR="00D52377" w:rsidRPr="00446A15">
                  <w:rPr>
                    <w:rStyle w:val="Hyperlink"/>
                    <w:b/>
                    <w:bCs/>
                    <w:noProof/>
                    <w:lang w:val="en-US"/>
                  </w:rPr>
                  <w:t>5.1 General Underlying Assumptions</w:t>
                </w:r>
                <w:r w:rsidR="00D52377">
                  <w:rPr>
                    <w:noProof/>
                    <w:webHidden/>
                  </w:rPr>
                  <w:tab/>
                </w:r>
                <w:r w:rsidR="00D52377">
                  <w:rPr>
                    <w:noProof/>
                    <w:webHidden/>
                  </w:rPr>
                  <w:fldChar w:fldCharType="begin"/>
                </w:r>
                <w:r w:rsidR="00D52377">
                  <w:rPr>
                    <w:noProof/>
                    <w:webHidden/>
                  </w:rPr>
                  <w:instrText xml:space="preserve"> PAGEREF _Toc88577435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5B33A9CC" w14:textId="656608AB" w:rsidR="00D52377" w:rsidRDefault="002C7864">
              <w:pPr>
                <w:pStyle w:val="TOC2"/>
                <w:tabs>
                  <w:tab w:val="right" w:leader="dot" w:pos="9016"/>
                </w:tabs>
                <w:rPr>
                  <w:rFonts w:eastAsiaTheme="minorEastAsia"/>
                  <w:noProof/>
                  <w:lang w:eastAsia="en-SE"/>
                </w:rPr>
              </w:pPr>
              <w:hyperlink w:anchor="_Toc88577436" w:history="1">
                <w:r w:rsidR="00D52377" w:rsidRPr="00446A15">
                  <w:rPr>
                    <w:rStyle w:val="Hyperlink"/>
                    <w:b/>
                    <w:bCs/>
                    <w:noProof/>
                    <w:lang w:val="en-US"/>
                  </w:rPr>
                  <w:t>5.2 Recognition</w:t>
                </w:r>
                <w:r w:rsidR="00D52377">
                  <w:rPr>
                    <w:noProof/>
                    <w:webHidden/>
                  </w:rPr>
                  <w:tab/>
                </w:r>
                <w:r w:rsidR="00D52377">
                  <w:rPr>
                    <w:noProof/>
                    <w:webHidden/>
                  </w:rPr>
                  <w:fldChar w:fldCharType="begin"/>
                </w:r>
                <w:r w:rsidR="00D52377">
                  <w:rPr>
                    <w:noProof/>
                    <w:webHidden/>
                  </w:rPr>
                  <w:instrText xml:space="preserve"> PAGEREF _Toc88577436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6805DF42" w14:textId="3DB784D4" w:rsidR="00D52377" w:rsidRDefault="002C7864">
              <w:pPr>
                <w:pStyle w:val="TOC2"/>
                <w:tabs>
                  <w:tab w:val="right" w:leader="dot" w:pos="9016"/>
                </w:tabs>
                <w:rPr>
                  <w:rFonts w:eastAsiaTheme="minorEastAsia"/>
                  <w:noProof/>
                  <w:lang w:eastAsia="en-SE"/>
                </w:rPr>
              </w:pPr>
              <w:hyperlink w:anchor="_Toc88577437" w:history="1">
                <w:r w:rsidR="00D52377" w:rsidRPr="00446A15">
                  <w:rPr>
                    <w:rStyle w:val="Hyperlink"/>
                    <w:b/>
                    <w:bCs/>
                    <w:noProof/>
                    <w:lang w:val="en-US"/>
                  </w:rPr>
                  <w:t>5.3 Amortization</w:t>
                </w:r>
                <w:r w:rsidR="00D52377">
                  <w:rPr>
                    <w:noProof/>
                    <w:webHidden/>
                  </w:rPr>
                  <w:tab/>
                </w:r>
                <w:r w:rsidR="00D52377">
                  <w:rPr>
                    <w:noProof/>
                    <w:webHidden/>
                  </w:rPr>
                  <w:fldChar w:fldCharType="begin"/>
                </w:r>
                <w:r w:rsidR="00D52377">
                  <w:rPr>
                    <w:noProof/>
                    <w:webHidden/>
                  </w:rPr>
                  <w:instrText xml:space="preserve"> PAGEREF _Toc88577437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4452D33F" w14:textId="1EBB9CC7" w:rsidR="00D52377" w:rsidRDefault="002C7864">
              <w:pPr>
                <w:pStyle w:val="TOC2"/>
                <w:tabs>
                  <w:tab w:val="right" w:leader="dot" w:pos="9016"/>
                </w:tabs>
                <w:rPr>
                  <w:rFonts w:eastAsiaTheme="minorEastAsia"/>
                  <w:noProof/>
                  <w:lang w:eastAsia="en-SE"/>
                </w:rPr>
              </w:pPr>
              <w:hyperlink w:anchor="_Toc88577438" w:history="1">
                <w:r w:rsidR="00D52377" w:rsidRPr="00446A15">
                  <w:rPr>
                    <w:rStyle w:val="Hyperlink"/>
                    <w:b/>
                    <w:bCs/>
                    <w:noProof/>
                    <w:lang w:val="en-US"/>
                  </w:rPr>
                  <w:t>5.4 Retirement and disposal</w:t>
                </w:r>
                <w:r w:rsidR="00D52377">
                  <w:rPr>
                    <w:noProof/>
                    <w:webHidden/>
                  </w:rPr>
                  <w:tab/>
                </w:r>
                <w:r w:rsidR="00D52377">
                  <w:rPr>
                    <w:noProof/>
                    <w:webHidden/>
                  </w:rPr>
                  <w:fldChar w:fldCharType="begin"/>
                </w:r>
                <w:r w:rsidR="00D52377">
                  <w:rPr>
                    <w:noProof/>
                    <w:webHidden/>
                  </w:rPr>
                  <w:instrText xml:space="preserve"> PAGEREF _Toc88577438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387F03C9" w14:textId="23AF5DE4" w:rsidR="00D52377" w:rsidRDefault="002C7864">
              <w:pPr>
                <w:pStyle w:val="TOC1"/>
                <w:rPr>
                  <w:rFonts w:asciiTheme="minorHAnsi" w:eastAsiaTheme="minorEastAsia" w:hAnsiTheme="minorHAnsi" w:cstheme="minorBidi"/>
                </w:rPr>
              </w:pPr>
              <w:hyperlink w:anchor="_Toc88577439" w:history="1">
                <w:r w:rsidR="00D52377" w:rsidRPr="00446A15">
                  <w:rPr>
                    <w:rStyle w:val="Hyperlink"/>
                  </w:rPr>
                  <w:t>6.</w:t>
                </w:r>
                <w:r w:rsidR="00D52377">
                  <w:rPr>
                    <w:rFonts w:asciiTheme="minorHAnsi" w:eastAsiaTheme="minorEastAsia" w:hAnsiTheme="minorHAnsi" w:cstheme="minorBidi"/>
                  </w:rPr>
                  <w:tab/>
                </w:r>
                <w:r w:rsidR="00D52377" w:rsidRPr="00446A15">
                  <w:rPr>
                    <w:rStyle w:val="Hyperlink"/>
                  </w:rPr>
                  <w:t>Revenue and receivables (coming soon)</w:t>
                </w:r>
                <w:r w:rsidR="00D52377">
                  <w:rPr>
                    <w:webHidden/>
                  </w:rPr>
                  <w:tab/>
                </w:r>
                <w:r w:rsidR="00D52377">
                  <w:rPr>
                    <w:webHidden/>
                  </w:rPr>
                  <w:fldChar w:fldCharType="begin"/>
                </w:r>
                <w:r w:rsidR="00D52377">
                  <w:rPr>
                    <w:webHidden/>
                  </w:rPr>
                  <w:instrText xml:space="preserve"> PAGEREF _Toc88577439 \h </w:instrText>
                </w:r>
                <w:r w:rsidR="00D52377">
                  <w:rPr>
                    <w:webHidden/>
                  </w:rPr>
                </w:r>
                <w:r w:rsidR="00D52377">
                  <w:rPr>
                    <w:webHidden/>
                  </w:rPr>
                  <w:fldChar w:fldCharType="separate"/>
                </w:r>
                <w:r w:rsidR="00D52377">
                  <w:rPr>
                    <w:webHidden/>
                  </w:rPr>
                  <w:t>30</w:t>
                </w:r>
                <w:r w:rsidR="00D52377">
                  <w:rPr>
                    <w:webHidden/>
                  </w:rPr>
                  <w:fldChar w:fldCharType="end"/>
                </w:r>
              </w:hyperlink>
            </w:p>
            <w:p w14:paraId="7BC0FF12" w14:textId="13540B0E" w:rsidR="00D52377" w:rsidRDefault="002C7864">
              <w:pPr>
                <w:pStyle w:val="TOC2"/>
                <w:tabs>
                  <w:tab w:val="right" w:leader="dot" w:pos="9016"/>
                </w:tabs>
                <w:rPr>
                  <w:rFonts w:eastAsiaTheme="minorEastAsia"/>
                  <w:noProof/>
                  <w:lang w:eastAsia="en-SE"/>
                </w:rPr>
              </w:pPr>
              <w:hyperlink w:anchor="_Toc88577440" w:history="1">
                <w:r w:rsidR="00D52377" w:rsidRPr="00446A15">
                  <w:rPr>
                    <w:rStyle w:val="Hyperlink"/>
                    <w:b/>
                    <w:bCs/>
                    <w:noProof/>
                    <w:lang w:val="en-US"/>
                  </w:rPr>
                  <w:t>6.1 Revenue recognition</w:t>
                </w:r>
                <w:r w:rsidR="00D52377">
                  <w:rPr>
                    <w:noProof/>
                    <w:webHidden/>
                  </w:rPr>
                  <w:tab/>
                </w:r>
                <w:r w:rsidR="00D52377">
                  <w:rPr>
                    <w:noProof/>
                    <w:webHidden/>
                  </w:rPr>
                  <w:fldChar w:fldCharType="begin"/>
                </w:r>
                <w:r w:rsidR="00D52377">
                  <w:rPr>
                    <w:noProof/>
                    <w:webHidden/>
                  </w:rPr>
                  <w:instrText xml:space="preserve"> PAGEREF _Toc88577440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36065990" w14:textId="76739BA1" w:rsidR="00D52377" w:rsidRDefault="002C7864">
              <w:pPr>
                <w:pStyle w:val="TOC2"/>
                <w:tabs>
                  <w:tab w:val="right" w:leader="dot" w:pos="9016"/>
                </w:tabs>
                <w:rPr>
                  <w:rFonts w:eastAsiaTheme="minorEastAsia"/>
                  <w:noProof/>
                  <w:lang w:eastAsia="en-SE"/>
                </w:rPr>
              </w:pPr>
              <w:hyperlink w:anchor="_Toc88577441" w:history="1">
                <w:r w:rsidR="00D52377" w:rsidRPr="00446A15">
                  <w:rPr>
                    <w:rStyle w:val="Hyperlink"/>
                    <w:b/>
                    <w:bCs/>
                    <w:noProof/>
                    <w:lang w:val="en-US"/>
                  </w:rPr>
                  <w:t>6.2 Ordering</w:t>
                </w:r>
                <w:r w:rsidR="00D52377">
                  <w:rPr>
                    <w:noProof/>
                    <w:webHidden/>
                  </w:rPr>
                  <w:tab/>
                </w:r>
                <w:r w:rsidR="00D52377">
                  <w:rPr>
                    <w:noProof/>
                    <w:webHidden/>
                  </w:rPr>
                  <w:fldChar w:fldCharType="begin"/>
                </w:r>
                <w:r w:rsidR="00D52377">
                  <w:rPr>
                    <w:noProof/>
                    <w:webHidden/>
                  </w:rPr>
                  <w:instrText xml:space="preserve"> PAGEREF _Toc88577441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2CA6C540" w14:textId="12F5FE7A" w:rsidR="00D52377" w:rsidRDefault="002C7864">
              <w:pPr>
                <w:pStyle w:val="TOC2"/>
                <w:tabs>
                  <w:tab w:val="right" w:leader="dot" w:pos="9016"/>
                </w:tabs>
                <w:rPr>
                  <w:rFonts w:eastAsiaTheme="minorEastAsia"/>
                  <w:noProof/>
                  <w:lang w:eastAsia="en-SE"/>
                </w:rPr>
              </w:pPr>
              <w:hyperlink w:anchor="_Toc88577442" w:history="1">
                <w:r w:rsidR="00D52377" w:rsidRPr="00446A15">
                  <w:rPr>
                    <w:rStyle w:val="Hyperlink"/>
                    <w:b/>
                    <w:bCs/>
                    <w:noProof/>
                    <w:lang w:val="en-US"/>
                  </w:rPr>
                  <w:t>6.3 Customer invoicing external</w:t>
                </w:r>
                <w:r w:rsidR="00D52377">
                  <w:rPr>
                    <w:noProof/>
                    <w:webHidden/>
                  </w:rPr>
                  <w:tab/>
                </w:r>
                <w:r w:rsidR="00D52377">
                  <w:rPr>
                    <w:noProof/>
                    <w:webHidden/>
                  </w:rPr>
                  <w:fldChar w:fldCharType="begin"/>
                </w:r>
                <w:r w:rsidR="00D52377">
                  <w:rPr>
                    <w:noProof/>
                    <w:webHidden/>
                  </w:rPr>
                  <w:instrText xml:space="preserve"> PAGEREF _Toc88577442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14E9FD39" w14:textId="6BB149C0" w:rsidR="00D52377" w:rsidRDefault="002C7864">
              <w:pPr>
                <w:pStyle w:val="TOC2"/>
                <w:tabs>
                  <w:tab w:val="right" w:leader="dot" w:pos="9016"/>
                </w:tabs>
                <w:rPr>
                  <w:rFonts w:eastAsiaTheme="minorEastAsia"/>
                  <w:noProof/>
                  <w:lang w:eastAsia="en-SE"/>
                </w:rPr>
              </w:pPr>
              <w:hyperlink w:anchor="_Toc88577443" w:history="1">
                <w:r w:rsidR="00D52377" w:rsidRPr="00446A15">
                  <w:rPr>
                    <w:rStyle w:val="Hyperlink"/>
                    <w:b/>
                    <w:bCs/>
                    <w:noProof/>
                    <w:lang w:val="en-US"/>
                  </w:rPr>
                  <w:t>6.4 Customer invoicing - internal</w:t>
                </w:r>
                <w:r w:rsidR="00D52377">
                  <w:rPr>
                    <w:noProof/>
                    <w:webHidden/>
                  </w:rPr>
                  <w:tab/>
                </w:r>
                <w:r w:rsidR="00D52377">
                  <w:rPr>
                    <w:noProof/>
                    <w:webHidden/>
                  </w:rPr>
                  <w:fldChar w:fldCharType="begin"/>
                </w:r>
                <w:r w:rsidR="00D52377">
                  <w:rPr>
                    <w:noProof/>
                    <w:webHidden/>
                  </w:rPr>
                  <w:instrText xml:space="preserve"> PAGEREF _Toc88577443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6FA4266E" w14:textId="37F837B2" w:rsidR="00D52377" w:rsidRDefault="002C7864">
              <w:pPr>
                <w:pStyle w:val="TOC2"/>
                <w:tabs>
                  <w:tab w:val="right" w:leader="dot" w:pos="9016"/>
                </w:tabs>
                <w:rPr>
                  <w:rFonts w:eastAsiaTheme="minorEastAsia"/>
                  <w:noProof/>
                  <w:lang w:eastAsia="en-SE"/>
                </w:rPr>
              </w:pPr>
              <w:hyperlink w:anchor="_Toc88577444" w:history="1">
                <w:r w:rsidR="00D52377" w:rsidRPr="00446A15">
                  <w:rPr>
                    <w:rStyle w:val="Hyperlink"/>
                    <w:b/>
                    <w:bCs/>
                    <w:noProof/>
                    <w:lang w:val="en-US"/>
                  </w:rPr>
                  <w:t>6.4.1 Customer invoicing - internal services</w:t>
                </w:r>
                <w:r w:rsidR="00D52377">
                  <w:rPr>
                    <w:noProof/>
                    <w:webHidden/>
                  </w:rPr>
                  <w:tab/>
                </w:r>
                <w:r w:rsidR="00D52377">
                  <w:rPr>
                    <w:noProof/>
                    <w:webHidden/>
                  </w:rPr>
                  <w:fldChar w:fldCharType="begin"/>
                </w:r>
                <w:r w:rsidR="00D52377">
                  <w:rPr>
                    <w:noProof/>
                    <w:webHidden/>
                  </w:rPr>
                  <w:instrText xml:space="preserve"> PAGEREF _Toc88577444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0763490B" w14:textId="311DBE2C" w:rsidR="00D52377" w:rsidRDefault="002C7864">
              <w:pPr>
                <w:pStyle w:val="TOC2"/>
                <w:tabs>
                  <w:tab w:val="right" w:leader="dot" w:pos="9016"/>
                </w:tabs>
                <w:rPr>
                  <w:rFonts w:eastAsiaTheme="minorEastAsia"/>
                  <w:noProof/>
                  <w:lang w:eastAsia="en-SE"/>
                </w:rPr>
              </w:pPr>
              <w:hyperlink w:anchor="_Toc88577445" w:history="1">
                <w:r w:rsidR="00D52377" w:rsidRPr="00446A15">
                  <w:rPr>
                    <w:rStyle w:val="Hyperlink"/>
                    <w:b/>
                    <w:bCs/>
                    <w:noProof/>
                    <w:lang w:val="en-US"/>
                  </w:rPr>
                  <w:t>6.4.2 Customer invoicing - internal goods</w:t>
                </w:r>
                <w:r w:rsidR="00D52377">
                  <w:rPr>
                    <w:noProof/>
                    <w:webHidden/>
                  </w:rPr>
                  <w:tab/>
                </w:r>
                <w:r w:rsidR="00D52377">
                  <w:rPr>
                    <w:noProof/>
                    <w:webHidden/>
                  </w:rPr>
                  <w:fldChar w:fldCharType="begin"/>
                </w:r>
                <w:r w:rsidR="00D52377">
                  <w:rPr>
                    <w:noProof/>
                    <w:webHidden/>
                  </w:rPr>
                  <w:instrText xml:space="preserve"> PAGEREF _Toc88577445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06F5E0E0" w14:textId="599DB573" w:rsidR="00D52377" w:rsidRDefault="002C7864">
              <w:pPr>
                <w:pStyle w:val="TOC2"/>
                <w:tabs>
                  <w:tab w:val="right" w:leader="dot" w:pos="9016"/>
                </w:tabs>
                <w:rPr>
                  <w:rFonts w:eastAsiaTheme="minorEastAsia"/>
                  <w:noProof/>
                  <w:lang w:eastAsia="en-SE"/>
                </w:rPr>
              </w:pPr>
              <w:hyperlink w:anchor="_Toc88577446" w:history="1">
                <w:r w:rsidR="00D52377" w:rsidRPr="00446A15">
                  <w:rPr>
                    <w:rStyle w:val="Hyperlink"/>
                    <w:b/>
                    <w:bCs/>
                    <w:noProof/>
                    <w:lang w:val="en-US"/>
                  </w:rPr>
                  <w:t>6.5 Accrued income</w:t>
                </w:r>
                <w:r w:rsidR="00D52377">
                  <w:rPr>
                    <w:noProof/>
                    <w:webHidden/>
                  </w:rPr>
                  <w:tab/>
                </w:r>
                <w:r w:rsidR="00D52377">
                  <w:rPr>
                    <w:noProof/>
                    <w:webHidden/>
                  </w:rPr>
                  <w:fldChar w:fldCharType="begin"/>
                </w:r>
                <w:r w:rsidR="00D52377">
                  <w:rPr>
                    <w:noProof/>
                    <w:webHidden/>
                  </w:rPr>
                  <w:instrText xml:space="preserve"> PAGEREF _Toc88577446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21C0957E" w14:textId="54B065DA" w:rsidR="00D52377" w:rsidRDefault="002C7864">
              <w:pPr>
                <w:pStyle w:val="TOC2"/>
                <w:tabs>
                  <w:tab w:val="right" w:leader="dot" w:pos="9016"/>
                </w:tabs>
                <w:rPr>
                  <w:rFonts w:eastAsiaTheme="minorEastAsia"/>
                  <w:noProof/>
                  <w:lang w:eastAsia="en-SE"/>
                </w:rPr>
              </w:pPr>
              <w:hyperlink w:anchor="_Toc88577447" w:history="1">
                <w:r w:rsidR="00D52377" w:rsidRPr="00446A15">
                  <w:rPr>
                    <w:rStyle w:val="Hyperlink"/>
                    <w:b/>
                    <w:bCs/>
                    <w:noProof/>
                    <w:lang w:val="en-US"/>
                  </w:rPr>
                  <w:t>6.6 New Customer</w:t>
                </w:r>
                <w:r w:rsidR="00D52377">
                  <w:rPr>
                    <w:noProof/>
                    <w:webHidden/>
                  </w:rPr>
                  <w:tab/>
                </w:r>
                <w:r w:rsidR="00D52377">
                  <w:rPr>
                    <w:noProof/>
                    <w:webHidden/>
                  </w:rPr>
                  <w:fldChar w:fldCharType="begin"/>
                </w:r>
                <w:r w:rsidR="00D52377">
                  <w:rPr>
                    <w:noProof/>
                    <w:webHidden/>
                  </w:rPr>
                  <w:instrText xml:space="preserve"> PAGEREF _Toc88577447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7433CB60" w14:textId="79B8D6F0" w:rsidR="00D52377" w:rsidRDefault="002C7864">
              <w:pPr>
                <w:pStyle w:val="TOC2"/>
                <w:tabs>
                  <w:tab w:val="right" w:leader="dot" w:pos="9016"/>
                </w:tabs>
                <w:rPr>
                  <w:rFonts w:eastAsiaTheme="minorEastAsia"/>
                  <w:noProof/>
                  <w:lang w:eastAsia="en-SE"/>
                </w:rPr>
              </w:pPr>
              <w:hyperlink w:anchor="_Toc88577448" w:history="1">
                <w:r w:rsidR="00D52377" w:rsidRPr="00446A15">
                  <w:rPr>
                    <w:rStyle w:val="Hyperlink"/>
                    <w:b/>
                    <w:bCs/>
                    <w:noProof/>
                    <w:lang w:val="en-US"/>
                  </w:rPr>
                  <w:t>6.7 Payment terms</w:t>
                </w:r>
                <w:r w:rsidR="00D52377">
                  <w:rPr>
                    <w:noProof/>
                    <w:webHidden/>
                  </w:rPr>
                  <w:tab/>
                </w:r>
                <w:r w:rsidR="00D52377">
                  <w:rPr>
                    <w:noProof/>
                    <w:webHidden/>
                  </w:rPr>
                  <w:fldChar w:fldCharType="begin"/>
                </w:r>
                <w:r w:rsidR="00D52377">
                  <w:rPr>
                    <w:noProof/>
                    <w:webHidden/>
                  </w:rPr>
                  <w:instrText xml:space="preserve"> PAGEREF _Toc88577448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020E2275" w14:textId="6A4A66B1" w:rsidR="00D52377" w:rsidRDefault="002C7864">
              <w:pPr>
                <w:pStyle w:val="TOC2"/>
                <w:tabs>
                  <w:tab w:val="right" w:leader="dot" w:pos="9016"/>
                </w:tabs>
                <w:rPr>
                  <w:rFonts w:eastAsiaTheme="minorEastAsia"/>
                  <w:noProof/>
                  <w:lang w:eastAsia="en-SE"/>
                </w:rPr>
              </w:pPr>
              <w:hyperlink w:anchor="_Toc88577449" w:history="1">
                <w:r w:rsidR="00D52377" w:rsidRPr="00446A15">
                  <w:rPr>
                    <w:rStyle w:val="Hyperlink"/>
                    <w:b/>
                    <w:bCs/>
                    <w:noProof/>
                    <w:lang w:val="en-US"/>
                  </w:rPr>
                  <w:t>6.8 Claims process</w:t>
                </w:r>
                <w:r w:rsidR="00D52377">
                  <w:rPr>
                    <w:noProof/>
                    <w:webHidden/>
                  </w:rPr>
                  <w:tab/>
                </w:r>
                <w:r w:rsidR="00D52377">
                  <w:rPr>
                    <w:noProof/>
                    <w:webHidden/>
                  </w:rPr>
                  <w:fldChar w:fldCharType="begin"/>
                </w:r>
                <w:r w:rsidR="00D52377">
                  <w:rPr>
                    <w:noProof/>
                    <w:webHidden/>
                  </w:rPr>
                  <w:instrText xml:space="preserve"> PAGEREF _Toc88577449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734C8A4A" w14:textId="78C3184A" w:rsidR="00D52377" w:rsidRDefault="002C7864">
              <w:pPr>
                <w:pStyle w:val="TOC2"/>
                <w:tabs>
                  <w:tab w:val="right" w:leader="dot" w:pos="9016"/>
                </w:tabs>
                <w:rPr>
                  <w:rFonts w:eastAsiaTheme="minorEastAsia"/>
                  <w:noProof/>
                  <w:lang w:eastAsia="en-SE"/>
                </w:rPr>
              </w:pPr>
              <w:hyperlink w:anchor="_Toc88577450" w:history="1">
                <w:r w:rsidR="00D52377" w:rsidRPr="00446A15">
                  <w:rPr>
                    <w:rStyle w:val="Hyperlink"/>
                    <w:b/>
                    <w:bCs/>
                    <w:noProof/>
                    <w:lang w:val="en-US"/>
                  </w:rPr>
                  <w:t>6.9 Bad debt</w:t>
                </w:r>
                <w:r w:rsidR="00D52377">
                  <w:rPr>
                    <w:noProof/>
                    <w:webHidden/>
                  </w:rPr>
                  <w:tab/>
                </w:r>
                <w:r w:rsidR="00D52377">
                  <w:rPr>
                    <w:noProof/>
                    <w:webHidden/>
                  </w:rPr>
                  <w:fldChar w:fldCharType="begin"/>
                </w:r>
                <w:r w:rsidR="00D52377">
                  <w:rPr>
                    <w:noProof/>
                    <w:webHidden/>
                  </w:rPr>
                  <w:instrText xml:space="preserve"> PAGEREF _Toc88577450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5A622408" w14:textId="26FAE0DE" w:rsidR="00D52377" w:rsidRDefault="002C7864">
              <w:pPr>
                <w:pStyle w:val="TOC2"/>
                <w:tabs>
                  <w:tab w:val="right" w:leader="dot" w:pos="9016"/>
                </w:tabs>
                <w:rPr>
                  <w:rFonts w:eastAsiaTheme="minorEastAsia"/>
                  <w:noProof/>
                  <w:lang w:eastAsia="en-SE"/>
                </w:rPr>
              </w:pPr>
              <w:hyperlink w:anchor="_Toc88577451" w:history="1">
                <w:r w:rsidR="00D52377" w:rsidRPr="00446A15">
                  <w:rPr>
                    <w:rStyle w:val="Hyperlink"/>
                    <w:b/>
                    <w:bCs/>
                    <w:noProof/>
                    <w:lang w:val="en-US"/>
                  </w:rPr>
                  <w:t>6.10 Aging of receivables</w:t>
                </w:r>
                <w:r w:rsidR="00D52377">
                  <w:rPr>
                    <w:noProof/>
                    <w:webHidden/>
                  </w:rPr>
                  <w:tab/>
                </w:r>
                <w:r w:rsidR="00D52377">
                  <w:rPr>
                    <w:noProof/>
                    <w:webHidden/>
                  </w:rPr>
                  <w:fldChar w:fldCharType="begin"/>
                </w:r>
                <w:r w:rsidR="00D52377">
                  <w:rPr>
                    <w:noProof/>
                    <w:webHidden/>
                  </w:rPr>
                  <w:instrText xml:space="preserve"> PAGEREF _Toc88577451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020D2E16" w14:textId="367643C5" w:rsidR="00D52377" w:rsidRDefault="002C7864">
              <w:pPr>
                <w:pStyle w:val="TOC2"/>
                <w:tabs>
                  <w:tab w:val="right" w:leader="dot" w:pos="9016"/>
                </w:tabs>
                <w:rPr>
                  <w:rFonts w:eastAsiaTheme="minorEastAsia"/>
                  <w:noProof/>
                  <w:lang w:eastAsia="en-SE"/>
                </w:rPr>
              </w:pPr>
              <w:hyperlink w:anchor="_Toc88577452" w:history="1">
                <w:r w:rsidR="00D52377" w:rsidRPr="00446A15">
                  <w:rPr>
                    <w:rStyle w:val="Hyperlink"/>
                    <w:b/>
                    <w:bCs/>
                    <w:noProof/>
                    <w:lang w:val="en-US"/>
                  </w:rPr>
                  <w:t>6.11 Recharge of expenses</w:t>
                </w:r>
                <w:r w:rsidR="00D52377">
                  <w:rPr>
                    <w:noProof/>
                    <w:webHidden/>
                  </w:rPr>
                  <w:tab/>
                </w:r>
                <w:r w:rsidR="00D52377">
                  <w:rPr>
                    <w:noProof/>
                    <w:webHidden/>
                  </w:rPr>
                  <w:fldChar w:fldCharType="begin"/>
                </w:r>
                <w:r w:rsidR="00D52377">
                  <w:rPr>
                    <w:noProof/>
                    <w:webHidden/>
                  </w:rPr>
                  <w:instrText xml:space="preserve"> PAGEREF _Toc88577452 \h </w:instrText>
                </w:r>
                <w:r w:rsidR="00D52377">
                  <w:rPr>
                    <w:noProof/>
                    <w:webHidden/>
                  </w:rPr>
                </w:r>
                <w:r w:rsidR="00D52377">
                  <w:rPr>
                    <w:noProof/>
                    <w:webHidden/>
                  </w:rPr>
                  <w:fldChar w:fldCharType="separate"/>
                </w:r>
                <w:r w:rsidR="00D52377">
                  <w:rPr>
                    <w:noProof/>
                    <w:webHidden/>
                  </w:rPr>
                  <w:t>30</w:t>
                </w:r>
                <w:r w:rsidR="00D52377">
                  <w:rPr>
                    <w:noProof/>
                    <w:webHidden/>
                  </w:rPr>
                  <w:fldChar w:fldCharType="end"/>
                </w:r>
              </w:hyperlink>
            </w:p>
            <w:p w14:paraId="4EADBA0A" w14:textId="3EFAC38C" w:rsidR="00D52377" w:rsidRDefault="002C7864">
              <w:pPr>
                <w:pStyle w:val="TOC1"/>
                <w:rPr>
                  <w:rFonts w:asciiTheme="minorHAnsi" w:eastAsiaTheme="minorEastAsia" w:hAnsiTheme="minorHAnsi" w:cstheme="minorBidi"/>
                </w:rPr>
              </w:pPr>
              <w:hyperlink w:anchor="_Toc88577453" w:history="1">
                <w:r w:rsidR="00D52377" w:rsidRPr="00446A15">
                  <w:rPr>
                    <w:rStyle w:val="Hyperlink"/>
                  </w:rPr>
                  <w:t>7.</w:t>
                </w:r>
                <w:r w:rsidR="00D52377">
                  <w:rPr>
                    <w:rFonts w:asciiTheme="minorHAnsi" w:eastAsiaTheme="minorEastAsia" w:hAnsiTheme="minorHAnsi" w:cstheme="minorBidi"/>
                  </w:rPr>
                  <w:tab/>
                </w:r>
                <w:r w:rsidR="00D52377" w:rsidRPr="00446A15">
                  <w:rPr>
                    <w:rStyle w:val="Hyperlink"/>
                  </w:rPr>
                  <w:t>Treasury (</w:t>
                </w:r>
                <w:r w:rsidR="00D52377" w:rsidRPr="00446A15">
                  <w:rPr>
                    <w:rStyle w:val="Hyperlink"/>
                    <w:lang w:val="sv-SE"/>
                  </w:rPr>
                  <w:t>coming soon</w:t>
                </w:r>
                <w:r w:rsidR="00D52377" w:rsidRPr="00446A15">
                  <w:rPr>
                    <w:rStyle w:val="Hyperlink"/>
                  </w:rPr>
                  <w:t>)</w:t>
                </w:r>
                <w:r w:rsidR="00D52377">
                  <w:rPr>
                    <w:webHidden/>
                  </w:rPr>
                  <w:tab/>
                </w:r>
                <w:r w:rsidR="00D52377">
                  <w:rPr>
                    <w:webHidden/>
                  </w:rPr>
                  <w:fldChar w:fldCharType="begin"/>
                </w:r>
                <w:r w:rsidR="00D52377">
                  <w:rPr>
                    <w:webHidden/>
                  </w:rPr>
                  <w:instrText xml:space="preserve"> PAGEREF _Toc88577453 \h </w:instrText>
                </w:r>
                <w:r w:rsidR="00D52377">
                  <w:rPr>
                    <w:webHidden/>
                  </w:rPr>
                </w:r>
                <w:r w:rsidR="00D52377">
                  <w:rPr>
                    <w:webHidden/>
                  </w:rPr>
                  <w:fldChar w:fldCharType="separate"/>
                </w:r>
                <w:r w:rsidR="00D52377">
                  <w:rPr>
                    <w:webHidden/>
                  </w:rPr>
                  <w:t>32</w:t>
                </w:r>
                <w:r w:rsidR="00D52377">
                  <w:rPr>
                    <w:webHidden/>
                  </w:rPr>
                  <w:fldChar w:fldCharType="end"/>
                </w:r>
              </w:hyperlink>
            </w:p>
            <w:p w14:paraId="79C6E660" w14:textId="008AF9BF" w:rsidR="00D52377" w:rsidRDefault="002C7864">
              <w:pPr>
                <w:pStyle w:val="TOC2"/>
                <w:tabs>
                  <w:tab w:val="right" w:leader="dot" w:pos="9016"/>
                </w:tabs>
                <w:rPr>
                  <w:rFonts w:eastAsiaTheme="minorEastAsia"/>
                  <w:noProof/>
                  <w:lang w:eastAsia="en-SE"/>
                </w:rPr>
              </w:pPr>
              <w:hyperlink w:anchor="_Toc88577454" w:history="1">
                <w:r w:rsidR="00D52377" w:rsidRPr="00446A15">
                  <w:rPr>
                    <w:rStyle w:val="Hyperlink"/>
                    <w:b/>
                    <w:bCs/>
                    <w:noProof/>
                    <w:lang w:val="en-US"/>
                  </w:rPr>
                  <w:t>7.1 General Guidelines</w:t>
                </w:r>
                <w:r w:rsidR="00D52377">
                  <w:rPr>
                    <w:noProof/>
                    <w:webHidden/>
                  </w:rPr>
                  <w:tab/>
                </w:r>
                <w:r w:rsidR="00D52377">
                  <w:rPr>
                    <w:noProof/>
                    <w:webHidden/>
                  </w:rPr>
                  <w:fldChar w:fldCharType="begin"/>
                </w:r>
                <w:r w:rsidR="00D52377">
                  <w:rPr>
                    <w:noProof/>
                    <w:webHidden/>
                  </w:rPr>
                  <w:instrText xml:space="preserve"> PAGEREF _Toc88577454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5E80F26D" w14:textId="4B3C7903" w:rsidR="00D52377" w:rsidRDefault="002C7864">
              <w:pPr>
                <w:pStyle w:val="TOC2"/>
                <w:tabs>
                  <w:tab w:val="right" w:leader="dot" w:pos="9016"/>
                </w:tabs>
                <w:rPr>
                  <w:rFonts w:eastAsiaTheme="minorEastAsia"/>
                  <w:noProof/>
                  <w:lang w:eastAsia="en-SE"/>
                </w:rPr>
              </w:pPr>
              <w:hyperlink w:anchor="_Toc88577455" w:history="1">
                <w:r w:rsidR="00D52377" w:rsidRPr="00446A15">
                  <w:rPr>
                    <w:rStyle w:val="Hyperlink"/>
                    <w:b/>
                    <w:bCs/>
                    <w:noProof/>
                    <w:lang w:val="en-US"/>
                  </w:rPr>
                  <w:t>7.2 Bank accounts</w:t>
                </w:r>
                <w:r w:rsidR="00D52377">
                  <w:rPr>
                    <w:noProof/>
                    <w:webHidden/>
                  </w:rPr>
                  <w:tab/>
                </w:r>
                <w:r w:rsidR="00D52377">
                  <w:rPr>
                    <w:noProof/>
                    <w:webHidden/>
                  </w:rPr>
                  <w:fldChar w:fldCharType="begin"/>
                </w:r>
                <w:r w:rsidR="00D52377">
                  <w:rPr>
                    <w:noProof/>
                    <w:webHidden/>
                  </w:rPr>
                  <w:instrText xml:space="preserve"> PAGEREF _Toc88577455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13E11BB0" w14:textId="746038C2" w:rsidR="00D52377" w:rsidRDefault="002C7864">
              <w:pPr>
                <w:pStyle w:val="TOC2"/>
                <w:tabs>
                  <w:tab w:val="right" w:leader="dot" w:pos="9016"/>
                </w:tabs>
                <w:rPr>
                  <w:rFonts w:eastAsiaTheme="minorEastAsia"/>
                  <w:noProof/>
                  <w:lang w:eastAsia="en-SE"/>
                </w:rPr>
              </w:pPr>
              <w:hyperlink w:anchor="_Toc88577456" w:history="1">
                <w:r w:rsidR="00D52377" w:rsidRPr="00446A15">
                  <w:rPr>
                    <w:rStyle w:val="Hyperlink"/>
                    <w:b/>
                    <w:bCs/>
                    <w:noProof/>
                    <w:lang w:val="en-US"/>
                  </w:rPr>
                  <w:t>7.3 Cash pool</w:t>
                </w:r>
                <w:r w:rsidR="00D52377">
                  <w:rPr>
                    <w:noProof/>
                    <w:webHidden/>
                  </w:rPr>
                  <w:tab/>
                </w:r>
                <w:r w:rsidR="00D52377">
                  <w:rPr>
                    <w:noProof/>
                    <w:webHidden/>
                  </w:rPr>
                  <w:fldChar w:fldCharType="begin"/>
                </w:r>
                <w:r w:rsidR="00D52377">
                  <w:rPr>
                    <w:noProof/>
                    <w:webHidden/>
                  </w:rPr>
                  <w:instrText xml:space="preserve"> PAGEREF _Toc88577456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3DEFEB7B" w14:textId="4EC2BC34" w:rsidR="00D52377" w:rsidRDefault="002C7864">
              <w:pPr>
                <w:pStyle w:val="TOC2"/>
                <w:tabs>
                  <w:tab w:val="right" w:leader="dot" w:pos="9016"/>
                </w:tabs>
                <w:rPr>
                  <w:rFonts w:eastAsiaTheme="minorEastAsia"/>
                  <w:noProof/>
                  <w:lang w:eastAsia="en-SE"/>
                </w:rPr>
              </w:pPr>
              <w:hyperlink w:anchor="_Toc88577457" w:history="1">
                <w:r w:rsidR="00D52377" w:rsidRPr="00446A15">
                  <w:rPr>
                    <w:rStyle w:val="Hyperlink"/>
                    <w:b/>
                    <w:bCs/>
                    <w:noProof/>
                    <w:lang w:val="en-US"/>
                  </w:rPr>
                  <w:t>7.4 Currencies</w:t>
                </w:r>
                <w:r w:rsidR="00D52377">
                  <w:rPr>
                    <w:noProof/>
                    <w:webHidden/>
                  </w:rPr>
                  <w:tab/>
                </w:r>
                <w:r w:rsidR="00D52377">
                  <w:rPr>
                    <w:noProof/>
                    <w:webHidden/>
                  </w:rPr>
                  <w:fldChar w:fldCharType="begin"/>
                </w:r>
                <w:r w:rsidR="00D52377">
                  <w:rPr>
                    <w:noProof/>
                    <w:webHidden/>
                  </w:rPr>
                  <w:instrText xml:space="preserve"> PAGEREF _Toc88577457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38299E88" w14:textId="41207E8D" w:rsidR="00D52377" w:rsidRDefault="002C7864">
              <w:pPr>
                <w:pStyle w:val="TOC2"/>
                <w:tabs>
                  <w:tab w:val="right" w:leader="dot" w:pos="9016"/>
                </w:tabs>
                <w:rPr>
                  <w:rFonts w:eastAsiaTheme="minorEastAsia"/>
                  <w:noProof/>
                  <w:lang w:eastAsia="en-SE"/>
                </w:rPr>
              </w:pPr>
              <w:hyperlink w:anchor="_Toc88577458" w:history="1">
                <w:r w:rsidR="00D52377" w:rsidRPr="00446A15">
                  <w:rPr>
                    <w:rStyle w:val="Hyperlink"/>
                    <w:b/>
                    <w:bCs/>
                    <w:noProof/>
                    <w:lang w:val="en-US"/>
                  </w:rPr>
                  <w:t>7.5 Bank receipts and payments</w:t>
                </w:r>
                <w:r w:rsidR="00D52377">
                  <w:rPr>
                    <w:noProof/>
                    <w:webHidden/>
                  </w:rPr>
                  <w:tab/>
                </w:r>
                <w:r w:rsidR="00D52377">
                  <w:rPr>
                    <w:noProof/>
                    <w:webHidden/>
                  </w:rPr>
                  <w:fldChar w:fldCharType="begin"/>
                </w:r>
                <w:r w:rsidR="00D52377">
                  <w:rPr>
                    <w:noProof/>
                    <w:webHidden/>
                  </w:rPr>
                  <w:instrText xml:space="preserve"> PAGEREF _Toc88577458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2FB3A0DF" w14:textId="46036002" w:rsidR="00D52377" w:rsidRDefault="002C7864">
              <w:pPr>
                <w:pStyle w:val="TOC2"/>
                <w:tabs>
                  <w:tab w:val="right" w:leader="dot" w:pos="9016"/>
                </w:tabs>
                <w:rPr>
                  <w:rFonts w:eastAsiaTheme="minorEastAsia"/>
                  <w:noProof/>
                  <w:lang w:eastAsia="en-SE"/>
                </w:rPr>
              </w:pPr>
              <w:hyperlink w:anchor="_Toc88577459" w:history="1">
                <w:r w:rsidR="00D52377" w:rsidRPr="00446A15">
                  <w:rPr>
                    <w:rStyle w:val="Hyperlink"/>
                    <w:b/>
                    <w:bCs/>
                    <w:noProof/>
                    <w:lang w:val="en-US"/>
                  </w:rPr>
                  <w:t>7.6 Disbursements and payments</w:t>
                </w:r>
                <w:r w:rsidR="00D52377">
                  <w:rPr>
                    <w:noProof/>
                    <w:webHidden/>
                  </w:rPr>
                  <w:tab/>
                </w:r>
                <w:r w:rsidR="00D52377">
                  <w:rPr>
                    <w:noProof/>
                    <w:webHidden/>
                  </w:rPr>
                  <w:fldChar w:fldCharType="begin"/>
                </w:r>
                <w:r w:rsidR="00D52377">
                  <w:rPr>
                    <w:noProof/>
                    <w:webHidden/>
                  </w:rPr>
                  <w:instrText xml:space="preserve"> PAGEREF _Toc88577459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192F6035" w14:textId="7BCEF699" w:rsidR="00D52377" w:rsidRDefault="002C7864">
              <w:pPr>
                <w:pStyle w:val="TOC2"/>
                <w:tabs>
                  <w:tab w:val="right" w:leader="dot" w:pos="9016"/>
                </w:tabs>
                <w:rPr>
                  <w:rFonts w:eastAsiaTheme="minorEastAsia"/>
                  <w:noProof/>
                  <w:lang w:eastAsia="en-SE"/>
                </w:rPr>
              </w:pPr>
              <w:hyperlink w:anchor="_Toc88577460" w:history="1">
                <w:r w:rsidR="00D52377" w:rsidRPr="00446A15">
                  <w:rPr>
                    <w:rStyle w:val="Hyperlink"/>
                    <w:b/>
                    <w:bCs/>
                    <w:noProof/>
                    <w:lang w:val="en-US"/>
                  </w:rPr>
                  <w:t>7.7 Bank reconciliations</w:t>
                </w:r>
                <w:r w:rsidR="00D52377">
                  <w:rPr>
                    <w:noProof/>
                    <w:webHidden/>
                  </w:rPr>
                  <w:tab/>
                </w:r>
                <w:r w:rsidR="00D52377">
                  <w:rPr>
                    <w:noProof/>
                    <w:webHidden/>
                  </w:rPr>
                  <w:fldChar w:fldCharType="begin"/>
                </w:r>
                <w:r w:rsidR="00D52377">
                  <w:rPr>
                    <w:noProof/>
                    <w:webHidden/>
                  </w:rPr>
                  <w:instrText xml:space="preserve"> PAGEREF _Toc88577460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498A98E3" w14:textId="21591CAF" w:rsidR="00D52377" w:rsidRDefault="002C7864">
              <w:pPr>
                <w:pStyle w:val="TOC2"/>
                <w:tabs>
                  <w:tab w:val="right" w:leader="dot" w:pos="9016"/>
                </w:tabs>
                <w:rPr>
                  <w:rFonts w:eastAsiaTheme="minorEastAsia"/>
                  <w:noProof/>
                  <w:lang w:eastAsia="en-SE"/>
                </w:rPr>
              </w:pPr>
              <w:hyperlink w:anchor="_Toc88577461" w:history="1">
                <w:r w:rsidR="00D52377" w:rsidRPr="00446A15">
                  <w:rPr>
                    <w:rStyle w:val="Hyperlink"/>
                    <w:b/>
                    <w:bCs/>
                    <w:noProof/>
                    <w:lang w:val="en-US"/>
                  </w:rPr>
                  <w:t>7.8 External Loans</w:t>
                </w:r>
                <w:r w:rsidR="00D52377">
                  <w:rPr>
                    <w:noProof/>
                    <w:webHidden/>
                  </w:rPr>
                  <w:tab/>
                </w:r>
                <w:r w:rsidR="00D52377">
                  <w:rPr>
                    <w:noProof/>
                    <w:webHidden/>
                  </w:rPr>
                  <w:fldChar w:fldCharType="begin"/>
                </w:r>
                <w:r w:rsidR="00D52377">
                  <w:rPr>
                    <w:noProof/>
                    <w:webHidden/>
                  </w:rPr>
                  <w:instrText xml:space="preserve"> PAGEREF _Toc88577461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651808D1" w14:textId="65D1C064" w:rsidR="00D52377" w:rsidRDefault="002C7864">
              <w:pPr>
                <w:pStyle w:val="TOC3"/>
                <w:tabs>
                  <w:tab w:val="right" w:leader="dot" w:pos="9016"/>
                </w:tabs>
                <w:rPr>
                  <w:rFonts w:eastAsiaTheme="minorEastAsia"/>
                  <w:noProof/>
                  <w:lang w:eastAsia="en-SE"/>
                </w:rPr>
              </w:pPr>
              <w:hyperlink w:anchor="_Toc88577462" w:history="1">
                <w:r w:rsidR="00D52377" w:rsidRPr="00446A15">
                  <w:rPr>
                    <w:rStyle w:val="Hyperlink"/>
                    <w:b/>
                    <w:bCs/>
                    <w:noProof/>
                    <w:lang w:val="en-US"/>
                  </w:rPr>
                  <w:t>7.8.1 External Interest</w:t>
                </w:r>
                <w:r w:rsidR="00D52377">
                  <w:rPr>
                    <w:noProof/>
                    <w:webHidden/>
                  </w:rPr>
                  <w:tab/>
                </w:r>
                <w:r w:rsidR="00D52377">
                  <w:rPr>
                    <w:noProof/>
                    <w:webHidden/>
                  </w:rPr>
                  <w:fldChar w:fldCharType="begin"/>
                </w:r>
                <w:r w:rsidR="00D52377">
                  <w:rPr>
                    <w:noProof/>
                    <w:webHidden/>
                  </w:rPr>
                  <w:instrText xml:space="preserve"> PAGEREF _Toc88577462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66171749" w14:textId="31FAAEF2" w:rsidR="00D52377" w:rsidRDefault="002C7864">
              <w:pPr>
                <w:pStyle w:val="TOC2"/>
                <w:tabs>
                  <w:tab w:val="right" w:leader="dot" w:pos="9016"/>
                </w:tabs>
                <w:rPr>
                  <w:rFonts w:eastAsiaTheme="minorEastAsia"/>
                  <w:noProof/>
                  <w:lang w:eastAsia="en-SE"/>
                </w:rPr>
              </w:pPr>
              <w:hyperlink w:anchor="_Toc88577463" w:history="1">
                <w:r w:rsidR="00D52377" w:rsidRPr="00446A15">
                  <w:rPr>
                    <w:rStyle w:val="Hyperlink"/>
                    <w:b/>
                    <w:bCs/>
                    <w:noProof/>
                    <w:lang w:val="en-US"/>
                  </w:rPr>
                  <w:t>7.9 Internal Loans</w:t>
                </w:r>
                <w:r w:rsidR="00D52377">
                  <w:rPr>
                    <w:noProof/>
                    <w:webHidden/>
                  </w:rPr>
                  <w:tab/>
                </w:r>
                <w:r w:rsidR="00D52377">
                  <w:rPr>
                    <w:noProof/>
                    <w:webHidden/>
                  </w:rPr>
                  <w:fldChar w:fldCharType="begin"/>
                </w:r>
                <w:r w:rsidR="00D52377">
                  <w:rPr>
                    <w:noProof/>
                    <w:webHidden/>
                  </w:rPr>
                  <w:instrText xml:space="preserve"> PAGEREF _Toc88577463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1EE531CD" w14:textId="7FF1C77E" w:rsidR="00D52377" w:rsidRDefault="002C7864">
              <w:pPr>
                <w:pStyle w:val="TOC3"/>
                <w:tabs>
                  <w:tab w:val="right" w:leader="dot" w:pos="9016"/>
                </w:tabs>
                <w:rPr>
                  <w:rFonts w:eastAsiaTheme="minorEastAsia"/>
                  <w:noProof/>
                  <w:lang w:eastAsia="en-SE"/>
                </w:rPr>
              </w:pPr>
              <w:hyperlink w:anchor="_Toc88577464" w:history="1">
                <w:r w:rsidR="00D52377" w:rsidRPr="00446A15">
                  <w:rPr>
                    <w:rStyle w:val="Hyperlink"/>
                    <w:b/>
                    <w:bCs/>
                    <w:noProof/>
                    <w:lang w:val="en-US"/>
                  </w:rPr>
                  <w:t>7.9.1 Internal Interest</w:t>
                </w:r>
                <w:r w:rsidR="00D52377">
                  <w:rPr>
                    <w:noProof/>
                    <w:webHidden/>
                  </w:rPr>
                  <w:tab/>
                </w:r>
                <w:r w:rsidR="00D52377">
                  <w:rPr>
                    <w:noProof/>
                    <w:webHidden/>
                  </w:rPr>
                  <w:fldChar w:fldCharType="begin"/>
                </w:r>
                <w:r w:rsidR="00D52377">
                  <w:rPr>
                    <w:noProof/>
                    <w:webHidden/>
                  </w:rPr>
                  <w:instrText xml:space="preserve"> PAGEREF _Toc88577464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59B436A0" w14:textId="09021D40" w:rsidR="00D52377" w:rsidRDefault="002C7864">
              <w:pPr>
                <w:pStyle w:val="TOC1"/>
                <w:rPr>
                  <w:rFonts w:asciiTheme="minorHAnsi" w:eastAsiaTheme="minorEastAsia" w:hAnsiTheme="minorHAnsi" w:cstheme="minorBidi"/>
                </w:rPr>
              </w:pPr>
              <w:hyperlink w:anchor="_Toc88577465" w:history="1">
                <w:r w:rsidR="00D52377" w:rsidRPr="00446A15">
                  <w:rPr>
                    <w:rStyle w:val="Hyperlink"/>
                  </w:rPr>
                  <w:t>8.</w:t>
                </w:r>
                <w:r w:rsidR="00D52377">
                  <w:rPr>
                    <w:rFonts w:asciiTheme="minorHAnsi" w:eastAsiaTheme="minorEastAsia" w:hAnsiTheme="minorHAnsi" w:cstheme="minorBidi"/>
                  </w:rPr>
                  <w:tab/>
                </w:r>
                <w:r w:rsidR="00D52377" w:rsidRPr="00446A15">
                  <w:rPr>
                    <w:rStyle w:val="Hyperlink"/>
                  </w:rPr>
                  <w:t>Expenses, Payables and Accruals (coming soon)</w:t>
                </w:r>
                <w:r w:rsidR="00D52377">
                  <w:rPr>
                    <w:webHidden/>
                  </w:rPr>
                  <w:tab/>
                </w:r>
                <w:r w:rsidR="00D52377">
                  <w:rPr>
                    <w:webHidden/>
                  </w:rPr>
                  <w:fldChar w:fldCharType="begin"/>
                </w:r>
                <w:r w:rsidR="00D52377">
                  <w:rPr>
                    <w:webHidden/>
                  </w:rPr>
                  <w:instrText xml:space="preserve"> PAGEREF _Toc88577465 \h </w:instrText>
                </w:r>
                <w:r w:rsidR="00D52377">
                  <w:rPr>
                    <w:webHidden/>
                  </w:rPr>
                </w:r>
                <w:r w:rsidR="00D52377">
                  <w:rPr>
                    <w:webHidden/>
                  </w:rPr>
                  <w:fldChar w:fldCharType="separate"/>
                </w:r>
                <w:r w:rsidR="00D52377">
                  <w:rPr>
                    <w:webHidden/>
                  </w:rPr>
                  <w:t>32</w:t>
                </w:r>
                <w:r w:rsidR="00D52377">
                  <w:rPr>
                    <w:webHidden/>
                  </w:rPr>
                  <w:fldChar w:fldCharType="end"/>
                </w:r>
              </w:hyperlink>
            </w:p>
            <w:p w14:paraId="71A077F5" w14:textId="64C74CE5" w:rsidR="00D52377" w:rsidRDefault="002C7864">
              <w:pPr>
                <w:pStyle w:val="TOC2"/>
                <w:tabs>
                  <w:tab w:val="right" w:leader="dot" w:pos="9016"/>
                </w:tabs>
                <w:rPr>
                  <w:rFonts w:eastAsiaTheme="minorEastAsia"/>
                  <w:noProof/>
                  <w:lang w:eastAsia="en-SE"/>
                </w:rPr>
              </w:pPr>
              <w:hyperlink w:anchor="_Toc88577466" w:history="1">
                <w:r w:rsidR="00D52377" w:rsidRPr="00446A15">
                  <w:rPr>
                    <w:rStyle w:val="Hyperlink"/>
                    <w:b/>
                    <w:bCs/>
                    <w:noProof/>
                    <w:lang w:val="en-US"/>
                  </w:rPr>
                  <w:t>8.1 Obligation Process</w:t>
                </w:r>
                <w:r w:rsidR="00D52377">
                  <w:rPr>
                    <w:noProof/>
                    <w:webHidden/>
                  </w:rPr>
                  <w:tab/>
                </w:r>
                <w:r w:rsidR="00D52377">
                  <w:rPr>
                    <w:noProof/>
                    <w:webHidden/>
                  </w:rPr>
                  <w:fldChar w:fldCharType="begin"/>
                </w:r>
                <w:r w:rsidR="00D52377">
                  <w:rPr>
                    <w:noProof/>
                    <w:webHidden/>
                  </w:rPr>
                  <w:instrText xml:space="preserve"> PAGEREF _Toc88577466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3426D80F" w14:textId="6546BD39" w:rsidR="00D52377" w:rsidRDefault="002C7864">
              <w:pPr>
                <w:pStyle w:val="TOC2"/>
                <w:tabs>
                  <w:tab w:val="right" w:leader="dot" w:pos="9016"/>
                </w:tabs>
                <w:rPr>
                  <w:rFonts w:eastAsiaTheme="minorEastAsia"/>
                  <w:noProof/>
                  <w:lang w:eastAsia="en-SE"/>
                </w:rPr>
              </w:pPr>
              <w:hyperlink w:anchor="_Toc88577467" w:history="1">
                <w:r w:rsidR="00D52377" w:rsidRPr="00446A15">
                  <w:rPr>
                    <w:rStyle w:val="Hyperlink"/>
                    <w:b/>
                    <w:bCs/>
                    <w:noProof/>
                    <w:lang w:val="en-US"/>
                  </w:rPr>
                  <w:t>8.2 Purchase order</w:t>
                </w:r>
                <w:r w:rsidR="00D52377">
                  <w:rPr>
                    <w:noProof/>
                    <w:webHidden/>
                  </w:rPr>
                  <w:tab/>
                </w:r>
                <w:r w:rsidR="00D52377">
                  <w:rPr>
                    <w:noProof/>
                    <w:webHidden/>
                  </w:rPr>
                  <w:fldChar w:fldCharType="begin"/>
                </w:r>
                <w:r w:rsidR="00D52377">
                  <w:rPr>
                    <w:noProof/>
                    <w:webHidden/>
                  </w:rPr>
                  <w:instrText xml:space="preserve"> PAGEREF _Toc88577467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513B7A36" w14:textId="682BB7DC" w:rsidR="00D52377" w:rsidRDefault="002C7864">
              <w:pPr>
                <w:pStyle w:val="TOC2"/>
                <w:tabs>
                  <w:tab w:val="right" w:leader="dot" w:pos="9016"/>
                </w:tabs>
                <w:rPr>
                  <w:rFonts w:eastAsiaTheme="minorEastAsia"/>
                  <w:noProof/>
                  <w:lang w:eastAsia="en-SE"/>
                </w:rPr>
              </w:pPr>
              <w:hyperlink w:anchor="_Toc88577468" w:history="1">
                <w:r w:rsidR="00D52377" w:rsidRPr="00446A15">
                  <w:rPr>
                    <w:rStyle w:val="Hyperlink"/>
                    <w:b/>
                    <w:bCs/>
                    <w:noProof/>
                    <w:lang w:val="en-US"/>
                  </w:rPr>
                  <w:t>8.3 Supplier invoices</w:t>
                </w:r>
                <w:r w:rsidR="00D52377">
                  <w:rPr>
                    <w:noProof/>
                    <w:webHidden/>
                  </w:rPr>
                  <w:tab/>
                </w:r>
                <w:r w:rsidR="00D52377">
                  <w:rPr>
                    <w:noProof/>
                    <w:webHidden/>
                  </w:rPr>
                  <w:fldChar w:fldCharType="begin"/>
                </w:r>
                <w:r w:rsidR="00D52377">
                  <w:rPr>
                    <w:noProof/>
                    <w:webHidden/>
                  </w:rPr>
                  <w:instrText xml:space="preserve"> PAGEREF _Toc88577468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71CC3D62" w14:textId="0518125E" w:rsidR="00D52377" w:rsidRDefault="002C7864">
              <w:pPr>
                <w:pStyle w:val="TOC2"/>
                <w:tabs>
                  <w:tab w:val="right" w:leader="dot" w:pos="9016"/>
                </w:tabs>
                <w:rPr>
                  <w:rFonts w:eastAsiaTheme="minorEastAsia"/>
                  <w:noProof/>
                  <w:lang w:eastAsia="en-SE"/>
                </w:rPr>
              </w:pPr>
              <w:hyperlink w:anchor="_Toc88577469" w:history="1">
                <w:r w:rsidR="00D52377" w:rsidRPr="00446A15">
                  <w:rPr>
                    <w:rStyle w:val="Hyperlink"/>
                    <w:b/>
                    <w:bCs/>
                    <w:noProof/>
                    <w:lang w:val="en-US"/>
                  </w:rPr>
                  <w:t>8.4 Delegation of authority</w:t>
                </w:r>
                <w:r w:rsidR="00D52377">
                  <w:rPr>
                    <w:noProof/>
                    <w:webHidden/>
                  </w:rPr>
                  <w:tab/>
                </w:r>
                <w:r w:rsidR="00D52377">
                  <w:rPr>
                    <w:noProof/>
                    <w:webHidden/>
                  </w:rPr>
                  <w:fldChar w:fldCharType="begin"/>
                </w:r>
                <w:r w:rsidR="00D52377">
                  <w:rPr>
                    <w:noProof/>
                    <w:webHidden/>
                  </w:rPr>
                  <w:instrText xml:space="preserve"> PAGEREF _Toc88577469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435BDBA7" w14:textId="1E3EE362" w:rsidR="00D52377" w:rsidRDefault="002C7864">
              <w:pPr>
                <w:pStyle w:val="TOC2"/>
                <w:tabs>
                  <w:tab w:val="right" w:leader="dot" w:pos="9016"/>
                </w:tabs>
                <w:rPr>
                  <w:rFonts w:eastAsiaTheme="minorEastAsia"/>
                  <w:noProof/>
                  <w:lang w:eastAsia="en-SE"/>
                </w:rPr>
              </w:pPr>
              <w:hyperlink w:anchor="_Toc88577470" w:history="1">
                <w:r w:rsidR="00D52377" w:rsidRPr="00446A15">
                  <w:rPr>
                    <w:rStyle w:val="Hyperlink"/>
                    <w:b/>
                    <w:bCs/>
                    <w:noProof/>
                    <w:lang w:val="en-US"/>
                  </w:rPr>
                  <w:t>8.5 New supplier</w:t>
                </w:r>
                <w:r w:rsidR="00D52377">
                  <w:rPr>
                    <w:noProof/>
                    <w:webHidden/>
                  </w:rPr>
                  <w:tab/>
                </w:r>
                <w:r w:rsidR="00D52377">
                  <w:rPr>
                    <w:noProof/>
                    <w:webHidden/>
                  </w:rPr>
                  <w:fldChar w:fldCharType="begin"/>
                </w:r>
                <w:r w:rsidR="00D52377">
                  <w:rPr>
                    <w:noProof/>
                    <w:webHidden/>
                  </w:rPr>
                  <w:instrText xml:space="preserve"> PAGEREF _Toc88577470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360663AB" w14:textId="3AE90005" w:rsidR="00D52377" w:rsidRDefault="002C7864">
              <w:pPr>
                <w:pStyle w:val="TOC2"/>
                <w:tabs>
                  <w:tab w:val="right" w:leader="dot" w:pos="9016"/>
                </w:tabs>
                <w:rPr>
                  <w:rFonts w:eastAsiaTheme="minorEastAsia"/>
                  <w:noProof/>
                  <w:lang w:eastAsia="en-SE"/>
                </w:rPr>
              </w:pPr>
              <w:hyperlink w:anchor="_Toc88577471" w:history="1">
                <w:r w:rsidR="00D52377" w:rsidRPr="00446A15">
                  <w:rPr>
                    <w:rStyle w:val="Hyperlink"/>
                    <w:b/>
                    <w:bCs/>
                    <w:noProof/>
                    <w:lang w:val="en-US"/>
                  </w:rPr>
                  <w:t>8.6 Accrued expenses</w:t>
                </w:r>
                <w:r w:rsidR="00D52377">
                  <w:rPr>
                    <w:noProof/>
                    <w:webHidden/>
                  </w:rPr>
                  <w:tab/>
                </w:r>
                <w:r w:rsidR="00D52377">
                  <w:rPr>
                    <w:noProof/>
                    <w:webHidden/>
                  </w:rPr>
                  <w:fldChar w:fldCharType="begin"/>
                </w:r>
                <w:r w:rsidR="00D52377">
                  <w:rPr>
                    <w:noProof/>
                    <w:webHidden/>
                  </w:rPr>
                  <w:instrText xml:space="preserve"> PAGEREF _Toc88577471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2E2A7455" w14:textId="0E33DABB" w:rsidR="00D52377" w:rsidRDefault="002C7864">
              <w:pPr>
                <w:pStyle w:val="TOC2"/>
                <w:tabs>
                  <w:tab w:val="right" w:leader="dot" w:pos="9016"/>
                </w:tabs>
                <w:rPr>
                  <w:rFonts w:eastAsiaTheme="minorEastAsia"/>
                  <w:noProof/>
                  <w:lang w:eastAsia="en-SE"/>
                </w:rPr>
              </w:pPr>
              <w:hyperlink w:anchor="_Toc88577472" w:history="1">
                <w:r w:rsidR="00D52377" w:rsidRPr="00446A15">
                  <w:rPr>
                    <w:rStyle w:val="Hyperlink"/>
                    <w:b/>
                    <w:bCs/>
                    <w:noProof/>
                    <w:lang w:val="en-US"/>
                  </w:rPr>
                  <w:t>8.7 Prepaid expenses</w:t>
                </w:r>
                <w:r w:rsidR="00D52377">
                  <w:rPr>
                    <w:noProof/>
                    <w:webHidden/>
                  </w:rPr>
                  <w:tab/>
                </w:r>
                <w:r w:rsidR="00D52377">
                  <w:rPr>
                    <w:noProof/>
                    <w:webHidden/>
                  </w:rPr>
                  <w:fldChar w:fldCharType="begin"/>
                </w:r>
                <w:r w:rsidR="00D52377">
                  <w:rPr>
                    <w:noProof/>
                    <w:webHidden/>
                  </w:rPr>
                  <w:instrText xml:space="preserve"> PAGEREF _Toc88577472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2DBDB939" w14:textId="4D935C37" w:rsidR="00D52377" w:rsidRDefault="002C7864">
              <w:pPr>
                <w:pStyle w:val="TOC2"/>
                <w:tabs>
                  <w:tab w:val="right" w:leader="dot" w:pos="9016"/>
                </w:tabs>
                <w:rPr>
                  <w:rFonts w:eastAsiaTheme="minorEastAsia"/>
                  <w:noProof/>
                  <w:lang w:eastAsia="en-SE"/>
                </w:rPr>
              </w:pPr>
              <w:hyperlink w:anchor="_Toc88577473" w:history="1">
                <w:r w:rsidR="00D52377" w:rsidRPr="00446A15">
                  <w:rPr>
                    <w:rStyle w:val="Hyperlink"/>
                    <w:b/>
                    <w:bCs/>
                    <w:noProof/>
                    <w:lang w:val="en-US"/>
                  </w:rPr>
                  <w:t>8.8 Advertising and promotion process</w:t>
                </w:r>
                <w:r w:rsidR="00D52377">
                  <w:rPr>
                    <w:noProof/>
                    <w:webHidden/>
                  </w:rPr>
                  <w:tab/>
                </w:r>
                <w:r w:rsidR="00D52377">
                  <w:rPr>
                    <w:noProof/>
                    <w:webHidden/>
                  </w:rPr>
                  <w:fldChar w:fldCharType="begin"/>
                </w:r>
                <w:r w:rsidR="00D52377">
                  <w:rPr>
                    <w:noProof/>
                    <w:webHidden/>
                  </w:rPr>
                  <w:instrText xml:space="preserve"> PAGEREF _Toc88577473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6277791A" w14:textId="222D63F8" w:rsidR="00D52377" w:rsidRDefault="002C7864">
              <w:pPr>
                <w:pStyle w:val="TOC2"/>
                <w:tabs>
                  <w:tab w:val="right" w:leader="dot" w:pos="9016"/>
                </w:tabs>
                <w:rPr>
                  <w:rFonts w:eastAsiaTheme="minorEastAsia"/>
                  <w:noProof/>
                  <w:lang w:eastAsia="en-SE"/>
                </w:rPr>
              </w:pPr>
              <w:hyperlink w:anchor="_Toc88577474" w:history="1">
                <w:r w:rsidR="00D52377" w:rsidRPr="00446A15">
                  <w:rPr>
                    <w:rStyle w:val="Hyperlink"/>
                    <w:b/>
                    <w:bCs/>
                    <w:noProof/>
                    <w:lang w:val="en-US"/>
                  </w:rPr>
                  <w:t>8.9 Payment of salaries and staff expenses</w:t>
                </w:r>
                <w:r w:rsidR="00D52377">
                  <w:rPr>
                    <w:noProof/>
                    <w:webHidden/>
                  </w:rPr>
                  <w:tab/>
                </w:r>
                <w:r w:rsidR="00D52377">
                  <w:rPr>
                    <w:noProof/>
                    <w:webHidden/>
                  </w:rPr>
                  <w:fldChar w:fldCharType="begin"/>
                </w:r>
                <w:r w:rsidR="00D52377">
                  <w:rPr>
                    <w:noProof/>
                    <w:webHidden/>
                  </w:rPr>
                  <w:instrText xml:space="preserve"> PAGEREF _Toc88577474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1C6DB988" w14:textId="381605D2" w:rsidR="00D52377" w:rsidRDefault="002C7864">
              <w:pPr>
                <w:pStyle w:val="TOC2"/>
                <w:tabs>
                  <w:tab w:val="right" w:leader="dot" w:pos="9016"/>
                </w:tabs>
                <w:rPr>
                  <w:rFonts w:eastAsiaTheme="minorEastAsia"/>
                  <w:noProof/>
                  <w:lang w:eastAsia="en-SE"/>
                </w:rPr>
              </w:pPr>
              <w:hyperlink w:anchor="_Toc88577475" w:history="1">
                <w:r w:rsidR="00D52377" w:rsidRPr="00446A15">
                  <w:rPr>
                    <w:rStyle w:val="Hyperlink"/>
                    <w:b/>
                    <w:bCs/>
                    <w:noProof/>
                    <w:lang w:val="en-US"/>
                  </w:rPr>
                  <w:t>8.10 Staff Credit Card</w:t>
                </w:r>
                <w:r w:rsidR="00D52377">
                  <w:rPr>
                    <w:noProof/>
                    <w:webHidden/>
                  </w:rPr>
                  <w:tab/>
                </w:r>
                <w:r w:rsidR="00D52377">
                  <w:rPr>
                    <w:noProof/>
                    <w:webHidden/>
                  </w:rPr>
                  <w:fldChar w:fldCharType="begin"/>
                </w:r>
                <w:r w:rsidR="00D52377">
                  <w:rPr>
                    <w:noProof/>
                    <w:webHidden/>
                  </w:rPr>
                  <w:instrText xml:space="preserve"> PAGEREF _Toc88577475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38735D24" w14:textId="37BFF1A3" w:rsidR="00D52377" w:rsidRDefault="002C7864">
              <w:pPr>
                <w:pStyle w:val="TOC1"/>
                <w:rPr>
                  <w:rFonts w:asciiTheme="minorHAnsi" w:eastAsiaTheme="minorEastAsia" w:hAnsiTheme="minorHAnsi" w:cstheme="minorBidi"/>
                </w:rPr>
              </w:pPr>
              <w:hyperlink w:anchor="_Toc88577476" w:history="1">
                <w:r w:rsidR="00D52377" w:rsidRPr="00446A15">
                  <w:rPr>
                    <w:rStyle w:val="Hyperlink"/>
                  </w:rPr>
                  <w:t>9.</w:t>
                </w:r>
                <w:r w:rsidR="00D52377">
                  <w:rPr>
                    <w:rFonts w:asciiTheme="minorHAnsi" w:eastAsiaTheme="minorEastAsia" w:hAnsiTheme="minorHAnsi" w:cstheme="minorBidi"/>
                  </w:rPr>
                  <w:tab/>
                </w:r>
                <w:r w:rsidR="00D52377" w:rsidRPr="00446A15">
                  <w:rPr>
                    <w:rStyle w:val="Hyperlink"/>
                  </w:rPr>
                  <w:t>Inventory</w:t>
                </w:r>
                <w:r w:rsidR="00D52377">
                  <w:rPr>
                    <w:webHidden/>
                  </w:rPr>
                  <w:tab/>
                </w:r>
                <w:r w:rsidR="00D52377">
                  <w:rPr>
                    <w:webHidden/>
                  </w:rPr>
                  <w:fldChar w:fldCharType="begin"/>
                </w:r>
                <w:r w:rsidR="00D52377">
                  <w:rPr>
                    <w:webHidden/>
                  </w:rPr>
                  <w:instrText xml:space="preserve"> PAGEREF _Toc88577476 \h </w:instrText>
                </w:r>
                <w:r w:rsidR="00D52377">
                  <w:rPr>
                    <w:webHidden/>
                  </w:rPr>
                </w:r>
                <w:r w:rsidR="00D52377">
                  <w:rPr>
                    <w:webHidden/>
                  </w:rPr>
                  <w:fldChar w:fldCharType="separate"/>
                </w:r>
                <w:r w:rsidR="00D52377">
                  <w:rPr>
                    <w:webHidden/>
                  </w:rPr>
                  <w:t>32</w:t>
                </w:r>
                <w:r w:rsidR="00D52377">
                  <w:rPr>
                    <w:webHidden/>
                  </w:rPr>
                  <w:fldChar w:fldCharType="end"/>
                </w:r>
              </w:hyperlink>
            </w:p>
            <w:p w14:paraId="3CC8F38A" w14:textId="6AE9B6E3" w:rsidR="00D52377" w:rsidRDefault="002C7864">
              <w:pPr>
                <w:pStyle w:val="TOC2"/>
                <w:tabs>
                  <w:tab w:val="right" w:leader="dot" w:pos="9016"/>
                </w:tabs>
                <w:rPr>
                  <w:rFonts w:eastAsiaTheme="minorEastAsia"/>
                  <w:noProof/>
                  <w:lang w:eastAsia="en-SE"/>
                </w:rPr>
              </w:pPr>
              <w:hyperlink w:anchor="_Toc88577477" w:history="1">
                <w:r w:rsidR="00D52377" w:rsidRPr="00446A15">
                  <w:rPr>
                    <w:rStyle w:val="Hyperlink"/>
                    <w:b/>
                    <w:bCs/>
                    <w:noProof/>
                    <w:lang w:val="en-US"/>
                  </w:rPr>
                  <w:t>9.1 Warehouse management</w:t>
                </w:r>
                <w:r w:rsidR="00D52377">
                  <w:rPr>
                    <w:noProof/>
                    <w:webHidden/>
                  </w:rPr>
                  <w:tab/>
                </w:r>
                <w:r w:rsidR="00D52377">
                  <w:rPr>
                    <w:noProof/>
                    <w:webHidden/>
                  </w:rPr>
                  <w:fldChar w:fldCharType="begin"/>
                </w:r>
                <w:r w:rsidR="00D52377">
                  <w:rPr>
                    <w:noProof/>
                    <w:webHidden/>
                  </w:rPr>
                  <w:instrText xml:space="preserve"> PAGEREF _Toc88577477 \h </w:instrText>
                </w:r>
                <w:r w:rsidR="00D52377">
                  <w:rPr>
                    <w:noProof/>
                    <w:webHidden/>
                  </w:rPr>
                </w:r>
                <w:r w:rsidR="00D52377">
                  <w:rPr>
                    <w:noProof/>
                    <w:webHidden/>
                  </w:rPr>
                  <w:fldChar w:fldCharType="separate"/>
                </w:r>
                <w:r w:rsidR="00D52377">
                  <w:rPr>
                    <w:noProof/>
                    <w:webHidden/>
                  </w:rPr>
                  <w:t>32</w:t>
                </w:r>
                <w:r w:rsidR="00D52377">
                  <w:rPr>
                    <w:noProof/>
                    <w:webHidden/>
                  </w:rPr>
                  <w:fldChar w:fldCharType="end"/>
                </w:r>
              </w:hyperlink>
            </w:p>
            <w:p w14:paraId="0433B739" w14:textId="5009C2EF" w:rsidR="00D52377" w:rsidRDefault="002C7864">
              <w:pPr>
                <w:pStyle w:val="TOC2"/>
                <w:tabs>
                  <w:tab w:val="right" w:leader="dot" w:pos="9016"/>
                </w:tabs>
                <w:rPr>
                  <w:rFonts w:eastAsiaTheme="minorEastAsia"/>
                  <w:noProof/>
                  <w:lang w:eastAsia="en-SE"/>
                </w:rPr>
              </w:pPr>
              <w:hyperlink w:anchor="_Toc88577478" w:history="1">
                <w:r w:rsidR="00D52377" w:rsidRPr="00446A15">
                  <w:rPr>
                    <w:rStyle w:val="Hyperlink"/>
                    <w:b/>
                    <w:bCs/>
                    <w:noProof/>
                    <w:lang w:val="en-US"/>
                  </w:rPr>
                  <w:t>9.2 Inventory valuation methods</w:t>
                </w:r>
                <w:r w:rsidR="00D52377">
                  <w:rPr>
                    <w:noProof/>
                    <w:webHidden/>
                  </w:rPr>
                  <w:tab/>
                </w:r>
                <w:r w:rsidR="00D52377">
                  <w:rPr>
                    <w:noProof/>
                    <w:webHidden/>
                  </w:rPr>
                  <w:fldChar w:fldCharType="begin"/>
                </w:r>
                <w:r w:rsidR="00D52377">
                  <w:rPr>
                    <w:noProof/>
                    <w:webHidden/>
                  </w:rPr>
                  <w:instrText xml:space="preserve"> PAGEREF _Toc88577478 \h </w:instrText>
                </w:r>
                <w:r w:rsidR="00D52377">
                  <w:rPr>
                    <w:noProof/>
                    <w:webHidden/>
                  </w:rPr>
                </w:r>
                <w:r w:rsidR="00D52377">
                  <w:rPr>
                    <w:noProof/>
                    <w:webHidden/>
                  </w:rPr>
                  <w:fldChar w:fldCharType="separate"/>
                </w:r>
                <w:r w:rsidR="00D52377">
                  <w:rPr>
                    <w:noProof/>
                    <w:webHidden/>
                  </w:rPr>
                  <w:t>33</w:t>
                </w:r>
                <w:r w:rsidR="00D52377">
                  <w:rPr>
                    <w:noProof/>
                    <w:webHidden/>
                  </w:rPr>
                  <w:fldChar w:fldCharType="end"/>
                </w:r>
              </w:hyperlink>
            </w:p>
            <w:p w14:paraId="4F08C120" w14:textId="71079BC8" w:rsidR="00D52377" w:rsidRDefault="002C7864">
              <w:pPr>
                <w:pStyle w:val="TOC2"/>
                <w:tabs>
                  <w:tab w:val="right" w:leader="dot" w:pos="9016"/>
                </w:tabs>
                <w:rPr>
                  <w:rFonts w:eastAsiaTheme="minorEastAsia"/>
                  <w:noProof/>
                  <w:lang w:eastAsia="en-SE"/>
                </w:rPr>
              </w:pPr>
              <w:hyperlink w:anchor="_Toc88577479" w:history="1">
                <w:r w:rsidR="00D52377" w:rsidRPr="00446A15">
                  <w:rPr>
                    <w:rStyle w:val="Hyperlink"/>
                    <w:b/>
                    <w:bCs/>
                    <w:noProof/>
                    <w:lang w:val="en-US"/>
                  </w:rPr>
                  <w:t>9.3 Inventory reconciliation</w:t>
                </w:r>
                <w:r w:rsidR="00D52377">
                  <w:rPr>
                    <w:noProof/>
                    <w:webHidden/>
                  </w:rPr>
                  <w:tab/>
                </w:r>
                <w:r w:rsidR="00D52377">
                  <w:rPr>
                    <w:noProof/>
                    <w:webHidden/>
                  </w:rPr>
                  <w:fldChar w:fldCharType="begin"/>
                </w:r>
                <w:r w:rsidR="00D52377">
                  <w:rPr>
                    <w:noProof/>
                    <w:webHidden/>
                  </w:rPr>
                  <w:instrText xml:space="preserve"> PAGEREF _Toc88577479 \h </w:instrText>
                </w:r>
                <w:r w:rsidR="00D52377">
                  <w:rPr>
                    <w:noProof/>
                    <w:webHidden/>
                  </w:rPr>
                </w:r>
                <w:r w:rsidR="00D52377">
                  <w:rPr>
                    <w:noProof/>
                    <w:webHidden/>
                  </w:rPr>
                  <w:fldChar w:fldCharType="separate"/>
                </w:r>
                <w:r w:rsidR="00D52377">
                  <w:rPr>
                    <w:noProof/>
                    <w:webHidden/>
                  </w:rPr>
                  <w:t>33</w:t>
                </w:r>
                <w:r w:rsidR="00D52377">
                  <w:rPr>
                    <w:noProof/>
                    <w:webHidden/>
                  </w:rPr>
                  <w:fldChar w:fldCharType="end"/>
                </w:r>
              </w:hyperlink>
            </w:p>
            <w:p w14:paraId="1DE5C40A" w14:textId="7CD9D1BE" w:rsidR="00D52377" w:rsidRDefault="002C7864">
              <w:pPr>
                <w:pStyle w:val="TOC2"/>
                <w:tabs>
                  <w:tab w:val="right" w:leader="dot" w:pos="9016"/>
                </w:tabs>
                <w:rPr>
                  <w:rFonts w:eastAsiaTheme="minorEastAsia"/>
                  <w:noProof/>
                  <w:lang w:eastAsia="en-SE"/>
                </w:rPr>
              </w:pPr>
              <w:hyperlink w:anchor="_Toc88577480" w:history="1">
                <w:r w:rsidR="00D52377" w:rsidRPr="00446A15">
                  <w:rPr>
                    <w:rStyle w:val="Hyperlink"/>
                    <w:b/>
                    <w:bCs/>
                    <w:noProof/>
                    <w:lang w:val="en-US"/>
                  </w:rPr>
                  <w:t>9.4 Obsolescence stock</w:t>
                </w:r>
                <w:r w:rsidR="00D52377">
                  <w:rPr>
                    <w:noProof/>
                    <w:webHidden/>
                  </w:rPr>
                  <w:tab/>
                </w:r>
                <w:r w:rsidR="00D52377">
                  <w:rPr>
                    <w:noProof/>
                    <w:webHidden/>
                  </w:rPr>
                  <w:fldChar w:fldCharType="begin"/>
                </w:r>
                <w:r w:rsidR="00D52377">
                  <w:rPr>
                    <w:noProof/>
                    <w:webHidden/>
                  </w:rPr>
                  <w:instrText xml:space="preserve"> PAGEREF _Toc88577480 \h </w:instrText>
                </w:r>
                <w:r w:rsidR="00D52377">
                  <w:rPr>
                    <w:noProof/>
                    <w:webHidden/>
                  </w:rPr>
                </w:r>
                <w:r w:rsidR="00D52377">
                  <w:rPr>
                    <w:noProof/>
                    <w:webHidden/>
                  </w:rPr>
                  <w:fldChar w:fldCharType="separate"/>
                </w:r>
                <w:r w:rsidR="00D52377">
                  <w:rPr>
                    <w:noProof/>
                    <w:webHidden/>
                  </w:rPr>
                  <w:t>33</w:t>
                </w:r>
                <w:r w:rsidR="00D52377">
                  <w:rPr>
                    <w:noProof/>
                    <w:webHidden/>
                  </w:rPr>
                  <w:fldChar w:fldCharType="end"/>
                </w:r>
              </w:hyperlink>
            </w:p>
            <w:p w14:paraId="129E7E31" w14:textId="2A006605" w:rsidR="00D52377" w:rsidRDefault="002C7864">
              <w:pPr>
                <w:pStyle w:val="TOC2"/>
                <w:tabs>
                  <w:tab w:val="right" w:leader="dot" w:pos="9016"/>
                </w:tabs>
                <w:rPr>
                  <w:rFonts w:eastAsiaTheme="minorEastAsia"/>
                  <w:noProof/>
                  <w:lang w:eastAsia="en-SE"/>
                </w:rPr>
              </w:pPr>
              <w:hyperlink w:anchor="_Toc88577481" w:history="1">
                <w:r w:rsidR="00D52377" w:rsidRPr="00446A15">
                  <w:rPr>
                    <w:rStyle w:val="Hyperlink"/>
                    <w:b/>
                    <w:bCs/>
                    <w:noProof/>
                    <w:lang w:val="en-US"/>
                  </w:rPr>
                  <w:t>9.5 Inbound process</w:t>
                </w:r>
                <w:r w:rsidR="00D52377">
                  <w:rPr>
                    <w:noProof/>
                    <w:webHidden/>
                  </w:rPr>
                  <w:tab/>
                </w:r>
                <w:r w:rsidR="00D52377">
                  <w:rPr>
                    <w:noProof/>
                    <w:webHidden/>
                  </w:rPr>
                  <w:fldChar w:fldCharType="begin"/>
                </w:r>
                <w:r w:rsidR="00D52377">
                  <w:rPr>
                    <w:noProof/>
                    <w:webHidden/>
                  </w:rPr>
                  <w:instrText xml:space="preserve"> PAGEREF _Toc88577481 \h </w:instrText>
                </w:r>
                <w:r w:rsidR="00D52377">
                  <w:rPr>
                    <w:noProof/>
                    <w:webHidden/>
                  </w:rPr>
                </w:r>
                <w:r w:rsidR="00D52377">
                  <w:rPr>
                    <w:noProof/>
                    <w:webHidden/>
                  </w:rPr>
                  <w:fldChar w:fldCharType="separate"/>
                </w:r>
                <w:r w:rsidR="00D52377">
                  <w:rPr>
                    <w:noProof/>
                    <w:webHidden/>
                  </w:rPr>
                  <w:t>34</w:t>
                </w:r>
                <w:r w:rsidR="00D52377">
                  <w:rPr>
                    <w:noProof/>
                    <w:webHidden/>
                  </w:rPr>
                  <w:fldChar w:fldCharType="end"/>
                </w:r>
              </w:hyperlink>
            </w:p>
            <w:p w14:paraId="655BC702" w14:textId="763343A7" w:rsidR="00D52377" w:rsidRDefault="002C7864">
              <w:pPr>
                <w:pStyle w:val="TOC2"/>
                <w:tabs>
                  <w:tab w:val="right" w:leader="dot" w:pos="9016"/>
                </w:tabs>
                <w:rPr>
                  <w:rFonts w:eastAsiaTheme="minorEastAsia"/>
                  <w:noProof/>
                  <w:lang w:eastAsia="en-SE"/>
                </w:rPr>
              </w:pPr>
              <w:hyperlink w:anchor="_Toc88577482" w:history="1">
                <w:r w:rsidR="00D52377" w:rsidRPr="00446A15">
                  <w:rPr>
                    <w:rStyle w:val="Hyperlink"/>
                    <w:b/>
                    <w:bCs/>
                    <w:noProof/>
                    <w:lang w:val="en-US"/>
                  </w:rPr>
                  <w:t>9.6 Outbound process</w:t>
                </w:r>
                <w:r w:rsidR="00D52377">
                  <w:rPr>
                    <w:noProof/>
                    <w:webHidden/>
                  </w:rPr>
                  <w:tab/>
                </w:r>
                <w:r w:rsidR="00D52377">
                  <w:rPr>
                    <w:noProof/>
                    <w:webHidden/>
                  </w:rPr>
                  <w:fldChar w:fldCharType="begin"/>
                </w:r>
                <w:r w:rsidR="00D52377">
                  <w:rPr>
                    <w:noProof/>
                    <w:webHidden/>
                  </w:rPr>
                  <w:instrText xml:space="preserve"> PAGEREF _Toc88577482 \h </w:instrText>
                </w:r>
                <w:r w:rsidR="00D52377">
                  <w:rPr>
                    <w:noProof/>
                    <w:webHidden/>
                  </w:rPr>
                </w:r>
                <w:r w:rsidR="00D52377">
                  <w:rPr>
                    <w:noProof/>
                    <w:webHidden/>
                  </w:rPr>
                  <w:fldChar w:fldCharType="separate"/>
                </w:r>
                <w:r w:rsidR="00D52377">
                  <w:rPr>
                    <w:noProof/>
                    <w:webHidden/>
                  </w:rPr>
                  <w:t>34</w:t>
                </w:r>
                <w:r w:rsidR="00D52377">
                  <w:rPr>
                    <w:noProof/>
                    <w:webHidden/>
                  </w:rPr>
                  <w:fldChar w:fldCharType="end"/>
                </w:r>
              </w:hyperlink>
            </w:p>
            <w:p w14:paraId="0CEE9430" w14:textId="23B5D3E2" w:rsidR="00D52377" w:rsidRDefault="002C7864">
              <w:pPr>
                <w:pStyle w:val="TOC2"/>
                <w:tabs>
                  <w:tab w:val="right" w:leader="dot" w:pos="9016"/>
                </w:tabs>
                <w:rPr>
                  <w:rFonts w:eastAsiaTheme="minorEastAsia"/>
                  <w:noProof/>
                  <w:lang w:eastAsia="en-SE"/>
                </w:rPr>
              </w:pPr>
              <w:hyperlink w:anchor="_Toc88577483" w:history="1">
                <w:r w:rsidR="00D52377" w:rsidRPr="00446A15">
                  <w:rPr>
                    <w:rStyle w:val="Hyperlink"/>
                    <w:b/>
                    <w:bCs/>
                    <w:noProof/>
                    <w:lang w:val="en-US"/>
                  </w:rPr>
                  <w:t>9.7 CMO Process</w:t>
                </w:r>
                <w:r w:rsidR="00D52377">
                  <w:rPr>
                    <w:noProof/>
                    <w:webHidden/>
                  </w:rPr>
                  <w:tab/>
                </w:r>
                <w:r w:rsidR="00D52377">
                  <w:rPr>
                    <w:noProof/>
                    <w:webHidden/>
                  </w:rPr>
                  <w:fldChar w:fldCharType="begin"/>
                </w:r>
                <w:r w:rsidR="00D52377">
                  <w:rPr>
                    <w:noProof/>
                    <w:webHidden/>
                  </w:rPr>
                  <w:instrText xml:space="preserve"> PAGEREF _Toc88577483 \h </w:instrText>
                </w:r>
                <w:r w:rsidR="00D52377">
                  <w:rPr>
                    <w:noProof/>
                    <w:webHidden/>
                  </w:rPr>
                </w:r>
                <w:r w:rsidR="00D52377">
                  <w:rPr>
                    <w:noProof/>
                    <w:webHidden/>
                  </w:rPr>
                  <w:fldChar w:fldCharType="separate"/>
                </w:r>
                <w:r w:rsidR="00D52377">
                  <w:rPr>
                    <w:noProof/>
                    <w:webHidden/>
                  </w:rPr>
                  <w:t>34</w:t>
                </w:r>
                <w:r w:rsidR="00D52377">
                  <w:rPr>
                    <w:noProof/>
                    <w:webHidden/>
                  </w:rPr>
                  <w:fldChar w:fldCharType="end"/>
                </w:r>
              </w:hyperlink>
            </w:p>
            <w:p w14:paraId="37B79D9A" w14:textId="0B8B69FE" w:rsidR="00D52377" w:rsidRDefault="002C7864">
              <w:pPr>
                <w:pStyle w:val="TOC2"/>
                <w:tabs>
                  <w:tab w:val="right" w:leader="dot" w:pos="9016"/>
                </w:tabs>
                <w:rPr>
                  <w:rFonts w:eastAsiaTheme="minorEastAsia"/>
                  <w:noProof/>
                  <w:lang w:eastAsia="en-SE"/>
                </w:rPr>
              </w:pPr>
              <w:hyperlink w:anchor="_Toc88577484" w:history="1">
                <w:r w:rsidR="00D52377" w:rsidRPr="00446A15">
                  <w:rPr>
                    <w:rStyle w:val="Hyperlink"/>
                    <w:b/>
                    <w:bCs/>
                    <w:noProof/>
                    <w:lang w:val="en-US"/>
                  </w:rPr>
                  <w:t>9.8 Overhead cost process</w:t>
                </w:r>
                <w:r w:rsidR="00D52377">
                  <w:rPr>
                    <w:noProof/>
                    <w:webHidden/>
                  </w:rPr>
                  <w:tab/>
                </w:r>
                <w:r w:rsidR="00D52377">
                  <w:rPr>
                    <w:noProof/>
                    <w:webHidden/>
                  </w:rPr>
                  <w:fldChar w:fldCharType="begin"/>
                </w:r>
                <w:r w:rsidR="00D52377">
                  <w:rPr>
                    <w:noProof/>
                    <w:webHidden/>
                  </w:rPr>
                  <w:instrText xml:space="preserve"> PAGEREF _Toc88577484 \h </w:instrText>
                </w:r>
                <w:r w:rsidR="00D52377">
                  <w:rPr>
                    <w:noProof/>
                    <w:webHidden/>
                  </w:rPr>
                </w:r>
                <w:r w:rsidR="00D52377">
                  <w:rPr>
                    <w:noProof/>
                    <w:webHidden/>
                  </w:rPr>
                  <w:fldChar w:fldCharType="separate"/>
                </w:r>
                <w:r w:rsidR="00D52377">
                  <w:rPr>
                    <w:noProof/>
                    <w:webHidden/>
                  </w:rPr>
                  <w:t>34</w:t>
                </w:r>
                <w:r w:rsidR="00D52377">
                  <w:rPr>
                    <w:noProof/>
                    <w:webHidden/>
                  </w:rPr>
                  <w:fldChar w:fldCharType="end"/>
                </w:r>
              </w:hyperlink>
            </w:p>
            <w:p w14:paraId="1A25DE36" w14:textId="4D96B889" w:rsidR="00D52377" w:rsidRDefault="002C7864">
              <w:pPr>
                <w:pStyle w:val="TOC2"/>
                <w:tabs>
                  <w:tab w:val="right" w:leader="dot" w:pos="9016"/>
                </w:tabs>
                <w:rPr>
                  <w:rFonts w:eastAsiaTheme="minorEastAsia"/>
                  <w:noProof/>
                  <w:lang w:eastAsia="en-SE"/>
                </w:rPr>
              </w:pPr>
              <w:hyperlink w:anchor="_Toc88577485" w:history="1">
                <w:r w:rsidR="00D52377" w:rsidRPr="00446A15">
                  <w:rPr>
                    <w:rStyle w:val="Hyperlink"/>
                    <w:b/>
                    <w:bCs/>
                    <w:noProof/>
                    <w:lang w:val="en-US"/>
                  </w:rPr>
                  <w:t>9.10 Purchase Order – Direct material</w:t>
                </w:r>
                <w:r w:rsidR="00D52377">
                  <w:rPr>
                    <w:noProof/>
                    <w:webHidden/>
                  </w:rPr>
                  <w:tab/>
                </w:r>
                <w:r w:rsidR="00D52377">
                  <w:rPr>
                    <w:noProof/>
                    <w:webHidden/>
                  </w:rPr>
                  <w:fldChar w:fldCharType="begin"/>
                </w:r>
                <w:r w:rsidR="00D52377">
                  <w:rPr>
                    <w:noProof/>
                    <w:webHidden/>
                  </w:rPr>
                  <w:instrText xml:space="preserve"> PAGEREF _Toc88577485 \h </w:instrText>
                </w:r>
                <w:r w:rsidR="00D52377">
                  <w:rPr>
                    <w:noProof/>
                    <w:webHidden/>
                  </w:rPr>
                </w:r>
                <w:r w:rsidR="00D52377">
                  <w:rPr>
                    <w:noProof/>
                    <w:webHidden/>
                  </w:rPr>
                  <w:fldChar w:fldCharType="separate"/>
                </w:r>
                <w:r w:rsidR="00D52377">
                  <w:rPr>
                    <w:noProof/>
                    <w:webHidden/>
                  </w:rPr>
                  <w:t>35</w:t>
                </w:r>
                <w:r w:rsidR="00D52377">
                  <w:rPr>
                    <w:noProof/>
                    <w:webHidden/>
                  </w:rPr>
                  <w:fldChar w:fldCharType="end"/>
                </w:r>
              </w:hyperlink>
            </w:p>
            <w:p w14:paraId="39CA791C" w14:textId="3FE13479" w:rsidR="00D52377" w:rsidRDefault="002C7864">
              <w:pPr>
                <w:pStyle w:val="TOC1"/>
                <w:rPr>
                  <w:rFonts w:asciiTheme="minorHAnsi" w:eastAsiaTheme="minorEastAsia" w:hAnsiTheme="minorHAnsi" w:cstheme="minorBidi"/>
                </w:rPr>
              </w:pPr>
              <w:hyperlink w:anchor="_Toc88577486" w:history="1">
                <w:r w:rsidR="00D52377" w:rsidRPr="00446A15">
                  <w:rPr>
                    <w:rStyle w:val="Hyperlink"/>
                  </w:rPr>
                  <w:t>10. Intercompany invoicing and Transfer Pricing</w:t>
                </w:r>
                <w:r w:rsidR="00D52377">
                  <w:rPr>
                    <w:webHidden/>
                  </w:rPr>
                  <w:tab/>
                </w:r>
                <w:r w:rsidR="00D52377">
                  <w:rPr>
                    <w:webHidden/>
                  </w:rPr>
                  <w:fldChar w:fldCharType="begin"/>
                </w:r>
                <w:r w:rsidR="00D52377">
                  <w:rPr>
                    <w:webHidden/>
                  </w:rPr>
                  <w:instrText xml:space="preserve"> PAGEREF _Toc88577486 \h </w:instrText>
                </w:r>
                <w:r w:rsidR="00D52377">
                  <w:rPr>
                    <w:webHidden/>
                  </w:rPr>
                </w:r>
                <w:r w:rsidR="00D52377">
                  <w:rPr>
                    <w:webHidden/>
                  </w:rPr>
                  <w:fldChar w:fldCharType="separate"/>
                </w:r>
                <w:r w:rsidR="00D52377">
                  <w:rPr>
                    <w:webHidden/>
                  </w:rPr>
                  <w:t>37</w:t>
                </w:r>
                <w:r w:rsidR="00D52377">
                  <w:rPr>
                    <w:webHidden/>
                  </w:rPr>
                  <w:fldChar w:fldCharType="end"/>
                </w:r>
              </w:hyperlink>
            </w:p>
            <w:p w14:paraId="2795098E" w14:textId="0037F35D" w:rsidR="00D52377" w:rsidRDefault="002C7864">
              <w:pPr>
                <w:pStyle w:val="TOC2"/>
                <w:tabs>
                  <w:tab w:val="right" w:leader="dot" w:pos="9016"/>
                </w:tabs>
                <w:rPr>
                  <w:rFonts w:eastAsiaTheme="minorEastAsia"/>
                  <w:noProof/>
                  <w:lang w:eastAsia="en-SE"/>
                </w:rPr>
              </w:pPr>
              <w:hyperlink w:anchor="_Toc88577487" w:history="1">
                <w:r w:rsidR="00D52377" w:rsidRPr="00446A15">
                  <w:rPr>
                    <w:rStyle w:val="Hyperlink"/>
                    <w:b/>
                    <w:bCs/>
                    <w:noProof/>
                    <w:lang w:val="en-US"/>
                  </w:rPr>
                  <w:t>10.1 The arm’s length principle</w:t>
                </w:r>
                <w:r w:rsidR="00D52377">
                  <w:rPr>
                    <w:noProof/>
                    <w:webHidden/>
                  </w:rPr>
                  <w:tab/>
                </w:r>
                <w:r w:rsidR="00D52377">
                  <w:rPr>
                    <w:noProof/>
                    <w:webHidden/>
                  </w:rPr>
                  <w:fldChar w:fldCharType="begin"/>
                </w:r>
                <w:r w:rsidR="00D52377">
                  <w:rPr>
                    <w:noProof/>
                    <w:webHidden/>
                  </w:rPr>
                  <w:instrText xml:space="preserve"> PAGEREF _Toc88577487 \h </w:instrText>
                </w:r>
                <w:r w:rsidR="00D52377">
                  <w:rPr>
                    <w:noProof/>
                    <w:webHidden/>
                  </w:rPr>
                </w:r>
                <w:r w:rsidR="00D52377">
                  <w:rPr>
                    <w:noProof/>
                    <w:webHidden/>
                  </w:rPr>
                  <w:fldChar w:fldCharType="separate"/>
                </w:r>
                <w:r w:rsidR="00D52377">
                  <w:rPr>
                    <w:noProof/>
                    <w:webHidden/>
                  </w:rPr>
                  <w:t>37</w:t>
                </w:r>
                <w:r w:rsidR="00D52377">
                  <w:rPr>
                    <w:noProof/>
                    <w:webHidden/>
                  </w:rPr>
                  <w:fldChar w:fldCharType="end"/>
                </w:r>
              </w:hyperlink>
            </w:p>
            <w:p w14:paraId="1B9C5305" w14:textId="7DAB241A" w:rsidR="00D52377" w:rsidRDefault="002C7864">
              <w:pPr>
                <w:pStyle w:val="TOC2"/>
                <w:tabs>
                  <w:tab w:val="right" w:leader="dot" w:pos="9016"/>
                </w:tabs>
                <w:rPr>
                  <w:rFonts w:eastAsiaTheme="minorEastAsia"/>
                  <w:noProof/>
                  <w:lang w:eastAsia="en-SE"/>
                </w:rPr>
              </w:pPr>
              <w:hyperlink w:anchor="_Toc88577488" w:history="1">
                <w:r w:rsidR="00D52377" w:rsidRPr="00446A15">
                  <w:rPr>
                    <w:rStyle w:val="Hyperlink"/>
                    <w:b/>
                    <w:bCs/>
                    <w:noProof/>
                    <w:lang w:val="en-US"/>
                  </w:rPr>
                  <w:t>10.2 Intercompany Transaction Categories and Applied OECD Transfer Pricing Methods</w:t>
                </w:r>
                <w:r w:rsidR="00D52377">
                  <w:rPr>
                    <w:noProof/>
                    <w:webHidden/>
                  </w:rPr>
                  <w:tab/>
                </w:r>
                <w:r w:rsidR="00D52377">
                  <w:rPr>
                    <w:noProof/>
                    <w:webHidden/>
                  </w:rPr>
                  <w:fldChar w:fldCharType="begin"/>
                </w:r>
                <w:r w:rsidR="00D52377">
                  <w:rPr>
                    <w:noProof/>
                    <w:webHidden/>
                  </w:rPr>
                  <w:instrText xml:space="preserve"> PAGEREF _Toc88577488 \h </w:instrText>
                </w:r>
                <w:r w:rsidR="00D52377">
                  <w:rPr>
                    <w:noProof/>
                    <w:webHidden/>
                  </w:rPr>
                </w:r>
                <w:r w:rsidR="00D52377">
                  <w:rPr>
                    <w:noProof/>
                    <w:webHidden/>
                  </w:rPr>
                  <w:fldChar w:fldCharType="separate"/>
                </w:r>
                <w:r w:rsidR="00D52377">
                  <w:rPr>
                    <w:noProof/>
                    <w:webHidden/>
                  </w:rPr>
                  <w:t>37</w:t>
                </w:r>
                <w:r w:rsidR="00D52377">
                  <w:rPr>
                    <w:noProof/>
                    <w:webHidden/>
                  </w:rPr>
                  <w:fldChar w:fldCharType="end"/>
                </w:r>
              </w:hyperlink>
            </w:p>
            <w:p w14:paraId="5729B6C4" w14:textId="6B89617D" w:rsidR="00D52377" w:rsidRDefault="002C7864">
              <w:pPr>
                <w:pStyle w:val="TOC3"/>
                <w:tabs>
                  <w:tab w:val="right" w:leader="dot" w:pos="9016"/>
                </w:tabs>
                <w:rPr>
                  <w:rFonts w:eastAsiaTheme="minorEastAsia"/>
                  <w:noProof/>
                  <w:lang w:eastAsia="en-SE"/>
                </w:rPr>
              </w:pPr>
              <w:hyperlink w:anchor="_Toc88577489" w:history="1">
                <w:r w:rsidR="00D52377" w:rsidRPr="00446A15">
                  <w:rPr>
                    <w:rStyle w:val="Hyperlink"/>
                    <w:b/>
                    <w:bCs/>
                    <w:noProof/>
                    <w:lang w:val="en-US"/>
                  </w:rPr>
                  <w:t>10.2.1 Entity Characterization</w:t>
                </w:r>
                <w:r w:rsidR="00D52377">
                  <w:rPr>
                    <w:noProof/>
                    <w:webHidden/>
                  </w:rPr>
                  <w:tab/>
                </w:r>
                <w:r w:rsidR="00D52377">
                  <w:rPr>
                    <w:noProof/>
                    <w:webHidden/>
                  </w:rPr>
                  <w:fldChar w:fldCharType="begin"/>
                </w:r>
                <w:r w:rsidR="00D52377">
                  <w:rPr>
                    <w:noProof/>
                    <w:webHidden/>
                  </w:rPr>
                  <w:instrText xml:space="preserve"> PAGEREF _Toc88577489 \h </w:instrText>
                </w:r>
                <w:r w:rsidR="00D52377">
                  <w:rPr>
                    <w:noProof/>
                    <w:webHidden/>
                  </w:rPr>
                </w:r>
                <w:r w:rsidR="00D52377">
                  <w:rPr>
                    <w:noProof/>
                    <w:webHidden/>
                  </w:rPr>
                  <w:fldChar w:fldCharType="separate"/>
                </w:r>
                <w:r w:rsidR="00D52377">
                  <w:rPr>
                    <w:noProof/>
                    <w:webHidden/>
                  </w:rPr>
                  <w:t>37</w:t>
                </w:r>
                <w:r w:rsidR="00D52377">
                  <w:rPr>
                    <w:noProof/>
                    <w:webHidden/>
                  </w:rPr>
                  <w:fldChar w:fldCharType="end"/>
                </w:r>
              </w:hyperlink>
            </w:p>
            <w:p w14:paraId="76554FC5" w14:textId="5AC956E8" w:rsidR="00D52377" w:rsidRDefault="002C7864">
              <w:pPr>
                <w:pStyle w:val="TOC3"/>
                <w:tabs>
                  <w:tab w:val="right" w:leader="dot" w:pos="9016"/>
                </w:tabs>
                <w:rPr>
                  <w:rFonts w:eastAsiaTheme="minorEastAsia"/>
                  <w:noProof/>
                  <w:lang w:eastAsia="en-SE"/>
                </w:rPr>
              </w:pPr>
              <w:hyperlink w:anchor="_Toc88577490" w:history="1">
                <w:r w:rsidR="00D52377" w:rsidRPr="00446A15">
                  <w:rPr>
                    <w:rStyle w:val="Hyperlink"/>
                    <w:b/>
                    <w:bCs/>
                    <w:noProof/>
                    <w:lang w:val="en-US"/>
                  </w:rPr>
                  <w:t>10.2.2 T1 Sales Support Services</w:t>
                </w:r>
                <w:r w:rsidR="00D52377">
                  <w:rPr>
                    <w:noProof/>
                    <w:webHidden/>
                  </w:rPr>
                  <w:tab/>
                </w:r>
                <w:r w:rsidR="00D52377">
                  <w:rPr>
                    <w:noProof/>
                    <w:webHidden/>
                  </w:rPr>
                  <w:fldChar w:fldCharType="begin"/>
                </w:r>
                <w:r w:rsidR="00D52377">
                  <w:rPr>
                    <w:noProof/>
                    <w:webHidden/>
                  </w:rPr>
                  <w:instrText xml:space="preserve"> PAGEREF _Toc88577490 \h </w:instrText>
                </w:r>
                <w:r w:rsidR="00D52377">
                  <w:rPr>
                    <w:noProof/>
                    <w:webHidden/>
                  </w:rPr>
                </w:r>
                <w:r w:rsidR="00D52377">
                  <w:rPr>
                    <w:noProof/>
                    <w:webHidden/>
                  </w:rPr>
                  <w:fldChar w:fldCharType="separate"/>
                </w:r>
                <w:r w:rsidR="00D52377">
                  <w:rPr>
                    <w:noProof/>
                    <w:webHidden/>
                  </w:rPr>
                  <w:t>38</w:t>
                </w:r>
                <w:r w:rsidR="00D52377">
                  <w:rPr>
                    <w:noProof/>
                    <w:webHidden/>
                  </w:rPr>
                  <w:fldChar w:fldCharType="end"/>
                </w:r>
              </w:hyperlink>
            </w:p>
            <w:p w14:paraId="41E23F36" w14:textId="34B4C275" w:rsidR="00D52377" w:rsidRDefault="002C7864">
              <w:pPr>
                <w:pStyle w:val="TOC3"/>
                <w:tabs>
                  <w:tab w:val="right" w:leader="dot" w:pos="9016"/>
                </w:tabs>
                <w:rPr>
                  <w:rFonts w:eastAsiaTheme="minorEastAsia"/>
                  <w:noProof/>
                  <w:lang w:eastAsia="en-SE"/>
                </w:rPr>
              </w:pPr>
              <w:hyperlink w:anchor="_Toc88577491" w:history="1">
                <w:r w:rsidR="00D52377" w:rsidRPr="00446A15">
                  <w:rPr>
                    <w:rStyle w:val="Hyperlink"/>
                    <w:b/>
                    <w:bCs/>
                    <w:noProof/>
                    <w:lang w:val="en-US"/>
                  </w:rPr>
                  <w:t>10.2.3 T2, T3 and T4 Distribution</w:t>
                </w:r>
                <w:r w:rsidR="00D52377">
                  <w:rPr>
                    <w:noProof/>
                    <w:webHidden/>
                  </w:rPr>
                  <w:tab/>
                </w:r>
                <w:r w:rsidR="00D52377">
                  <w:rPr>
                    <w:noProof/>
                    <w:webHidden/>
                  </w:rPr>
                  <w:fldChar w:fldCharType="begin"/>
                </w:r>
                <w:r w:rsidR="00D52377">
                  <w:rPr>
                    <w:noProof/>
                    <w:webHidden/>
                  </w:rPr>
                  <w:instrText xml:space="preserve"> PAGEREF _Toc88577491 \h </w:instrText>
                </w:r>
                <w:r w:rsidR="00D52377">
                  <w:rPr>
                    <w:noProof/>
                    <w:webHidden/>
                  </w:rPr>
                </w:r>
                <w:r w:rsidR="00D52377">
                  <w:rPr>
                    <w:noProof/>
                    <w:webHidden/>
                  </w:rPr>
                  <w:fldChar w:fldCharType="separate"/>
                </w:r>
                <w:r w:rsidR="00D52377">
                  <w:rPr>
                    <w:noProof/>
                    <w:webHidden/>
                  </w:rPr>
                  <w:t>38</w:t>
                </w:r>
                <w:r w:rsidR="00D52377">
                  <w:rPr>
                    <w:noProof/>
                    <w:webHidden/>
                  </w:rPr>
                  <w:fldChar w:fldCharType="end"/>
                </w:r>
              </w:hyperlink>
            </w:p>
            <w:p w14:paraId="1F9FE432" w14:textId="1721345A" w:rsidR="00D52377" w:rsidRDefault="002C7864">
              <w:pPr>
                <w:pStyle w:val="TOC2"/>
                <w:tabs>
                  <w:tab w:val="left" w:pos="880"/>
                  <w:tab w:val="right" w:leader="dot" w:pos="9016"/>
                </w:tabs>
                <w:rPr>
                  <w:rFonts w:eastAsiaTheme="minorEastAsia"/>
                  <w:noProof/>
                  <w:lang w:eastAsia="en-SE"/>
                </w:rPr>
              </w:pPr>
              <w:hyperlink w:anchor="_Toc88577492" w:history="1">
                <w:r w:rsidR="00D52377" w:rsidRPr="00446A15">
                  <w:rPr>
                    <w:rStyle w:val="Hyperlink"/>
                    <w:b/>
                    <w:bCs/>
                    <w:noProof/>
                    <w:lang w:val="en-US"/>
                  </w:rPr>
                  <w:t>10.3</w:t>
                </w:r>
                <w:r w:rsidR="00D52377">
                  <w:rPr>
                    <w:rFonts w:eastAsiaTheme="minorEastAsia"/>
                    <w:noProof/>
                    <w:lang w:eastAsia="en-SE"/>
                  </w:rPr>
                  <w:tab/>
                </w:r>
                <w:r w:rsidR="00D52377" w:rsidRPr="00446A15">
                  <w:rPr>
                    <w:rStyle w:val="Hyperlink"/>
                    <w:b/>
                    <w:bCs/>
                    <w:noProof/>
                    <w:lang w:val="en-US"/>
                  </w:rPr>
                  <w:t>Booking instructions IFS</w:t>
                </w:r>
                <w:r w:rsidR="00D52377">
                  <w:rPr>
                    <w:noProof/>
                    <w:webHidden/>
                  </w:rPr>
                  <w:tab/>
                </w:r>
                <w:r w:rsidR="00D52377">
                  <w:rPr>
                    <w:noProof/>
                    <w:webHidden/>
                  </w:rPr>
                  <w:fldChar w:fldCharType="begin"/>
                </w:r>
                <w:r w:rsidR="00D52377">
                  <w:rPr>
                    <w:noProof/>
                    <w:webHidden/>
                  </w:rPr>
                  <w:instrText xml:space="preserve"> PAGEREF _Toc88577492 \h </w:instrText>
                </w:r>
                <w:r w:rsidR="00D52377">
                  <w:rPr>
                    <w:noProof/>
                    <w:webHidden/>
                  </w:rPr>
                </w:r>
                <w:r w:rsidR="00D52377">
                  <w:rPr>
                    <w:noProof/>
                    <w:webHidden/>
                  </w:rPr>
                  <w:fldChar w:fldCharType="separate"/>
                </w:r>
                <w:r w:rsidR="00D52377">
                  <w:rPr>
                    <w:noProof/>
                    <w:webHidden/>
                  </w:rPr>
                  <w:t>41</w:t>
                </w:r>
                <w:r w:rsidR="00D52377">
                  <w:rPr>
                    <w:noProof/>
                    <w:webHidden/>
                  </w:rPr>
                  <w:fldChar w:fldCharType="end"/>
                </w:r>
              </w:hyperlink>
            </w:p>
            <w:p w14:paraId="54020304" w14:textId="12E231BE" w:rsidR="00D52377" w:rsidRDefault="002C7864">
              <w:pPr>
                <w:pStyle w:val="TOC2"/>
                <w:tabs>
                  <w:tab w:val="right" w:leader="dot" w:pos="9016"/>
                </w:tabs>
                <w:rPr>
                  <w:rFonts w:eastAsiaTheme="minorEastAsia"/>
                  <w:noProof/>
                  <w:lang w:eastAsia="en-SE"/>
                </w:rPr>
              </w:pPr>
              <w:hyperlink w:anchor="_Toc88577493" w:history="1">
                <w:r w:rsidR="00D52377" w:rsidRPr="00446A15">
                  <w:rPr>
                    <w:rStyle w:val="Hyperlink"/>
                    <w:rFonts w:cstheme="majorHAnsi"/>
                    <w:b/>
                    <w:bCs/>
                    <w:noProof/>
                    <w:lang w:val="en-US"/>
                  </w:rPr>
                  <w:t>10.4 Invoicing</w:t>
                </w:r>
                <w:r w:rsidR="00D52377">
                  <w:rPr>
                    <w:noProof/>
                    <w:webHidden/>
                  </w:rPr>
                  <w:tab/>
                </w:r>
                <w:r w:rsidR="00D52377">
                  <w:rPr>
                    <w:noProof/>
                    <w:webHidden/>
                  </w:rPr>
                  <w:fldChar w:fldCharType="begin"/>
                </w:r>
                <w:r w:rsidR="00D52377">
                  <w:rPr>
                    <w:noProof/>
                    <w:webHidden/>
                  </w:rPr>
                  <w:instrText xml:space="preserve"> PAGEREF _Toc88577493 \h </w:instrText>
                </w:r>
                <w:r w:rsidR="00D52377">
                  <w:rPr>
                    <w:noProof/>
                    <w:webHidden/>
                  </w:rPr>
                </w:r>
                <w:r w:rsidR="00D52377">
                  <w:rPr>
                    <w:noProof/>
                    <w:webHidden/>
                  </w:rPr>
                  <w:fldChar w:fldCharType="separate"/>
                </w:r>
                <w:r w:rsidR="00D52377">
                  <w:rPr>
                    <w:noProof/>
                    <w:webHidden/>
                  </w:rPr>
                  <w:t>43</w:t>
                </w:r>
                <w:r w:rsidR="00D52377">
                  <w:rPr>
                    <w:noProof/>
                    <w:webHidden/>
                  </w:rPr>
                  <w:fldChar w:fldCharType="end"/>
                </w:r>
              </w:hyperlink>
            </w:p>
            <w:p w14:paraId="6C3A9AC6" w14:textId="1470AD21" w:rsidR="00D52377" w:rsidRDefault="002C7864">
              <w:pPr>
                <w:pStyle w:val="TOC2"/>
                <w:tabs>
                  <w:tab w:val="right" w:leader="dot" w:pos="9016"/>
                </w:tabs>
                <w:rPr>
                  <w:rFonts w:eastAsiaTheme="minorEastAsia"/>
                  <w:noProof/>
                  <w:lang w:eastAsia="en-SE"/>
                </w:rPr>
              </w:pPr>
              <w:hyperlink w:anchor="_Toc88577494" w:history="1">
                <w:r w:rsidR="00D52377" w:rsidRPr="00446A15">
                  <w:rPr>
                    <w:rStyle w:val="Hyperlink"/>
                    <w:rFonts w:cstheme="majorHAnsi"/>
                    <w:b/>
                    <w:bCs/>
                    <w:noProof/>
                    <w:lang w:val="en-US"/>
                  </w:rPr>
                  <w:t>10.5 Policy for Intercompany Sale of Goods transactions</w:t>
                </w:r>
                <w:r w:rsidR="00D52377">
                  <w:rPr>
                    <w:noProof/>
                    <w:webHidden/>
                  </w:rPr>
                  <w:tab/>
                </w:r>
                <w:r w:rsidR="00D52377">
                  <w:rPr>
                    <w:noProof/>
                    <w:webHidden/>
                  </w:rPr>
                  <w:fldChar w:fldCharType="begin"/>
                </w:r>
                <w:r w:rsidR="00D52377">
                  <w:rPr>
                    <w:noProof/>
                    <w:webHidden/>
                  </w:rPr>
                  <w:instrText xml:space="preserve"> PAGEREF _Toc88577494 \h </w:instrText>
                </w:r>
                <w:r w:rsidR="00D52377">
                  <w:rPr>
                    <w:noProof/>
                    <w:webHidden/>
                  </w:rPr>
                </w:r>
                <w:r w:rsidR="00D52377">
                  <w:rPr>
                    <w:noProof/>
                    <w:webHidden/>
                  </w:rPr>
                  <w:fldChar w:fldCharType="separate"/>
                </w:r>
                <w:r w:rsidR="00D52377">
                  <w:rPr>
                    <w:noProof/>
                    <w:webHidden/>
                  </w:rPr>
                  <w:t>44</w:t>
                </w:r>
                <w:r w:rsidR="00D52377">
                  <w:rPr>
                    <w:noProof/>
                    <w:webHidden/>
                  </w:rPr>
                  <w:fldChar w:fldCharType="end"/>
                </w:r>
              </w:hyperlink>
            </w:p>
            <w:p w14:paraId="1F509478" w14:textId="45AED44E" w:rsidR="00D52377" w:rsidRDefault="002C7864">
              <w:pPr>
                <w:pStyle w:val="TOC3"/>
                <w:tabs>
                  <w:tab w:val="right" w:leader="dot" w:pos="9016"/>
                </w:tabs>
                <w:rPr>
                  <w:rFonts w:eastAsiaTheme="minorEastAsia"/>
                  <w:noProof/>
                  <w:lang w:eastAsia="en-SE"/>
                </w:rPr>
              </w:pPr>
              <w:hyperlink w:anchor="_Toc88577495" w:history="1">
                <w:r w:rsidR="00D52377" w:rsidRPr="00446A15">
                  <w:rPr>
                    <w:rStyle w:val="Hyperlink"/>
                    <w:b/>
                    <w:bCs/>
                    <w:noProof/>
                    <w:lang w:val="en-US"/>
                  </w:rPr>
                  <w:t>10.5.1 Intercompany sale of goods</w:t>
                </w:r>
                <w:r w:rsidR="00D52377">
                  <w:rPr>
                    <w:noProof/>
                    <w:webHidden/>
                  </w:rPr>
                  <w:tab/>
                </w:r>
                <w:r w:rsidR="00D52377">
                  <w:rPr>
                    <w:noProof/>
                    <w:webHidden/>
                  </w:rPr>
                  <w:fldChar w:fldCharType="begin"/>
                </w:r>
                <w:r w:rsidR="00D52377">
                  <w:rPr>
                    <w:noProof/>
                    <w:webHidden/>
                  </w:rPr>
                  <w:instrText xml:space="preserve"> PAGEREF _Toc88577495 \h </w:instrText>
                </w:r>
                <w:r w:rsidR="00D52377">
                  <w:rPr>
                    <w:noProof/>
                    <w:webHidden/>
                  </w:rPr>
                </w:r>
                <w:r w:rsidR="00D52377">
                  <w:rPr>
                    <w:noProof/>
                    <w:webHidden/>
                  </w:rPr>
                  <w:fldChar w:fldCharType="separate"/>
                </w:r>
                <w:r w:rsidR="00D52377">
                  <w:rPr>
                    <w:noProof/>
                    <w:webHidden/>
                  </w:rPr>
                  <w:t>44</w:t>
                </w:r>
                <w:r w:rsidR="00D52377">
                  <w:rPr>
                    <w:noProof/>
                    <w:webHidden/>
                  </w:rPr>
                  <w:fldChar w:fldCharType="end"/>
                </w:r>
              </w:hyperlink>
            </w:p>
            <w:p w14:paraId="715C80DB" w14:textId="5F94949E" w:rsidR="00D52377" w:rsidRDefault="002C7864">
              <w:pPr>
                <w:pStyle w:val="TOC3"/>
                <w:tabs>
                  <w:tab w:val="right" w:leader="dot" w:pos="9016"/>
                </w:tabs>
                <w:rPr>
                  <w:rFonts w:eastAsiaTheme="minorEastAsia"/>
                  <w:noProof/>
                  <w:lang w:eastAsia="en-SE"/>
                </w:rPr>
              </w:pPr>
              <w:hyperlink w:anchor="_Toc88577496" w:history="1">
                <w:r w:rsidR="00D52377" w:rsidRPr="00446A15">
                  <w:rPr>
                    <w:rStyle w:val="Hyperlink"/>
                    <w:b/>
                    <w:bCs/>
                    <w:noProof/>
                    <w:lang w:val="en-US"/>
                  </w:rPr>
                  <w:t>10.5.2 Price</w:t>
                </w:r>
                <w:r w:rsidR="00D52377">
                  <w:rPr>
                    <w:noProof/>
                    <w:webHidden/>
                  </w:rPr>
                  <w:tab/>
                </w:r>
                <w:r w:rsidR="00D52377">
                  <w:rPr>
                    <w:noProof/>
                    <w:webHidden/>
                  </w:rPr>
                  <w:fldChar w:fldCharType="begin"/>
                </w:r>
                <w:r w:rsidR="00D52377">
                  <w:rPr>
                    <w:noProof/>
                    <w:webHidden/>
                  </w:rPr>
                  <w:instrText xml:space="preserve"> PAGEREF _Toc88577496 \h </w:instrText>
                </w:r>
                <w:r w:rsidR="00D52377">
                  <w:rPr>
                    <w:noProof/>
                    <w:webHidden/>
                  </w:rPr>
                </w:r>
                <w:r w:rsidR="00D52377">
                  <w:rPr>
                    <w:noProof/>
                    <w:webHidden/>
                  </w:rPr>
                  <w:fldChar w:fldCharType="separate"/>
                </w:r>
                <w:r w:rsidR="00D52377">
                  <w:rPr>
                    <w:noProof/>
                    <w:webHidden/>
                  </w:rPr>
                  <w:t>44</w:t>
                </w:r>
                <w:r w:rsidR="00D52377">
                  <w:rPr>
                    <w:noProof/>
                    <w:webHidden/>
                  </w:rPr>
                  <w:fldChar w:fldCharType="end"/>
                </w:r>
              </w:hyperlink>
            </w:p>
            <w:p w14:paraId="04C8336B" w14:textId="54FABC67" w:rsidR="00D52377" w:rsidRDefault="002C7864">
              <w:pPr>
                <w:pStyle w:val="TOC3"/>
                <w:tabs>
                  <w:tab w:val="right" w:leader="dot" w:pos="9016"/>
                </w:tabs>
                <w:rPr>
                  <w:rFonts w:eastAsiaTheme="minorEastAsia"/>
                  <w:noProof/>
                  <w:lang w:eastAsia="en-SE"/>
                </w:rPr>
              </w:pPr>
              <w:hyperlink w:anchor="_Toc88577497" w:history="1">
                <w:r w:rsidR="00D52377" w:rsidRPr="00446A15">
                  <w:rPr>
                    <w:rStyle w:val="Hyperlink"/>
                    <w:b/>
                    <w:bCs/>
                    <w:noProof/>
                    <w:lang w:val="en-US"/>
                  </w:rPr>
                  <w:t>10.5.3 Currency</w:t>
                </w:r>
                <w:r w:rsidR="00D52377">
                  <w:rPr>
                    <w:noProof/>
                    <w:webHidden/>
                  </w:rPr>
                  <w:tab/>
                </w:r>
                <w:r w:rsidR="00D52377">
                  <w:rPr>
                    <w:noProof/>
                    <w:webHidden/>
                  </w:rPr>
                  <w:fldChar w:fldCharType="begin"/>
                </w:r>
                <w:r w:rsidR="00D52377">
                  <w:rPr>
                    <w:noProof/>
                    <w:webHidden/>
                  </w:rPr>
                  <w:instrText xml:space="preserve"> PAGEREF _Toc88577497 \h </w:instrText>
                </w:r>
                <w:r w:rsidR="00D52377">
                  <w:rPr>
                    <w:noProof/>
                    <w:webHidden/>
                  </w:rPr>
                </w:r>
                <w:r w:rsidR="00D52377">
                  <w:rPr>
                    <w:noProof/>
                    <w:webHidden/>
                  </w:rPr>
                  <w:fldChar w:fldCharType="separate"/>
                </w:r>
                <w:r w:rsidR="00D52377">
                  <w:rPr>
                    <w:noProof/>
                    <w:webHidden/>
                  </w:rPr>
                  <w:t>44</w:t>
                </w:r>
                <w:r w:rsidR="00D52377">
                  <w:rPr>
                    <w:noProof/>
                    <w:webHidden/>
                  </w:rPr>
                  <w:fldChar w:fldCharType="end"/>
                </w:r>
              </w:hyperlink>
            </w:p>
            <w:p w14:paraId="0F694C0B" w14:textId="4BC91111" w:rsidR="00D52377" w:rsidRDefault="002C7864">
              <w:pPr>
                <w:pStyle w:val="TOC3"/>
                <w:tabs>
                  <w:tab w:val="right" w:leader="dot" w:pos="9016"/>
                </w:tabs>
                <w:rPr>
                  <w:rFonts w:eastAsiaTheme="minorEastAsia"/>
                  <w:noProof/>
                  <w:lang w:eastAsia="en-SE"/>
                </w:rPr>
              </w:pPr>
              <w:hyperlink w:anchor="_Toc88577498" w:history="1">
                <w:r w:rsidR="00D52377" w:rsidRPr="00446A15">
                  <w:rPr>
                    <w:rStyle w:val="Hyperlink"/>
                    <w:b/>
                    <w:bCs/>
                    <w:noProof/>
                    <w:lang w:val="en-US"/>
                  </w:rPr>
                  <w:t>10.5.4 Payment Terms</w:t>
                </w:r>
                <w:r w:rsidR="00D52377">
                  <w:rPr>
                    <w:noProof/>
                    <w:webHidden/>
                  </w:rPr>
                  <w:tab/>
                </w:r>
                <w:r w:rsidR="00D52377">
                  <w:rPr>
                    <w:noProof/>
                    <w:webHidden/>
                  </w:rPr>
                  <w:fldChar w:fldCharType="begin"/>
                </w:r>
                <w:r w:rsidR="00D52377">
                  <w:rPr>
                    <w:noProof/>
                    <w:webHidden/>
                  </w:rPr>
                  <w:instrText xml:space="preserve"> PAGEREF _Toc88577498 \h </w:instrText>
                </w:r>
                <w:r w:rsidR="00D52377">
                  <w:rPr>
                    <w:noProof/>
                    <w:webHidden/>
                  </w:rPr>
                </w:r>
                <w:r w:rsidR="00D52377">
                  <w:rPr>
                    <w:noProof/>
                    <w:webHidden/>
                  </w:rPr>
                  <w:fldChar w:fldCharType="separate"/>
                </w:r>
                <w:r w:rsidR="00D52377">
                  <w:rPr>
                    <w:noProof/>
                    <w:webHidden/>
                  </w:rPr>
                  <w:t>44</w:t>
                </w:r>
                <w:r w:rsidR="00D52377">
                  <w:rPr>
                    <w:noProof/>
                    <w:webHidden/>
                  </w:rPr>
                  <w:fldChar w:fldCharType="end"/>
                </w:r>
              </w:hyperlink>
            </w:p>
            <w:p w14:paraId="5596F000" w14:textId="1D9C4782" w:rsidR="00D52377" w:rsidRDefault="002C7864">
              <w:pPr>
                <w:pStyle w:val="TOC3"/>
                <w:tabs>
                  <w:tab w:val="right" w:leader="dot" w:pos="9016"/>
                </w:tabs>
                <w:rPr>
                  <w:rFonts w:eastAsiaTheme="minorEastAsia"/>
                  <w:noProof/>
                  <w:lang w:eastAsia="en-SE"/>
                </w:rPr>
              </w:pPr>
              <w:hyperlink w:anchor="_Toc88577499" w:history="1">
                <w:r w:rsidR="00D52377" w:rsidRPr="00446A15">
                  <w:rPr>
                    <w:rStyle w:val="Hyperlink"/>
                    <w:b/>
                    <w:bCs/>
                    <w:noProof/>
                    <w:lang w:val="en-US"/>
                  </w:rPr>
                  <w:t>10.5.5 Incoterms</w:t>
                </w:r>
                <w:r w:rsidR="00D52377">
                  <w:rPr>
                    <w:noProof/>
                    <w:webHidden/>
                  </w:rPr>
                  <w:tab/>
                </w:r>
                <w:r w:rsidR="00D52377">
                  <w:rPr>
                    <w:noProof/>
                    <w:webHidden/>
                  </w:rPr>
                  <w:fldChar w:fldCharType="begin"/>
                </w:r>
                <w:r w:rsidR="00D52377">
                  <w:rPr>
                    <w:noProof/>
                    <w:webHidden/>
                  </w:rPr>
                  <w:instrText xml:space="preserve"> PAGEREF _Toc88577499 \h </w:instrText>
                </w:r>
                <w:r w:rsidR="00D52377">
                  <w:rPr>
                    <w:noProof/>
                    <w:webHidden/>
                  </w:rPr>
                </w:r>
                <w:r w:rsidR="00D52377">
                  <w:rPr>
                    <w:noProof/>
                    <w:webHidden/>
                  </w:rPr>
                  <w:fldChar w:fldCharType="separate"/>
                </w:r>
                <w:r w:rsidR="00D52377">
                  <w:rPr>
                    <w:noProof/>
                    <w:webHidden/>
                  </w:rPr>
                  <w:t>44</w:t>
                </w:r>
                <w:r w:rsidR="00D52377">
                  <w:rPr>
                    <w:noProof/>
                    <w:webHidden/>
                  </w:rPr>
                  <w:fldChar w:fldCharType="end"/>
                </w:r>
              </w:hyperlink>
            </w:p>
            <w:p w14:paraId="1A821E13" w14:textId="439B6B05" w:rsidR="00D52377" w:rsidRDefault="002C7864">
              <w:pPr>
                <w:pStyle w:val="TOC3"/>
                <w:tabs>
                  <w:tab w:val="right" w:leader="dot" w:pos="9016"/>
                </w:tabs>
                <w:rPr>
                  <w:rFonts w:eastAsiaTheme="minorEastAsia"/>
                  <w:noProof/>
                  <w:lang w:eastAsia="en-SE"/>
                </w:rPr>
              </w:pPr>
              <w:hyperlink w:anchor="_Toc88577500" w:history="1">
                <w:r w:rsidR="00D52377" w:rsidRPr="00446A15">
                  <w:rPr>
                    <w:rStyle w:val="Hyperlink"/>
                    <w:b/>
                    <w:bCs/>
                    <w:noProof/>
                    <w:lang w:val="en-US"/>
                  </w:rPr>
                  <w:t>10.5.6 Freight</w:t>
                </w:r>
                <w:r w:rsidR="00D52377">
                  <w:rPr>
                    <w:noProof/>
                    <w:webHidden/>
                  </w:rPr>
                  <w:tab/>
                </w:r>
                <w:r w:rsidR="00D52377">
                  <w:rPr>
                    <w:noProof/>
                    <w:webHidden/>
                  </w:rPr>
                  <w:fldChar w:fldCharType="begin"/>
                </w:r>
                <w:r w:rsidR="00D52377">
                  <w:rPr>
                    <w:noProof/>
                    <w:webHidden/>
                  </w:rPr>
                  <w:instrText xml:space="preserve"> PAGEREF _Toc88577500 \h </w:instrText>
                </w:r>
                <w:r w:rsidR="00D52377">
                  <w:rPr>
                    <w:noProof/>
                    <w:webHidden/>
                  </w:rPr>
                </w:r>
                <w:r w:rsidR="00D52377">
                  <w:rPr>
                    <w:noProof/>
                    <w:webHidden/>
                  </w:rPr>
                  <w:fldChar w:fldCharType="separate"/>
                </w:r>
                <w:r w:rsidR="00D52377">
                  <w:rPr>
                    <w:noProof/>
                    <w:webHidden/>
                  </w:rPr>
                  <w:t>45</w:t>
                </w:r>
                <w:r w:rsidR="00D52377">
                  <w:rPr>
                    <w:noProof/>
                    <w:webHidden/>
                  </w:rPr>
                  <w:fldChar w:fldCharType="end"/>
                </w:r>
              </w:hyperlink>
            </w:p>
            <w:p w14:paraId="0CC86BDD" w14:textId="635362E0" w:rsidR="00D52377" w:rsidRDefault="002C7864">
              <w:pPr>
                <w:pStyle w:val="TOC3"/>
                <w:tabs>
                  <w:tab w:val="right" w:leader="dot" w:pos="9016"/>
                </w:tabs>
                <w:rPr>
                  <w:rFonts w:eastAsiaTheme="minorEastAsia"/>
                  <w:noProof/>
                  <w:lang w:eastAsia="en-SE"/>
                </w:rPr>
              </w:pPr>
              <w:hyperlink w:anchor="_Toc88577501" w:history="1">
                <w:r w:rsidR="00D52377" w:rsidRPr="00446A15">
                  <w:rPr>
                    <w:rStyle w:val="Hyperlink"/>
                    <w:b/>
                    <w:bCs/>
                    <w:noProof/>
                    <w:lang w:val="en-US"/>
                  </w:rPr>
                  <w:t>10.5.7 Insurance</w:t>
                </w:r>
                <w:r w:rsidR="00D52377">
                  <w:rPr>
                    <w:noProof/>
                    <w:webHidden/>
                  </w:rPr>
                  <w:tab/>
                </w:r>
                <w:r w:rsidR="00D52377">
                  <w:rPr>
                    <w:noProof/>
                    <w:webHidden/>
                  </w:rPr>
                  <w:fldChar w:fldCharType="begin"/>
                </w:r>
                <w:r w:rsidR="00D52377">
                  <w:rPr>
                    <w:noProof/>
                    <w:webHidden/>
                  </w:rPr>
                  <w:instrText xml:space="preserve"> PAGEREF _Toc88577501 \h </w:instrText>
                </w:r>
                <w:r w:rsidR="00D52377">
                  <w:rPr>
                    <w:noProof/>
                    <w:webHidden/>
                  </w:rPr>
                </w:r>
                <w:r w:rsidR="00D52377">
                  <w:rPr>
                    <w:noProof/>
                    <w:webHidden/>
                  </w:rPr>
                  <w:fldChar w:fldCharType="separate"/>
                </w:r>
                <w:r w:rsidR="00D52377">
                  <w:rPr>
                    <w:noProof/>
                    <w:webHidden/>
                  </w:rPr>
                  <w:t>45</w:t>
                </w:r>
                <w:r w:rsidR="00D52377">
                  <w:rPr>
                    <w:noProof/>
                    <w:webHidden/>
                  </w:rPr>
                  <w:fldChar w:fldCharType="end"/>
                </w:r>
              </w:hyperlink>
            </w:p>
            <w:p w14:paraId="7FDEB028" w14:textId="5D78E3EF" w:rsidR="00D52377" w:rsidRDefault="002C7864">
              <w:pPr>
                <w:pStyle w:val="TOC3"/>
                <w:tabs>
                  <w:tab w:val="right" w:leader="dot" w:pos="9016"/>
                </w:tabs>
                <w:rPr>
                  <w:rFonts w:eastAsiaTheme="minorEastAsia"/>
                  <w:noProof/>
                  <w:lang w:eastAsia="en-SE"/>
                </w:rPr>
              </w:pPr>
              <w:hyperlink w:anchor="_Toc88577502" w:history="1">
                <w:r w:rsidR="00D52377" w:rsidRPr="00446A15">
                  <w:rPr>
                    <w:rStyle w:val="Hyperlink"/>
                    <w:b/>
                    <w:bCs/>
                    <w:noProof/>
                    <w:lang w:val="en-US"/>
                  </w:rPr>
                  <w:t>10.5.8 VAT</w:t>
                </w:r>
                <w:r w:rsidR="00D52377">
                  <w:rPr>
                    <w:noProof/>
                    <w:webHidden/>
                  </w:rPr>
                  <w:tab/>
                </w:r>
                <w:r w:rsidR="00D52377">
                  <w:rPr>
                    <w:noProof/>
                    <w:webHidden/>
                  </w:rPr>
                  <w:fldChar w:fldCharType="begin"/>
                </w:r>
                <w:r w:rsidR="00D52377">
                  <w:rPr>
                    <w:noProof/>
                    <w:webHidden/>
                  </w:rPr>
                  <w:instrText xml:space="preserve"> PAGEREF _Toc88577502 \h </w:instrText>
                </w:r>
                <w:r w:rsidR="00D52377">
                  <w:rPr>
                    <w:noProof/>
                    <w:webHidden/>
                  </w:rPr>
                </w:r>
                <w:r w:rsidR="00D52377">
                  <w:rPr>
                    <w:noProof/>
                    <w:webHidden/>
                  </w:rPr>
                  <w:fldChar w:fldCharType="separate"/>
                </w:r>
                <w:r w:rsidR="00D52377">
                  <w:rPr>
                    <w:noProof/>
                    <w:webHidden/>
                  </w:rPr>
                  <w:t>46</w:t>
                </w:r>
                <w:r w:rsidR="00D52377">
                  <w:rPr>
                    <w:noProof/>
                    <w:webHidden/>
                  </w:rPr>
                  <w:fldChar w:fldCharType="end"/>
                </w:r>
              </w:hyperlink>
            </w:p>
            <w:p w14:paraId="1D18FB8C" w14:textId="2CE117F2" w:rsidR="00D52377" w:rsidRDefault="002C7864">
              <w:pPr>
                <w:pStyle w:val="TOC3"/>
                <w:tabs>
                  <w:tab w:val="right" w:leader="dot" w:pos="9016"/>
                </w:tabs>
                <w:rPr>
                  <w:rFonts w:eastAsiaTheme="minorEastAsia"/>
                  <w:noProof/>
                  <w:lang w:eastAsia="en-SE"/>
                </w:rPr>
              </w:pPr>
              <w:hyperlink w:anchor="_Toc88577503" w:history="1">
                <w:r w:rsidR="00D52377" w:rsidRPr="00446A15">
                  <w:rPr>
                    <w:rStyle w:val="Hyperlink"/>
                    <w:b/>
                    <w:bCs/>
                    <w:noProof/>
                    <w:lang w:val="en-US"/>
                  </w:rPr>
                  <w:t>10.5.9 Documentation</w:t>
                </w:r>
                <w:r w:rsidR="00D52377">
                  <w:rPr>
                    <w:noProof/>
                    <w:webHidden/>
                  </w:rPr>
                  <w:tab/>
                </w:r>
                <w:r w:rsidR="00D52377">
                  <w:rPr>
                    <w:noProof/>
                    <w:webHidden/>
                  </w:rPr>
                  <w:fldChar w:fldCharType="begin"/>
                </w:r>
                <w:r w:rsidR="00D52377">
                  <w:rPr>
                    <w:noProof/>
                    <w:webHidden/>
                  </w:rPr>
                  <w:instrText xml:space="preserve"> PAGEREF _Toc88577503 \h </w:instrText>
                </w:r>
                <w:r w:rsidR="00D52377">
                  <w:rPr>
                    <w:noProof/>
                    <w:webHidden/>
                  </w:rPr>
                </w:r>
                <w:r w:rsidR="00D52377">
                  <w:rPr>
                    <w:noProof/>
                    <w:webHidden/>
                  </w:rPr>
                  <w:fldChar w:fldCharType="separate"/>
                </w:r>
                <w:r w:rsidR="00D52377">
                  <w:rPr>
                    <w:noProof/>
                    <w:webHidden/>
                  </w:rPr>
                  <w:t>46</w:t>
                </w:r>
                <w:r w:rsidR="00D52377">
                  <w:rPr>
                    <w:noProof/>
                    <w:webHidden/>
                  </w:rPr>
                  <w:fldChar w:fldCharType="end"/>
                </w:r>
              </w:hyperlink>
            </w:p>
            <w:p w14:paraId="6276FE01" w14:textId="30C6DF88" w:rsidR="00D52377" w:rsidRDefault="002C7864">
              <w:pPr>
                <w:pStyle w:val="TOC1"/>
                <w:rPr>
                  <w:rFonts w:asciiTheme="minorHAnsi" w:eastAsiaTheme="minorEastAsia" w:hAnsiTheme="minorHAnsi" w:cstheme="minorBidi"/>
                </w:rPr>
              </w:pPr>
              <w:hyperlink w:anchor="_Toc88577504" w:history="1">
                <w:r w:rsidR="00D52377" w:rsidRPr="00446A15">
                  <w:rPr>
                    <w:rStyle w:val="Hyperlink"/>
                  </w:rPr>
                  <w:t>11. VAT &amp; Intrastat (coming soon)</w:t>
                </w:r>
                <w:r w:rsidR="00D52377">
                  <w:rPr>
                    <w:webHidden/>
                  </w:rPr>
                  <w:tab/>
                </w:r>
                <w:r w:rsidR="00D52377">
                  <w:rPr>
                    <w:webHidden/>
                  </w:rPr>
                  <w:fldChar w:fldCharType="begin"/>
                </w:r>
                <w:r w:rsidR="00D52377">
                  <w:rPr>
                    <w:webHidden/>
                  </w:rPr>
                  <w:instrText xml:space="preserve"> PAGEREF _Toc88577504 \h </w:instrText>
                </w:r>
                <w:r w:rsidR="00D52377">
                  <w:rPr>
                    <w:webHidden/>
                  </w:rPr>
                </w:r>
                <w:r w:rsidR="00D52377">
                  <w:rPr>
                    <w:webHidden/>
                  </w:rPr>
                  <w:fldChar w:fldCharType="separate"/>
                </w:r>
                <w:r w:rsidR="00D52377">
                  <w:rPr>
                    <w:webHidden/>
                  </w:rPr>
                  <w:t>47</w:t>
                </w:r>
                <w:r w:rsidR="00D52377">
                  <w:rPr>
                    <w:webHidden/>
                  </w:rPr>
                  <w:fldChar w:fldCharType="end"/>
                </w:r>
              </w:hyperlink>
            </w:p>
            <w:p w14:paraId="09FB4588" w14:textId="21B28C96" w:rsidR="00D52377" w:rsidRDefault="002C7864">
              <w:pPr>
                <w:pStyle w:val="TOC2"/>
                <w:tabs>
                  <w:tab w:val="right" w:leader="dot" w:pos="9016"/>
                </w:tabs>
                <w:rPr>
                  <w:rFonts w:eastAsiaTheme="minorEastAsia"/>
                  <w:noProof/>
                  <w:lang w:eastAsia="en-SE"/>
                </w:rPr>
              </w:pPr>
              <w:hyperlink w:anchor="_Toc88577505" w:history="1">
                <w:r w:rsidR="00D52377" w:rsidRPr="00446A15">
                  <w:rPr>
                    <w:rStyle w:val="Hyperlink"/>
                    <w:rFonts w:cstheme="majorHAnsi"/>
                    <w:b/>
                    <w:bCs/>
                    <w:noProof/>
                    <w:lang w:val="en-US"/>
                  </w:rPr>
                  <w:t>11.1 VAT Registrations</w:t>
                </w:r>
                <w:r w:rsidR="00D52377">
                  <w:rPr>
                    <w:noProof/>
                    <w:webHidden/>
                  </w:rPr>
                  <w:tab/>
                </w:r>
                <w:r w:rsidR="00D52377">
                  <w:rPr>
                    <w:noProof/>
                    <w:webHidden/>
                  </w:rPr>
                  <w:fldChar w:fldCharType="begin"/>
                </w:r>
                <w:r w:rsidR="00D52377">
                  <w:rPr>
                    <w:noProof/>
                    <w:webHidden/>
                  </w:rPr>
                  <w:instrText xml:space="preserve"> PAGEREF _Toc88577505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07A72BBB" w14:textId="723E2AFA" w:rsidR="00D52377" w:rsidRDefault="002C7864">
              <w:pPr>
                <w:pStyle w:val="TOC2"/>
                <w:tabs>
                  <w:tab w:val="right" w:leader="dot" w:pos="9016"/>
                </w:tabs>
                <w:rPr>
                  <w:rFonts w:eastAsiaTheme="minorEastAsia"/>
                  <w:noProof/>
                  <w:lang w:eastAsia="en-SE"/>
                </w:rPr>
              </w:pPr>
              <w:hyperlink w:anchor="_Toc88577506" w:history="1">
                <w:r w:rsidR="00D52377" w:rsidRPr="00446A15">
                  <w:rPr>
                    <w:rStyle w:val="Hyperlink"/>
                    <w:rFonts w:cstheme="majorHAnsi"/>
                    <w:b/>
                    <w:bCs/>
                    <w:noProof/>
                    <w:lang w:val="en-US"/>
                  </w:rPr>
                  <w:t>11.2 VAT on domestic trade</w:t>
                </w:r>
                <w:r w:rsidR="00D52377">
                  <w:rPr>
                    <w:noProof/>
                    <w:webHidden/>
                  </w:rPr>
                  <w:tab/>
                </w:r>
                <w:r w:rsidR="00D52377">
                  <w:rPr>
                    <w:noProof/>
                    <w:webHidden/>
                  </w:rPr>
                  <w:fldChar w:fldCharType="begin"/>
                </w:r>
                <w:r w:rsidR="00D52377">
                  <w:rPr>
                    <w:noProof/>
                    <w:webHidden/>
                  </w:rPr>
                  <w:instrText xml:space="preserve"> PAGEREF _Toc88577506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334556B0" w14:textId="0FDC16CD" w:rsidR="00D52377" w:rsidRDefault="002C7864">
              <w:pPr>
                <w:pStyle w:val="TOC3"/>
                <w:tabs>
                  <w:tab w:val="right" w:leader="dot" w:pos="9016"/>
                </w:tabs>
                <w:rPr>
                  <w:rFonts w:eastAsiaTheme="minorEastAsia"/>
                  <w:noProof/>
                  <w:lang w:eastAsia="en-SE"/>
                </w:rPr>
              </w:pPr>
              <w:hyperlink w:anchor="_Toc88577507" w:history="1">
                <w:r w:rsidR="00D52377" w:rsidRPr="00446A15">
                  <w:rPr>
                    <w:rStyle w:val="Hyperlink"/>
                    <w:b/>
                    <w:bCs/>
                    <w:noProof/>
                    <w:lang w:val="fi-FI"/>
                  </w:rPr>
                  <w:t>11.2.1 Input VAT</w:t>
                </w:r>
                <w:r w:rsidR="00D52377">
                  <w:rPr>
                    <w:noProof/>
                    <w:webHidden/>
                  </w:rPr>
                  <w:tab/>
                </w:r>
                <w:r w:rsidR="00D52377">
                  <w:rPr>
                    <w:noProof/>
                    <w:webHidden/>
                  </w:rPr>
                  <w:fldChar w:fldCharType="begin"/>
                </w:r>
                <w:r w:rsidR="00D52377">
                  <w:rPr>
                    <w:noProof/>
                    <w:webHidden/>
                  </w:rPr>
                  <w:instrText xml:space="preserve"> PAGEREF _Toc88577507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061B68CB" w14:textId="09EA2269" w:rsidR="00D52377" w:rsidRDefault="002C7864">
              <w:pPr>
                <w:pStyle w:val="TOC3"/>
                <w:tabs>
                  <w:tab w:val="right" w:leader="dot" w:pos="9016"/>
                </w:tabs>
                <w:rPr>
                  <w:rFonts w:eastAsiaTheme="minorEastAsia"/>
                  <w:noProof/>
                  <w:lang w:eastAsia="en-SE"/>
                </w:rPr>
              </w:pPr>
              <w:hyperlink w:anchor="_Toc88577508" w:history="1">
                <w:r w:rsidR="00D52377" w:rsidRPr="00446A15">
                  <w:rPr>
                    <w:rStyle w:val="Hyperlink"/>
                    <w:b/>
                    <w:bCs/>
                    <w:noProof/>
                    <w:lang w:val="fi-FI"/>
                  </w:rPr>
                  <w:t>11.2.2 Output VAT</w:t>
                </w:r>
                <w:r w:rsidR="00D52377">
                  <w:rPr>
                    <w:noProof/>
                    <w:webHidden/>
                  </w:rPr>
                  <w:tab/>
                </w:r>
                <w:r w:rsidR="00D52377">
                  <w:rPr>
                    <w:noProof/>
                    <w:webHidden/>
                  </w:rPr>
                  <w:fldChar w:fldCharType="begin"/>
                </w:r>
                <w:r w:rsidR="00D52377">
                  <w:rPr>
                    <w:noProof/>
                    <w:webHidden/>
                  </w:rPr>
                  <w:instrText xml:space="preserve"> PAGEREF _Toc88577508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648FF8D4" w14:textId="1F0BCAB3" w:rsidR="00D52377" w:rsidRDefault="002C7864">
              <w:pPr>
                <w:pStyle w:val="TOC2"/>
                <w:tabs>
                  <w:tab w:val="right" w:leader="dot" w:pos="9016"/>
                </w:tabs>
                <w:rPr>
                  <w:rFonts w:eastAsiaTheme="minorEastAsia"/>
                  <w:noProof/>
                  <w:lang w:eastAsia="en-SE"/>
                </w:rPr>
              </w:pPr>
              <w:hyperlink w:anchor="_Toc88577509" w:history="1">
                <w:r w:rsidR="00D52377" w:rsidRPr="00446A15">
                  <w:rPr>
                    <w:rStyle w:val="Hyperlink"/>
                    <w:rFonts w:cstheme="majorHAnsi"/>
                    <w:b/>
                    <w:bCs/>
                    <w:noProof/>
                    <w:lang w:val="fi-FI"/>
                  </w:rPr>
                  <w:t>11.3 VAT on foreign trade</w:t>
                </w:r>
                <w:r w:rsidR="00D52377">
                  <w:rPr>
                    <w:noProof/>
                    <w:webHidden/>
                  </w:rPr>
                  <w:tab/>
                </w:r>
                <w:r w:rsidR="00D52377">
                  <w:rPr>
                    <w:noProof/>
                    <w:webHidden/>
                  </w:rPr>
                  <w:fldChar w:fldCharType="begin"/>
                </w:r>
                <w:r w:rsidR="00D52377">
                  <w:rPr>
                    <w:noProof/>
                    <w:webHidden/>
                  </w:rPr>
                  <w:instrText xml:space="preserve"> PAGEREF _Toc88577509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0249C8FE" w14:textId="6C27FBEF" w:rsidR="00D52377" w:rsidRDefault="002C7864">
              <w:pPr>
                <w:pStyle w:val="TOC3"/>
                <w:tabs>
                  <w:tab w:val="right" w:leader="dot" w:pos="9016"/>
                </w:tabs>
                <w:rPr>
                  <w:rFonts w:eastAsiaTheme="minorEastAsia"/>
                  <w:noProof/>
                  <w:lang w:eastAsia="en-SE"/>
                </w:rPr>
              </w:pPr>
              <w:hyperlink w:anchor="_Toc88577510" w:history="1">
                <w:r w:rsidR="00D52377" w:rsidRPr="00446A15">
                  <w:rPr>
                    <w:rStyle w:val="Hyperlink"/>
                    <w:b/>
                    <w:bCs/>
                    <w:noProof/>
                    <w:lang w:val="fi-FI"/>
                  </w:rPr>
                  <w:t>11.3.1 Input VAT</w:t>
                </w:r>
                <w:r w:rsidR="00D52377">
                  <w:rPr>
                    <w:noProof/>
                    <w:webHidden/>
                  </w:rPr>
                  <w:tab/>
                </w:r>
                <w:r w:rsidR="00D52377">
                  <w:rPr>
                    <w:noProof/>
                    <w:webHidden/>
                  </w:rPr>
                  <w:fldChar w:fldCharType="begin"/>
                </w:r>
                <w:r w:rsidR="00D52377">
                  <w:rPr>
                    <w:noProof/>
                    <w:webHidden/>
                  </w:rPr>
                  <w:instrText xml:space="preserve"> PAGEREF _Toc88577510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63B061EF" w14:textId="32C7D693" w:rsidR="00D52377" w:rsidRDefault="002C7864">
              <w:pPr>
                <w:pStyle w:val="TOC3"/>
                <w:tabs>
                  <w:tab w:val="right" w:leader="dot" w:pos="9016"/>
                </w:tabs>
                <w:rPr>
                  <w:rFonts w:eastAsiaTheme="minorEastAsia"/>
                  <w:noProof/>
                  <w:lang w:eastAsia="en-SE"/>
                </w:rPr>
              </w:pPr>
              <w:hyperlink w:anchor="_Toc88577511" w:history="1">
                <w:r w:rsidR="00D52377" w:rsidRPr="00446A15">
                  <w:rPr>
                    <w:rStyle w:val="Hyperlink"/>
                    <w:b/>
                    <w:bCs/>
                    <w:noProof/>
                    <w:lang w:val="sv-SE"/>
                  </w:rPr>
                  <w:t>11.3.2 Output VAT</w:t>
                </w:r>
                <w:r w:rsidR="00D52377">
                  <w:rPr>
                    <w:noProof/>
                    <w:webHidden/>
                  </w:rPr>
                  <w:tab/>
                </w:r>
                <w:r w:rsidR="00D52377">
                  <w:rPr>
                    <w:noProof/>
                    <w:webHidden/>
                  </w:rPr>
                  <w:fldChar w:fldCharType="begin"/>
                </w:r>
                <w:r w:rsidR="00D52377">
                  <w:rPr>
                    <w:noProof/>
                    <w:webHidden/>
                  </w:rPr>
                  <w:instrText xml:space="preserve"> PAGEREF _Toc88577511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00A9E75F" w14:textId="2458E119" w:rsidR="00D52377" w:rsidRDefault="002C7864">
              <w:pPr>
                <w:pStyle w:val="TOC2"/>
                <w:tabs>
                  <w:tab w:val="right" w:leader="dot" w:pos="9016"/>
                </w:tabs>
                <w:rPr>
                  <w:rFonts w:eastAsiaTheme="minorEastAsia"/>
                  <w:noProof/>
                  <w:lang w:eastAsia="en-SE"/>
                </w:rPr>
              </w:pPr>
              <w:hyperlink w:anchor="_Toc88577512" w:history="1">
                <w:r w:rsidR="00D52377" w:rsidRPr="00446A15">
                  <w:rPr>
                    <w:rStyle w:val="Hyperlink"/>
                    <w:rFonts w:cstheme="majorHAnsi"/>
                    <w:b/>
                    <w:bCs/>
                    <w:noProof/>
                    <w:lang w:val="sv-SE"/>
                  </w:rPr>
                  <w:t>11.4 Reporting VAT</w:t>
                </w:r>
                <w:r w:rsidR="00D52377">
                  <w:rPr>
                    <w:noProof/>
                    <w:webHidden/>
                  </w:rPr>
                  <w:tab/>
                </w:r>
                <w:r w:rsidR="00D52377">
                  <w:rPr>
                    <w:noProof/>
                    <w:webHidden/>
                  </w:rPr>
                  <w:fldChar w:fldCharType="begin"/>
                </w:r>
                <w:r w:rsidR="00D52377">
                  <w:rPr>
                    <w:noProof/>
                    <w:webHidden/>
                  </w:rPr>
                  <w:instrText xml:space="preserve"> PAGEREF _Toc88577512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111DCDF4" w14:textId="10D8DF1E" w:rsidR="00D52377" w:rsidRDefault="002C7864">
              <w:pPr>
                <w:pStyle w:val="TOC2"/>
                <w:tabs>
                  <w:tab w:val="right" w:leader="dot" w:pos="9016"/>
                </w:tabs>
                <w:rPr>
                  <w:rFonts w:eastAsiaTheme="minorEastAsia"/>
                  <w:noProof/>
                  <w:lang w:eastAsia="en-SE"/>
                </w:rPr>
              </w:pPr>
              <w:hyperlink w:anchor="_Toc88577513" w:history="1">
                <w:r w:rsidR="00D52377" w:rsidRPr="00446A15">
                  <w:rPr>
                    <w:rStyle w:val="Hyperlink"/>
                    <w:rFonts w:cstheme="majorHAnsi"/>
                    <w:b/>
                    <w:bCs/>
                    <w:noProof/>
                    <w:lang w:val="sv-SE"/>
                  </w:rPr>
                  <w:t>11.5 Intrastat</w:t>
                </w:r>
                <w:r w:rsidR="00D52377">
                  <w:rPr>
                    <w:noProof/>
                    <w:webHidden/>
                  </w:rPr>
                  <w:tab/>
                </w:r>
                <w:r w:rsidR="00D52377">
                  <w:rPr>
                    <w:noProof/>
                    <w:webHidden/>
                  </w:rPr>
                  <w:fldChar w:fldCharType="begin"/>
                </w:r>
                <w:r w:rsidR="00D52377">
                  <w:rPr>
                    <w:noProof/>
                    <w:webHidden/>
                  </w:rPr>
                  <w:instrText xml:space="preserve"> PAGEREF _Toc88577513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3F72C416" w14:textId="1E325E6C" w:rsidR="00D52377" w:rsidRDefault="002C7864">
              <w:pPr>
                <w:pStyle w:val="TOC2"/>
                <w:tabs>
                  <w:tab w:val="right" w:leader="dot" w:pos="9016"/>
                </w:tabs>
                <w:rPr>
                  <w:rFonts w:eastAsiaTheme="minorEastAsia"/>
                  <w:noProof/>
                  <w:lang w:eastAsia="en-SE"/>
                </w:rPr>
              </w:pPr>
              <w:hyperlink w:anchor="_Toc88577514" w:history="1">
                <w:r w:rsidR="00D52377" w:rsidRPr="00446A15">
                  <w:rPr>
                    <w:rStyle w:val="Hyperlink"/>
                    <w:rFonts w:cstheme="majorHAnsi"/>
                    <w:b/>
                    <w:bCs/>
                    <w:noProof/>
                    <w:lang w:val="sv-SE"/>
                  </w:rPr>
                  <w:t>11.6 Reporting Intrastat</w:t>
                </w:r>
                <w:r w:rsidR="00D52377">
                  <w:rPr>
                    <w:noProof/>
                    <w:webHidden/>
                  </w:rPr>
                  <w:tab/>
                </w:r>
                <w:r w:rsidR="00D52377">
                  <w:rPr>
                    <w:noProof/>
                    <w:webHidden/>
                  </w:rPr>
                  <w:fldChar w:fldCharType="begin"/>
                </w:r>
                <w:r w:rsidR="00D52377">
                  <w:rPr>
                    <w:noProof/>
                    <w:webHidden/>
                  </w:rPr>
                  <w:instrText xml:space="preserve"> PAGEREF _Toc88577514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30D9590C" w14:textId="61164BCC" w:rsidR="00D52377" w:rsidRDefault="002C7864">
              <w:pPr>
                <w:pStyle w:val="TOC1"/>
                <w:rPr>
                  <w:rFonts w:asciiTheme="minorHAnsi" w:eastAsiaTheme="minorEastAsia" w:hAnsiTheme="minorHAnsi" w:cstheme="minorBidi"/>
                </w:rPr>
              </w:pPr>
              <w:hyperlink w:anchor="_Toc88577515" w:history="1">
                <w:r w:rsidR="00D52377" w:rsidRPr="00446A15">
                  <w:rPr>
                    <w:rStyle w:val="Hyperlink"/>
                  </w:rPr>
                  <w:t>12. Closing procedures (coming soon)</w:t>
                </w:r>
                <w:r w:rsidR="00D52377">
                  <w:rPr>
                    <w:webHidden/>
                  </w:rPr>
                  <w:tab/>
                </w:r>
                <w:r w:rsidR="00D52377">
                  <w:rPr>
                    <w:webHidden/>
                  </w:rPr>
                  <w:fldChar w:fldCharType="begin"/>
                </w:r>
                <w:r w:rsidR="00D52377">
                  <w:rPr>
                    <w:webHidden/>
                  </w:rPr>
                  <w:instrText xml:space="preserve"> PAGEREF _Toc88577515 \h </w:instrText>
                </w:r>
                <w:r w:rsidR="00D52377">
                  <w:rPr>
                    <w:webHidden/>
                  </w:rPr>
                </w:r>
                <w:r w:rsidR="00D52377">
                  <w:rPr>
                    <w:webHidden/>
                  </w:rPr>
                  <w:fldChar w:fldCharType="separate"/>
                </w:r>
                <w:r w:rsidR="00D52377">
                  <w:rPr>
                    <w:webHidden/>
                  </w:rPr>
                  <w:t>47</w:t>
                </w:r>
                <w:r w:rsidR="00D52377">
                  <w:rPr>
                    <w:webHidden/>
                  </w:rPr>
                  <w:fldChar w:fldCharType="end"/>
                </w:r>
              </w:hyperlink>
            </w:p>
            <w:p w14:paraId="1D39E373" w14:textId="274A469C" w:rsidR="00D52377" w:rsidRDefault="002C7864">
              <w:pPr>
                <w:pStyle w:val="TOC2"/>
                <w:tabs>
                  <w:tab w:val="right" w:leader="dot" w:pos="9016"/>
                </w:tabs>
                <w:rPr>
                  <w:rFonts w:eastAsiaTheme="minorEastAsia"/>
                  <w:noProof/>
                  <w:lang w:eastAsia="en-SE"/>
                </w:rPr>
              </w:pPr>
              <w:hyperlink w:anchor="_Toc88577516" w:history="1">
                <w:r w:rsidR="00D52377" w:rsidRPr="00446A15">
                  <w:rPr>
                    <w:rStyle w:val="Hyperlink"/>
                    <w:rFonts w:cstheme="majorHAnsi"/>
                    <w:b/>
                    <w:bCs/>
                    <w:noProof/>
                    <w:lang w:val="en-US"/>
                  </w:rPr>
                  <w:t>12.1 Closing activities</w:t>
                </w:r>
                <w:r w:rsidR="00D52377">
                  <w:rPr>
                    <w:noProof/>
                    <w:webHidden/>
                  </w:rPr>
                  <w:tab/>
                </w:r>
                <w:r w:rsidR="00D52377">
                  <w:rPr>
                    <w:noProof/>
                    <w:webHidden/>
                  </w:rPr>
                  <w:fldChar w:fldCharType="begin"/>
                </w:r>
                <w:r w:rsidR="00D52377">
                  <w:rPr>
                    <w:noProof/>
                    <w:webHidden/>
                  </w:rPr>
                  <w:instrText xml:space="preserve"> PAGEREF _Toc88577516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50D76E32" w14:textId="6301E36D" w:rsidR="00D52377" w:rsidRDefault="002C7864">
              <w:pPr>
                <w:pStyle w:val="TOC2"/>
                <w:tabs>
                  <w:tab w:val="right" w:leader="dot" w:pos="9016"/>
                </w:tabs>
                <w:rPr>
                  <w:rFonts w:eastAsiaTheme="minorEastAsia"/>
                  <w:noProof/>
                  <w:lang w:eastAsia="en-SE"/>
                </w:rPr>
              </w:pPr>
              <w:hyperlink w:anchor="_Toc88577517" w:history="1">
                <w:r w:rsidR="00D52377" w:rsidRPr="00446A15">
                  <w:rPr>
                    <w:rStyle w:val="Hyperlink"/>
                    <w:rFonts w:cstheme="majorHAnsi"/>
                    <w:b/>
                    <w:bCs/>
                    <w:noProof/>
                    <w:lang w:val="en-US"/>
                  </w:rPr>
                  <w:t>12.2 Period end reporting</w:t>
                </w:r>
                <w:r w:rsidR="00D52377">
                  <w:rPr>
                    <w:noProof/>
                    <w:webHidden/>
                  </w:rPr>
                  <w:tab/>
                </w:r>
                <w:r w:rsidR="00D52377">
                  <w:rPr>
                    <w:noProof/>
                    <w:webHidden/>
                  </w:rPr>
                  <w:fldChar w:fldCharType="begin"/>
                </w:r>
                <w:r w:rsidR="00D52377">
                  <w:rPr>
                    <w:noProof/>
                    <w:webHidden/>
                  </w:rPr>
                  <w:instrText xml:space="preserve"> PAGEREF _Toc88577517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73AB4F93" w14:textId="6BC054D2" w:rsidR="00D52377" w:rsidRDefault="002C7864">
              <w:pPr>
                <w:pStyle w:val="TOC2"/>
                <w:tabs>
                  <w:tab w:val="right" w:leader="dot" w:pos="9016"/>
                </w:tabs>
                <w:rPr>
                  <w:rFonts w:eastAsiaTheme="minorEastAsia"/>
                  <w:noProof/>
                  <w:lang w:eastAsia="en-SE"/>
                </w:rPr>
              </w:pPr>
              <w:hyperlink w:anchor="_Toc88577518" w:history="1">
                <w:r w:rsidR="00D52377" w:rsidRPr="00446A15">
                  <w:rPr>
                    <w:rStyle w:val="Hyperlink"/>
                    <w:rFonts w:cstheme="majorHAnsi"/>
                    <w:b/>
                    <w:bCs/>
                    <w:noProof/>
                    <w:lang w:val="en-US"/>
                  </w:rPr>
                  <w:t>12.3 Intercompany reconciliation</w:t>
                </w:r>
                <w:r w:rsidR="00D52377">
                  <w:rPr>
                    <w:noProof/>
                    <w:webHidden/>
                  </w:rPr>
                  <w:tab/>
                </w:r>
                <w:r w:rsidR="00D52377">
                  <w:rPr>
                    <w:noProof/>
                    <w:webHidden/>
                  </w:rPr>
                  <w:fldChar w:fldCharType="begin"/>
                </w:r>
                <w:r w:rsidR="00D52377">
                  <w:rPr>
                    <w:noProof/>
                    <w:webHidden/>
                  </w:rPr>
                  <w:instrText xml:space="preserve"> PAGEREF _Toc88577518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0E18AB53" w14:textId="264D2E0E" w:rsidR="00D52377" w:rsidRDefault="002C7864">
              <w:pPr>
                <w:pStyle w:val="TOC2"/>
                <w:tabs>
                  <w:tab w:val="right" w:leader="dot" w:pos="9016"/>
                </w:tabs>
                <w:rPr>
                  <w:rFonts w:eastAsiaTheme="minorEastAsia"/>
                  <w:noProof/>
                  <w:lang w:eastAsia="en-SE"/>
                </w:rPr>
              </w:pPr>
              <w:hyperlink w:anchor="_Toc88577519" w:history="1">
                <w:r w:rsidR="00D52377" w:rsidRPr="00446A15">
                  <w:rPr>
                    <w:rStyle w:val="Hyperlink"/>
                    <w:rFonts w:cstheme="majorHAnsi"/>
                    <w:b/>
                    <w:bCs/>
                    <w:noProof/>
                    <w:lang w:val="en-US"/>
                  </w:rPr>
                  <w:t>12.4 Reporting to consolidation system</w:t>
                </w:r>
                <w:r w:rsidR="00D52377">
                  <w:rPr>
                    <w:noProof/>
                    <w:webHidden/>
                  </w:rPr>
                  <w:tab/>
                </w:r>
                <w:r w:rsidR="00D52377">
                  <w:rPr>
                    <w:noProof/>
                    <w:webHidden/>
                  </w:rPr>
                  <w:fldChar w:fldCharType="begin"/>
                </w:r>
                <w:r w:rsidR="00D52377">
                  <w:rPr>
                    <w:noProof/>
                    <w:webHidden/>
                  </w:rPr>
                  <w:instrText xml:space="preserve"> PAGEREF _Toc88577519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63713870" w14:textId="03F8E642" w:rsidR="00D52377" w:rsidRDefault="002C7864">
              <w:pPr>
                <w:pStyle w:val="TOC2"/>
                <w:tabs>
                  <w:tab w:val="right" w:leader="dot" w:pos="9016"/>
                </w:tabs>
                <w:rPr>
                  <w:rFonts w:eastAsiaTheme="minorEastAsia"/>
                  <w:noProof/>
                  <w:lang w:eastAsia="en-SE"/>
                </w:rPr>
              </w:pPr>
              <w:hyperlink w:anchor="_Toc88577520" w:history="1">
                <w:r w:rsidR="00D52377" w:rsidRPr="00446A15">
                  <w:rPr>
                    <w:rStyle w:val="Hyperlink"/>
                    <w:rFonts w:cstheme="majorHAnsi"/>
                    <w:b/>
                    <w:bCs/>
                    <w:noProof/>
                    <w:lang w:val="en-US"/>
                  </w:rPr>
                  <w:t>12.5 Additional requirements for quarterly, half-year and annual closing activities</w:t>
                </w:r>
                <w:r w:rsidR="00D52377">
                  <w:rPr>
                    <w:noProof/>
                    <w:webHidden/>
                  </w:rPr>
                  <w:tab/>
                </w:r>
                <w:r w:rsidR="00D52377">
                  <w:rPr>
                    <w:noProof/>
                    <w:webHidden/>
                  </w:rPr>
                  <w:fldChar w:fldCharType="begin"/>
                </w:r>
                <w:r w:rsidR="00D52377">
                  <w:rPr>
                    <w:noProof/>
                    <w:webHidden/>
                  </w:rPr>
                  <w:instrText xml:space="preserve"> PAGEREF _Toc88577520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098EFDC1" w14:textId="0760DC86" w:rsidR="00D52377" w:rsidRDefault="002C7864">
              <w:pPr>
                <w:pStyle w:val="TOC1"/>
                <w:rPr>
                  <w:rFonts w:asciiTheme="minorHAnsi" w:eastAsiaTheme="minorEastAsia" w:hAnsiTheme="minorHAnsi" w:cstheme="minorBidi"/>
                </w:rPr>
              </w:pPr>
              <w:hyperlink w:anchor="_Toc88577521" w:history="1">
                <w:r w:rsidR="00D52377" w:rsidRPr="00446A15">
                  <w:rPr>
                    <w:rStyle w:val="Hyperlink"/>
                  </w:rPr>
                  <w:t>13. Presentation of consolidated financial statements (coming soon)</w:t>
                </w:r>
                <w:r w:rsidR="00D52377">
                  <w:rPr>
                    <w:webHidden/>
                  </w:rPr>
                  <w:tab/>
                </w:r>
                <w:r w:rsidR="00D52377">
                  <w:rPr>
                    <w:webHidden/>
                  </w:rPr>
                  <w:fldChar w:fldCharType="begin"/>
                </w:r>
                <w:r w:rsidR="00D52377">
                  <w:rPr>
                    <w:webHidden/>
                  </w:rPr>
                  <w:instrText xml:space="preserve"> PAGEREF _Toc88577521 \h </w:instrText>
                </w:r>
                <w:r w:rsidR="00D52377">
                  <w:rPr>
                    <w:webHidden/>
                  </w:rPr>
                </w:r>
                <w:r w:rsidR="00D52377">
                  <w:rPr>
                    <w:webHidden/>
                  </w:rPr>
                  <w:fldChar w:fldCharType="separate"/>
                </w:r>
                <w:r w:rsidR="00D52377">
                  <w:rPr>
                    <w:webHidden/>
                  </w:rPr>
                  <w:t>47</w:t>
                </w:r>
                <w:r w:rsidR="00D52377">
                  <w:rPr>
                    <w:webHidden/>
                  </w:rPr>
                  <w:fldChar w:fldCharType="end"/>
                </w:r>
              </w:hyperlink>
            </w:p>
            <w:p w14:paraId="4DA97927" w14:textId="2F84EC49" w:rsidR="00D52377" w:rsidRDefault="002C7864">
              <w:pPr>
                <w:pStyle w:val="TOC2"/>
                <w:tabs>
                  <w:tab w:val="right" w:leader="dot" w:pos="9016"/>
                </w:tabs>
                <w:rPr>
                  <w:rFonts w:eastAsiaTheme="minorEastAsia"/>
                  <w:noProof/>
                  <w:lang w:eastAsia="en-SE"/>
                </w:rPr>
              </w:pPr>
              <w:hyperlink w:anchor="_Toc88577522" w:history="1">
                <w:r w:rsidR="00D52377" w:rsidRPr="00446A15">
                  <w:rPr>
                    <w:rStyle w:val="Hyperlink"/>
                    <w:rFonts w:cstheme="majorHAnsi"/>
                    <w:b/>
                    <w:bCs/>
                    <w:noProof/>
                    <w:lang w:val="en-US"/>
                  </w:rPr>
                  <w:t>13.1 Underlying assumptions</w:t>
                </w:r>
                <w:r w:rsidR="00D52377">
                  <w:rPr>
                    <w:noProof/>
                    <w:webHidden/>
                  </w:rPr>
                  <w:tab/>
                </w:r>
                <w:r w:rsidR="00D52377">
                  <w:rPr>
                    <w:noProof/>
                    <w:webHidden/>
                  </w:rPr>
                  <w:fldChar w:fldCharType="begin"/>
                </w:r>
                <w:r w:rsidR="00D52377">
                  <w:rPr>
                    <w:noProof/>
                    <w:webHidden/>
                  </w:rPr>
                  <w:instrText xml:space="preserve"> PAGEREF _Toc88577522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7999B52A" w14:textId="35F098EA" w:rsidR="00D52377" w:rsidRDefault="002C7864">
              <w:pPr>
                <w:pStyle w:val="TOC2"/>
                <w:tabs>
                  <w:tab w:val="right" w:leader="dot" w:pos="9016"/>
                </w:tabs>
                <w:rPr>
                  <w:rFonts w:eastAsiaTheme="minorEastAsia"/>
                  <w:noProof/>
                  <w:lang w:eastAsia="en-SE"/>
                </w:rPr>
              </w:pPr>
              <w:hyperlink w:anchor="_Toc88577523" w:history="1">
                <w:r w:rsidR="00D52377" w:rsidRPr="00446A15">
                  <w:rPr>
                    <w:rStyle w:val="Hyperlink"/>
                    <w:rFonts w:cstheme="majorHAnsi"/>
                    <w:b/>
                    <w:bCs/>
                    <w:noProof/>
                    <w:lang w:val="en-US"/>
                  </w:rPr>
                  <w:t>13.2 Statement of financial Position</w:t>
                </w:r>
                <w:r w:rsidR="00D52377">
                  <w:rPr>
                    <w:noProof/>
                    <w:webHidden/>
                  </w:rPr>
                  <w:tab/>
                </w:r>
                <w:r w:rsidR="00D52377">
                  <w:rPr>
                    <w:noProof/>
                    <w:webHidden/>
                  </w:rPr>
                  <w:fldChar w:fldCharType="begin"/>
                </w:r>
                <w:r w:rsidR="00D52377">
                  <w:rPr>
                    <w:noProof/>
                    <w:webHidden/>
                  </w:rPr>
                  <w:instrText xml:space="preserve"> PAGEREF _Toc88577523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18C810F5" w14:textId="5044318A" w:rsidR="00D52377" w:rsidRDefault="002C7864">
              <w:pPr>
                <w:pStyle w:val="TOC2"/>
                <w:tabs>
                  <w:tab w:val="right" w:leader="dot" w:pos="9016"/>
                </w:tabs>
                <w:rPr>
                  <w:rFonts w:eastAsiaTheme="minorEastAsia"/>
                  <w:noProof/>
                  <w:lang w:eastAsia="en-SE"/>
                </w:rPr>
              </w:pPr>
              <w:hyperlink w:anchor="_Toc88577524" w:history="1">
                <w:r w:rsidR="00D52377" w:rsidRPr="00446A15">
                  <w:rPr>
                    <w:rStyle w:val="Hyperlink"/>
                    <w:rFonts w:cstheme="majorHAnsi"/>
                    <w:b/>
                    <w:bCs/>
                    <w:noProof/>
                    <w:lang w:val="en-US"/>
                  </w:rPr>
                  <w:t>13.3 Cash Flow statement</w:t>
                </w:r>
                <w:r w:rsidR="00D52377">
                  <w:rPr>
                    <w:noProof/>
                    <w:webHidden/>
                  </w:rPr>
                  <w:tab/>
                </w:r>
                <w:r w:rsidR="00D52377">
                  <w:rPr>
                    <w:noProof/>
                    <w:webHidden/>
                  </w:rPr>
                  <w:fldChar w:fldCharType="begin"/>
                </w:r>
                <w:r w:rsidR="00D52377">
                  <w:rPr>
                    <w:noProof/>
                    <w:webHidden/>
                  </w:rPr>
                  <w:instrText xml:space="preserve"> PAGEREF _Toc88577524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4E3F54DB" w14:textId="656D6810" w:rsidR="00D52377" w:rsidRDefault="002C7864">
              <w:pPr>
                <w:pStyle w:val="TOC2"/>
                <w:tabs>
                  <w:tab w:val="right" w:leader="dot" w:pos="9016"/>
                </w:tabs>
                <w:rPr>
                  <w:rFonts w:eastAsiaTheme="minorEastAsia"/>
                  <w:noProof/>
                  <w:lang w:eastAsia="en-SE"/>
                </w:rPr>
              </w:pPr>
              <w:hyperlink w:anchor="_Toc88577525" w:history="1">
                <w:r w:rsidR="00D52377" w:rsidRPr="00446A15">
                  <w:rPr>
                    <w:rStyle w:val="Hyperlink"/>
                    <w:rFonts w:cstheme="majorHAnsi"/>
                    <w:b/>
                    <w:bCs/>
                    <w:noProof/>
                    <w:lang w:val="en-US"/>
                  </w:rPr>
                  <w:t>13.4 Distribution and publication of financial statements</w:t>
                </w:r>
                <w:r w:rsidR="00D52377">
                  <w:rPr>
                    <w:noProof/>
                    <w:webHidden/>
                  </w:rPr>
                  <w:tab/>
                </w:r>
                <w:r w:rsidR="00D52377">
                  <w:rPr>
                    <w:noProof/>
                    <w:webHidden/>
                  </w:rPr>
                  <w:fldChar w:fldCharType="begin"/>
                </w:r>
                <w:r w:rsidR="00D52377">
                  <w:rPr>
                    <w:noProof/>
                    <w:webHidden/>
                  </w:rPr>
                  <w:instrText xml:space="preserve"> PAGEREF _Toc88577525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6EA724D5" w14:textId="6D6901D2" w:rsidR="00D52377" w:rsidRDefault="002C7864">
              <w:pPr>
                <w:pStyle w:val="TOC2"/>
                <w:tabs>
                  <w:tab w:val="right" w:leader="dot" w:pos="9016"/>
                </w:tabs>
                <w:rPr>
                  <w:rFonts w:eastAsiaTheme="minorEastAsia"/>
                  <w:noProof/>
                  <w:lang w:eastAsia="en-SE"/>
                </w:rPr>
              </w:pPr>
              <w:hyperlink w:anchor="_Toc88577526" w:history="1">
                <w:r w:rsidR="00D52377" w:rsidRPr="00446A15">
                  <w:rPr>
                    <w:rStyle w:val="Hyperlink"/>
                    <w:rFonts w:cstheme="majorHAnsi"/>
                    <w:b/>
                    <w:bCs/>
                    <w:noProof/>
                    <w:lang w:val="en-US"/>
                  </w:rPr>
                  <w:t>13.5 Insider</w:t>
                </w:r>
                <w:r w:rsidR="00D52377">
                  <w:rPr>
                    <w:noProof/>
                    <w:webHidden/>
                  </w:rPr>
                  <w:tab/>
                </w:r>
                <w:r w:rsidR="00D52377">
                  <w:rPr>
                    <w:noProof/>
                    <w:webHidden/>
                  </w:rPr>
                  <w:fldChar w:fldCharType="begin"/>
                </w:r>
                <w:r w:rsidR="00D52377">
                  <w:rPr>
                    <w:noProof/>
                    <w:webHidden/>
                  </w:rPr>
                  <w:instrText xml:space="preserve"> PAGEREF _Toc88577526 \h </w:instrText>
                </w:r>
                <w:r w:rsidR="00D52377">
                  <w:rPr>
                    <w:noProof/>
                    <w:webHidden/>
                  </w:rPr>
                </w:r>
                <w:r w:rsidR="00D52377">
                  <w:rPr>
                    <w:noProof/>
                    <w:webHidden/>
                  </w:rPr>
                  <w:fldChar w:fldCharType="separate"/>
                </w:r>
                <w:r w:rsidR="00D52377">
                  <w:rPr>
                    <w:noProof/>
                    <w:webHidden/>
                  </w:rPr>
                  <w:t>47</w:t>
                </w:r>
                <w:r w:rsidR="00D52377">
                  <w:rPr>
                    <w:noProof/>
                    <w:webHidden/>
                  </w:rPr>
                  <w:fldChar w:fldCharType="end"/>
                </w:r>
              </w:hyperlink>
            </w:p>
            <w:p w14:paraId="1D3CDFF7" w14:textId="13544A67" w:rsidR="00D52377" w:rsidRDefault="002C7864">
              <w:pPr>
                <w:pStyle w:val="TOC1"/>
                <w:rPr>
                  <w:rFonts w:asciiTheme="minorHAnsi" w:eastAsiaTheme="minorEastAsia" w:hAnsiTheme="minorHAnsi" w:cstheme="minorBidi"/>
                </w:rPr>
              </w:pPr>
              <w:hyperlink w:anchor="_Toc88577527" w:history="1">
                <w:r w:rsidR="00D52377" w:rsidRPr="00446A15">
                  <w:rPr>
                    <w:rStyle w:val="Hyperlink"/>
                  </w:rPr>
                  <w:t>14. Financial Plan</w:t>
                </w:r>
                <w:r w:rsidR="00D52377">
                  <w:rPr>
                    <w:webHidden/>
                  </w:rPr>
                  <w:tab/>
                </w:r>
                <w:r w:rsidR="00D52377">
                  <w:rPr>
                    <w:webHidden/>
                  </w:rPr>
                  <w:fldChar w:fldCharType="begin"/>
                </w:r>
                <w:r w:rsidR="00D52377">
                  <w:rPr>
                    <w:webHidden/>
                  </w:rPr>
                  <w:instrText xml:space="preserve"> PAGEREF _Toc88577527 \h </w:instrText>
                </w:r>
                <w:r w:rsidR="00D52377">
                  <w:rPr>
                    <w:webHidden/>
                  </w:rPr>
                </w:r>
                <w:r w:rsidR="00D52377">
                  <w:rPr>
                    <w:webHidden/>
                  </w:rPr>
                  <w:fldChar w:fldCharType="separate"/>
                </w:r>
                <w:r w:rsidR="00D52377">
                  <w:rPr>
                    <w:webHidden/>
                  </w:rPr>
                  <w:t>48</w:t>
                </w:r>
                <w:r w:rsidR="00D52377">
                  <w:rPr>
                    <w:webHidden/>
                  </w:rPr>
                  <w:fldChar w:fldCharType="end"/>
                </w:r>
              </w:hyperlink>
            </w:p>
            <w:p w14:paraId="4368BF74" w14:textId="707A966E" w:rsidR="00D52377" w:rsidRDefault="002C7864">
              <w:pPr>
                <w:pStyle w:val="TOC2"/>
                <w:tabs>
                  <w:tab w:val="right" w:leader="dot" w:pos="9016"/>
                </w:tabs>
                <w:rPr>
                  <w:rFonts w:eastAsiaTheme="minorEastAsia"/>
                  <w:noProof/>
                  <w:lang w:eastAsia="en-SE"/>
                </w:rPr>
              </w:pPr>
              <w:hyperlink w:anchor="_Toc88577528" w:history="1">
                <w:r w:rsidR="00D52377" w:rsidRPr="00446A15">
                  <w:rPr>
                    <w:rStyle w:val="Hyperlink"/>
                    <w:b/>
                    <w:bCs/>
                    <w:noProof/>
                    <w:lang w:val="en-US"/>
                  </w:rPr>
                  <w:t>14.1 Budget Framework</w:t>
                </w:r>
                <w:r w:rsidR="00D52377">
                  <w:rPr>
                    <w:noProof/>
                    <w:webHidden/>
                  </w:rPr>
                  <w:tab/>
                </w:r>
                <w:r w:rsidR="00D52377">
                  <w:rPr>
                    <w:noProof/>
                    <w:webHidden/>
                  </w:rPr>
                  <w:fldChar w:fldCharType="begin"/>
                </w:r>
                <w:r w:rsidR="00D52377">
                  <w:rPr>
                    <w:noProof/>
                    <w:webHidden/>
                  </w:rPr>
                  <w:instrText xml:space="preserve"> PAGEREF _Toc88577528 \h </w:instrText>
                </w:r>
                <w:r w:rsidR="00D52377">
                  <w:rPr>
                    <w:noProof/>
                    <w:webHidden/>
                  </w:rPr>
                </w:r>
                <w:r w:rsidR="00D52377">
                  <w:rPr>
                    <w:noProof/>
                    <w:webHidden/>
                  </w:rPr>
                  <w:fldChar w:fldCharType="separate"/>
                </w:r>
                <w:r w:rsidR="00D52377">
                  <w:rPr>
                    <w:noProof/>
                    <w:webHidden/>
                  </w:rPr>
                  <w:t>48</w:t>
                </w:r>
                <w:r w:rsidR="00D52377">
                  <w:rPr>
                    <w:noProof/>
                    <w:webHidden/>
                  </w:rPr>
                  <w:fldChar w:fldCharType="end"/>
                </w:r>
              </w:hyperlink>
            </w:p>
            <w:p w14:paraId="24858BE0" w14:textId="11317F13" w:rsidR="00D52377" w:rsidRDefault="002C7864">
              <w:pPr>
                <w:pStyle w:val="TOC2"/>
                <w:tabs>
                  <w:tab w:val="right" w:leader="dot" w:pos="9016"/>
                </w:tabs>
                <w:rPr>
                  <w:rFonts w:eastAsiaTheme="minorEastAsia"/>
                  <w:noProof/>
                  <w:lang w:eastAsia="en-SE"/>
                </w:rPr>
              </w:pPr>
              <w:hyperlink w:anchor="_Toc88577529" w:history="1">
                <w:r w:rsidR="00D52377" w:rsidRPr="00446A15">
                  <w:rPr>
                    <w:rStyle w:val="Hyperlink"/>
                    <w:b/>
                    <w:bCs/>
                    <w:noProof/>
                    <w:lang w:val="en-US"/>
                  </w:rPr>
                  <w:t>14.2 Budget planning and preparation process</w:t>
                </w:r>
                <w:r w:rsidR="00D52377">
                  <w:rPr>
                    <w:noProof/>
                    <w:webHidden/>
                  </w:rPr>
                  <w:tab/>
                </w:r>
                <w:r w:rsidR="00D52377">
                  <w:rPr>
                    <w:noProof/>
                    <w:webHidden/>
                  </w:rPr>
                  <w:fldChar w:fldCharType="begin"/>
                </w:r>
                <w:r w:rsidR="00D52377">
                  <w:rPr>
                    <w:noProof/>
                    <w:webHidden/>
                  </w:rPr>
                  <w:instrText xml:space="preserve"> PAGEREF _Toc88577529 \h </w:instrText>
                </w:r>
                <w:r w:rsidR="00D52377">
                  <w:rPr>
                    <w:noProof/>
                    <w:webHidden/>
                  </w:rPr>
                </w:r>
                <w:r w:rsidR="00D52377">
                  <w:rPr>
                    <w:noProof/>
                    <w:webHidden/>
                  </w:rPr>
                  <w:fldChar w:fldCharType="separate"/>
                </w:r>
                <w:r w:rsidR="00D52377">
                  <w:rPr>
                    <w:noProof/>
                    <w:webHidden/>
                  </w:rPr>
                  <w:t>48</w:t>
                </w:r>
                <w:r w:rsidR="00D52377">
                  <w:rPr>
                    <w:noProof/>
                    <w:webHidden/>
                  </w:rPr>
                  <w:fldChar w:fldCharType="end"/>
                </w:r>
              </w:hyperlink>
            </w:p>
            <w:p w14:paraId="3253D5D6" w14:textId="39340680" w:rsidR="00D52377" w:rsidRDefault="002C7864">
              <w:pPr>
                <w:pStyle w:val="TOC2"/>
                <w:tabs>
                  <w:tab w:val="right" w:leader="dot" w:pos="9016"/>
                </w:tabs>
                <w:rPr>
                  <w:rFonts w:eastAsiaTheme="minorEastAsia"/>
                  <w:noProof/>
                  <w:lang w:eastAsia="en-SE"/>
                </w:rPr>
              </w:pPr>
              <w:hyperlink w:anchor="_Toc88577530" w:history="1">
                <w:r w:rsidR="00D52377" w:rsidRPr="00446A15">
                  <w:rPr>
                    <w:rStyle w:val="Hyperlink"/>
                    <w:b/>
                    <w:bCs/>
                    <w:noProof/>
                    <w:lang w:val="en-US"/>
                  </w:rPr>
                  <w:t>14.3 Budget Calendar</w:t>
                </w:r>
                <w:r w:rsidR="00D52377">
                  <w:rPr>
                    <w:noProof/>
                    <w:webHidden/>
                  </w:rPr>
                  <w:tab/>
                </w:r>
                <w:r w:rsidR="00D52377">
                  <w:rPr>
                    <w:noProof/>
                    <w:webHidden/>
                  </w:rPr>
                  <w:fldChar w:fldCharType="begin"/>
                </w:r>
                <w:r w:rsidR="00D52377">
                  <w:rPr>
                    <w:noProof/>
                    <w:webHidden/>
                  </w:rPr>
                  <w:instrText xml:space="preserve"> PAGEREF _Toc88577530 \h </w:instrText>
                </w:r>
                <w:r w:rsidR="00D52377">
                  <w:rPr>
                    <w:noProof/>
                    <w:webHidden/>
                  </w:rPr>
                </w:r>
                <w:r w:rsidR="00D52377">
                  <w:rPr>
                    <w:noProof/>
                    <w:webHidden/>
                  </w:rPr>
                  <w:fldChar w:fldCharType="separate"/>
                </w:r>
                <w:r w:rsidR="00D52377">
                  <w:rPr>
                    <w:noProof/>
                    <w:webHidden/>
                  </w:rPr>
                  <w:t>49</w:t>
                </w:r>
                <w:r w:rsidR="00D52377">
                  <w:rPr>
                    <w:noProof/>
                    <w:webHidden/>
                  </w:rPr>
                  <w:fldChar w:fldCharType="end"/>
                </w:r>
              </w:hyperlink>
            </w:p>
            <w:p w14:paraId="553F34D4" w14:textId="3C879CC5" w:rsidR="00D52377" w:rsidRDefault="002C7864">
              <w:pPr>
                <w:pStyle w:val="TOC2"/>
                <w:tabs>
                  <w:tab w:val="right" w:leader="dot" w:pos="9016"/>
                </w:tabs>
                <w:rPr>
                  <w:rFonts w:eastAsiaTheme="minorEastAsia"/>
                  <w:noProof/>
                  <w:lang w:eastAsia="en-SE"/>
                </w:rPr>
              </w:pPr>
              <w:hyperlink w:anchor="_Toc88577531" w:history="1">
                <w:r w:rsidR="00D52377" w:rsidRPr="00446A15">
                  <w:rPr>
                    <w:rStyle w:val="Hyperlink"/>
                    <w:b/>
                    <w:bCs/>
                    <w:noProof/>
                    <w:lang w:val="en-US"/>
                  </w:rPr>
                  <w:t>14.4 Implementation and monitoring</w:t>
                </w:r>
                <w:r w:rsidR="00D52377">
                  <w:rPr>
                    <w:noProof/>
                    <w:webHidden/>
                  </w:rPr>
                  <w:tab/>
                </w:r>
                <w:r w:rsidR="00D52377">
                  <w:rPr>
                    <w:noProof/>
                    <w:webHidden/>
                  </w:rPr>
                  <w:fldChar w:fldCharType="begin"/>
                </w:r>
                <w:r w:rsidR="00D52377">
                  <w:rPr>
                    <w:noProof/>
                    <w:webHidden/>
                  </w:rPr>
                  <w:instrText xml:space="preserve"> PAGEREF _Toc88577531 \h </w:instrText>
                </w:r>
                <w:r w:rsidR="00D52377">
                  <w:rPr>
                    <w:noProof/>
                    <w:webHidden/>
                  </w:rPr>
                </w:r>
                <w:r w:rsidR="00D52377">
                  <w:rPr>
                    <w:noProof/>
                    <w:webHidden/>
                  </w:rPr>
                  <w:fldChar w:fldCharType="separate"/>
                </w:r>
                <w:r w:rsidR="00D52377">
                  <w:rPr>
                    <w:noProof/>
                    <w:webHidden/>
                  </w:rPr>
                  <w:t>49</w:t>
                </w:r>
                <w:r w:rsidR="00D52377">
                  <w:rPr>
                    <w:noProof/>
                    <w:webHidden/>
                  </w:rPr>
                  <w:fldChar w:fldCharType="end"/>
                </w:r>
              </w:hyperlink>
            </w:p>
            <w:p w14:paraId="74DA8ACB" w14:textId="7AFC3949" w:rsidR="00D52377" w:rsidRDefault="002C7864">
              <w:pPr>
                <w:pStyle w:val="TOC2"/>
                <w:tabs>
                  <w:tab w:val="right" w:leader="dot" w:pos="9016"/>
                </w:tabs>
                <w:rPr>
                  <w:rFonts w:eastAsiaTheme="minorEastAsia"/>
                  <w:noProof/>
                  <w:lang w:eastAsia="en-SE"/>
                </w:rPr>
              </w:pPr>
              <w:hyperlink w:anchor="_Toc88577532" w:history="1">
                <w:r w:rsidR="00D52377" w:rsidRPr="00446A15">
                  <w:rPr>
                    <w:rStyle w:val="Hyperlink"/>
                    <w:b/>
                    <w:bCs/>
                    <w:noProof/>
                    <w:lang w:val="en-US"/>
                  </w:rPr>
                  <w:t>14.5 Budget Revisions</w:t>
                </w:r>
                <w:r w:rsidR="00D52377">
                  <w:rPr>
                    <w:noProof/>
                    <w:webHidden/>
                  </w:rPr>
                  <w:tab/>
                </w:r>
                <w:r w:rsidR="00D52377">
                  <w:rPr>
                    <w:noProof/>
                    <w:webHidden/>
                  </w:rPr>
                  <w:fldChar w:fldCharType="begin"/>
                </w:r>
                <w:r w:rsidR="00D52377">
                  <w:rPr>
                    <w:noProof/>
                    <w:webHidden/>
                  </w:rPr>
                  <w:instrText xml:space="preserve"> PAGEREF _Toc88577532 \h </w:instrText>
                </w:r>
                <w:r w:rsidR="00D52377">
                  <w:rPr>
                    <w:noProof/>
                    <w:webHidden/>
                  </w:rPr>
                </w:r>
                <w:r w:rsidR="00D52377">
                  <w:rPr>
                    <w:noProof/>
                    <w:webHidden/>
                  </w:rPr>
                  <w:fldChar w:fldCharType="separate"/>
                </w:r>
                <w:r w:rsidR="00D52377">
                  <w:rPr>
                    <w:noProof/>
                    <w:webHidden/>
                  </w:rPr>
                  <w:t>49</w:t>
                </w:r>
                <w:r w:rsidR="00D52377">
                  <w:rPr>
                    <w:noProof/>
                    <w:webHidden/>
                  </w:rPr>
                  <w:fldChar w:fldCharType="end"/>
                </w:r>
              </w:hyperlink>
            </w:p>
            <w:p w14:paraId="7F0B8F85" w14:textId="1312AE86" w:rsidR="00D52377" w:rsidRDefault="002C7864">
              <w:pPr>
                <w:pStyle w:val="TOC2"/>
                <w:tabs>
                  <w:tab w:val="right" w:leader="dot" w:pos="9016"/>
                </w:tabs>
                <w:rPr>
                  <w:rFonts w:eastAsiaTheme="minorEastAsia"/>
                  <w:noProof/>
                  <w:lang w:eastAsia="en-SE"/>
                </w:rPr>
              </w:pPr>
              <w:hyperlink w:anchor="_Toc88577533" w:history="1">
                <w:r w:rsidR="00D52377" w:rsidRPr="00446A15">
                  <w:rPr>
                    <w:rStyle w:val="Hyperlink"/>
                    <w:b/>
                    <w:bCs/>
                    <w:noProof/>
                    <w:lang w:val="en-US"/>
                  </w:rPr>
                  <w:t>14.6 Forecast process</w:t>
                </w:r>
                <w:r w:rsidR="00D52377">
                  <w:rPr>
                    <w:noProof/>
                    <w:webHidden/>
                  </w:rPr>
                  <w:tab/>
                </w:r>
                <w:r w:rsidR="00D52377">
                  <w:rPr>
                    <w:noProof/>
                    <w:webHidden/>
                  </w:rPr>
                  <w:fldChar w:fldCharType="begin"/>
                </w:r>
                <w:r w:rsidR="00D52377">
                  <w:rPr>
                    <w:noProof/>
                    <w:webHidden/>
                  </w:rPr>
                  <w:instrText xml:space="preserve"> PAGEREF _Toc88577533 \h </w:instrText>
                </w:r>
                <w:r w:rsidR="00D52377">
                  <w:rPr>
                    <w:noProof/>
                    <w:webHidden/>
                  </w:rPr>
                </w:r>
                <w:r w:rsidR="00D52377">
                  <w:rPr>
                    <w:noProof/>
                    <w:webHidden/>
                  </w:rPr>
                  <w:fldChar w:fldCharType="separate"/>
                </w:r>
                <w:r w:rsidR="00D52377">
                  <w:rPr>
                    <w:noProof/>
                    <w:webHidden/>
                  </w:rPr>
                  <w:t>49</w:t>
                </w:r>
                <w:r w:rsidR="00D52377">
                  <w:rPr>
                    <w:noProof/>
                    <w:webHidden/>
                  </w:rPr>
                  <w:fldChar w:fldCharType="end"/>
                </w:r>
              </w:hyperlink>
            </w:p>
            <w:p w14:paraId="798DD23B" w14:textId="5D7384E0" w:rsidR="00D52377" w:rsidRDefault="002C7864">
              <w:pPr>
                <w:pStyle w:val="TOC1"/>
                <w:rPr>
                  <w:rFonts w:asciiTheme="minorHAnsi" w:eastAsiaTheme="minorEastAsia" w:hAnsiTheme="minorHAnsi" w:cstheme="minorBidi"/>
                </w:rPr>
              </w:pPr>
              <w:hyperlink w:anchor="_Toc88577534" w:history="1">
                <w:r w:rsidR="00D52377" w:rsidRPr="00446A15">
                  <w:rPr>
                    <w:rStyle w:val="Hyperlink"/>
                  </w:rPr>
                  <w:t>15. Leasing (coming soon)</w:t>
                </w:r>
                <w:r w:rsidR="00D52377">
                  <w:rPr>
                    <w:webHidden/>
                  </w:rPr>
                  <w:tab/>
                </w:r>
                <w:r w:rsidR="00D52377">
                  <w:rPr>
                    <w:webHidden/>
                  </w:rPr>
                  <w:fldChar w:fldCharType="begin"/>
                </w:r>
                <w:r w:rsidR="00D52377">
                  <w:rPr>
                    <w:webHidden/>
                  </w:rPr>
                  <w:instrText xml:space="preserve"> PAGEREF _Toc88577534 \h </w:instrText>
                </w:r>
                <w:r w:rsidR="00D52377">
                  <w:rPr>
                    <w:webHidden/>
                  </w:rPr>
                </w:r>
                <w:r w:rsidR="00D52377">
                  <w:rPr>
                    <w:webHidden/>
                  </w:rPr>
                  <w:fldChar w:fldCharType="separate"/>
                </w:r>
                <w:r w:rsidR="00D52377">
                  <w:rPr>
                    <w:webHidden/>
                  </w:rPr>
                  <w:t>50</w:t>
                </w:r>
                <w:r w:rsidR="00D52377">
                  <w:rPr>
                    <w:webHidden/>
                  </w:rPr>
                  <w:fldChar w:fldCharType="end"/>
                </w:r>
              </w:hyperlink>
            </w:p>
            <w:p w14:paraId="50C71772" w14:textId="47C17124" w:rsidR="00D52377" w:rsidRDefault="002C7864">
              <w:pPr>
                <w:pStyle w:val="TOC1"/>
                <w:rPr>
                  <w:rFonts w:asciiTheme="minorHAnsi" w:eastAsiaTheme="minorEastAsia" w:hAnsiTheme="minorHAnsi" w:cstheme="minorBidi"/>
                </w:rPr>
              </w:pPr>
              <w:hyperlink w:anchor="_Toc88577535" w:history="1">
                <w:r w:rsidR="00D52377" w:rsidRPr="00446A15">
                  <w:rPr>
                    <w:rStyle w:val="Hyperlink"/>
                  </w:rPr>
                  <w:t xml:space="preserve">16. </w:t>
                </w:r>
                <w:r w:rsidR="00D52377" w:rsidRPr="00446A15">
                  <w:rPr>
                    <w:rStyle w:val="Hyperlink"/>
                    <w:lang w:val="sv-SE"/>
                  </w:rPr>
                  <w:t>Invoice addresses</w:t>
                </w:r>
                <w:r w:rsidR="00D52377">
                  <w:rPr>
                    <w:webHidden/>
                  </w:rPr>
                  <w:tab/>
                </w:r>
                <w:r w:rsidR="00D52377">
                  <w:rPr>
                    <w:webHidden/>
                  </w:rPr>
                  <w:fldChar w:fldCharType="begin"/>
                </w:r>
                <w:r w:rsidR="00D52377">
                  <w:rPr>
                    <w:webHidden/>
                  </w:rPr>
                  <w:instrText xml:space="preserve"> PAGEREF _Toc88577535 \h </w:instrText>
                </w:r>
                <w:r w:rsidR="00D52377">
                  <w:rPr>
                    <w:webHidden/>
                  </w:rPr>
                </w:r>
                <w:r w:rsidR="00D52377">
                  <w:rPr>
                    <w:webHidden/>
                  </w:rPr>
                  <w:fldChar w:fldCharType="separate"/>
                </w:r>
                <w:r w:rsidR="00D52377">
                  <w:rPr>
                    <w:webHidden/>
                  </w:rPr>
                  <w:t>50</w:t>
                </w:r>
                <w:r w:rsidR="00D52377">
                  <w:rPr>
                    <w:webHidden/>
                  </w:rPr>
                  <w:fldChar w:fldCharType="end"/>
                </w:r>
              </w:hyperlink>
            </w:p>
            <w:p w14:paraId="272A91F7" w14:textId="00DB4D8E" w:rsidR="008E3C57" w:rsidRDefault="008E3C57">
              <w:r>
                <w:rPr>
                  <w:b/>
                  <w:bCs/>
                  <w:lang w:val="sv-SE"/>
                </w:rPr>
                <w:fldChar w:fldCharType="end"/>
              </w:r>
            </w:p>
          </w:sdtContent>
        </w:sdt>
        <w:p w14:paraId="514CF07C" w14:textId="557876CA" w:rsidR="00BF0FD7" w:rsidRPr="00072ADE" w:rsidRDefault="00BF0FD7">
          <w:r w:rsidRPr="00890A02">
            <w:rPr>
              <w:rFonts w:asciiTheme="majorHAnsi" w:hAnsiTheme="majorHAnsi" w:cstheme="majorHAnsi"/>
            </w:rPr>
            <w:br w:type="page"/>
          </w:r>
        </w:p>
      </w:sdtContent>
    </w:sdt>
    <w:p w14:paraId="16E99DDE" w14:textId="77777777" w:rsidR="001E0C2D" w:rsidRPr="003F03CC" w:rsidRDefault="001E0C2D" w:rsidP="003F03CC">
      <w:pPr>
        <w:pStyle w:val="Heading1"/>
        <w:keepNext/>
        <w:keepLines/>
        <w:widowControl/>
        <w:numPr>
          <w:ilvl w:val="0"/>
          <w:numId w:val="12"/>
        </w:numPr>
        <w:autoSpaceDE/>
        <w:autoSpaceDN/>
        <w:spacing w:before="240" w:line="259" w:lineRule="auto"/>
        <w:rPr>
          <w:rFonts w:asciiTheme="majorHAnsi" w:eastAsia="Times New Roman" w:hAnsiTheme="majorHAnsi" w:cstheme="majorHAnsi"/>
          <w:sz w:val="28"/>
          <w:szCs w:val="28"/>
          <w:lang w:val="en-SE" w:eastAsia="en-SE"/>
        </w:rPr>
      </w:pPr>
      <w:bookmarkStart w:id="0" w:name="_Toc88577391"/>
      <w:bookmarkStart w:id="1" w:name="_Hlk84840152"/>
      <w:r w:rsidRPr="003F03CC">
        <w:rPr>
          <w:rFonts w:asciiTheme="majorHAnsi" w:eastAsia="Times New Roman" w:hAnsiTheme="majorHAnsi" w:cstheme="majorHAnsi"/>
          <w:sz w:val="28"/>
          <w:szCs w:val="28"/>
          <w:lang w:val="en-SE" w:eastAsia="en-SE"/>
        </w:rPr>
        <w:lastRenderedPageBreak/>
        <w:t>Introduction and purpose</w:t>
      </w:r>
      <w:bookmarkEnd w:id="0"/>
    </w:p>
    <w:bookmarkEnd w:id="1"/>
    <w:p w14:paraId="1B5A1B47" w14:textId="557B837E" w:rsidR="001E0C2D" w:rsidRDefault="001E0C2D" w:rsidP="005A66F7">
      <w:pPr>
        <w:spacing w:after="0" w:line="240" w:lineRule="auto"/>
        <w:jc w:val="both"/>
      </w:pPr>
    </w:p>
    <w:p w14:paraId="29D8EA8B" w14:textId="7E9413E4" w:rsidR="008015EF" w:rsidRPr="003A5CB4" w:rsidRDefault="008015EF" w:rsidP="003A5CB4">
      <w:pPr>
        <w:rPr>
          <w:rFonts w:asciiTheme="majorHAnsi" w:hAnsiTheme="majorHAnsi" w:cstheme="majorHAnsi"/>
          <w:lang w:val="en-US"/>
        </w:rPr>
      </w:pPr>
      <w:r w:rsidRPr="003A5CB4">
        <w:rPr>
          <w:rFonts w:asciiTheme="majorHAnsi" w:hAnsiTheme="majorHAnsi" w:cstheme="majorHAnsi"/>
          <w:lang w:val="en-US"/>
        </w:rPr>
        <w:t xml:space="preserve">The purpose of this Finance Manual is to describe how the financial systems of Karo Pharma (“KP”) work by comprising the financial policies and procedures that guide the operations of the Company. The manual primarily deals with rules, guidelines and routines that are common to all entities within the Karo Pharma group. </w:t>
      </w:r>
    </w:p>
    <w:p w14:paraId="01AA8DA6" w14:textId="77777777" w:rsidR="008015EF" w:rsidRPr="003A5CB4" w:rsidRDefault="008015EF" w:rsidP="003A5CB4">
      <w:pPr>
        <w:rPr>
          <w:rFonts w:asciiTheme="majorHAnsi" w:hAnsiTheme="majorHAnsi" w:cstheme="majorHAnsi"/>
          <w:lang w:val="en-US"/>
        </w:rPr>
      </w:pPr>
      <w:r w:rsidRPr="003A5CB4">
        <w:rPr>
          <w:rFonts w:asciiTheme="majorHAnsi" w:hAnsiTheme="majorHAnsi" w:cstheme="majorHAnsi"/>
          <w:lang w:val="en-US"/>
        </w:rPr>
        <w:t xml:space="preserve">In KP´s decentralized organization, with delegated financial responsibility to local finance mangers and with many users across different geographical and functional areas, there is a need to clarify how to treat different situations and transactions to ensure both compliance with regulatory requirements and generally accepted business practices, and consistency within the Group. </w:t>
      </w:r>
    </w:p>
    <w:p w14:paraId="0708C0CC" w14:textId="77777777" w:rsidR="008015EF" w:rsidRDefault="008015EF" w:rsidP="008015EF">
      <w:pPr>
        <w:rPr>
          <w:rFonts w:asciiTheme="majorHAnsi" w:hAnsiTheme="majorHAnsi" w:cstheme="majorHAnsi"/>
          <w:lang w:val="en-US"/>
        </w:rPr>
      </w:pPr>
    </w:p>
    <w:p w14:paraId="75D8FB05" w14:textId="77777777" w:rsidR="008015EF" w:rsidRPr="005E427A" w:rsidRDefault="008015EF" w:rsidP="008015EF">
      <w:pPr>
        <w:rPr>
          <w:rFonts w:asciiTheme="majorHAnsi" w:hAnsiTheme="majorHAnsi" w:cstheme="majorHAnsi"/>
          <w:lang w:val="en-US"/>
        </w:rPr>
      </w:pPr>
      <w:r>
        <w:rPr>
          <w:rFonts w:asciiTheme="majorHAnsi" w:hAnsiTheme="majorHAnsi" w:cstheme="majorHAnsi"/>
          <w:lang w:val="en-US"/>
        </w:rPr>
        <w:t xml:space="preserve">In brief, the main purpose of the Finance Manual can be summarized by: </w:t>
      </w:r>
    </w:p>
    <w:p w14:paraId="2022E665" w14:textId="77777777" w:rsidR="008015EF" w:rsidRDefault="008015EF" w:rsidP="008015EF">
      <w:pPr>
        <w:pStyle w:val="Heading2"/>
        <w:rPr>
          <w:rFonts w:eastAsiaTheme="minorHAnsi" w:cstheme="majorHAnsi"/>
          <w:color w:val="auto"/>
          <w:sz w:val="22"/>
          <w:szCs w:val="22"/>
          <w:lang w:val="en-US"/>
        </w:rPr>
      </w:pPr>
    </w:p>
    <w:p w14:paraId="75ED777F" w14:textId="77777777" w:rsidR="008015EF" w:rsidRPr="00C73AE0" w:rsidRDefault="008015EF" w:rsidP="008015EF">
      <w:pPr>
        <w:numPr>
          <w:ilvl w:val="0"/>
          <w:numId w:val="13"/>
        </w:numPr>
        <w:rPr>
          <w:rFonts w:asciiTheme="majorHAnsi" w:hAnsiTheme="majorHAnsi" w:cstheme="majorHAnsi"/>
          <w:lang w:val="en-US"/>
        </w:rPr>
      </w:pPr>
      <w:r>
        <w:rPr>
          <w:rFonts w:asciiTheme="majorHAnsi" w:hAnsiTheme="majorHAnsi" w:cstheme="majorHAnsi"/>
          <w:lang w:val="en-US"/>
        </w:rPr>
        <w:t>Providing</w:t>
      </w:r>
      <w:r w:rsidRPr="000A6320">
        <w:rPr>
          <w:rFonts w:asciiTheme="majorHAnsi" w:hAnsiTheme="majorHAnsi" w:cstheme="majorHAnsi"/>
          <w:lang w:val="en-US"/>
        </w:rPr>
        <w:t xml:space="preserve"> guidance to everyone affected by the financial treatment of different transactions, such as authorizers of invoices or cost center owners</w:t>
      </w:r>
      <w:r w:rsidRPr="00C73AE0">
        <w:rPr>
          <w:rFonts w:asciiTheme="majorHAnsi" w:hAnsiTheme="majorHAnsi" w:cstheme="majorHAnsi"/>
          <w:lang w:val="en-US"/>
        </w:rPr>
        <w:t>,</w:t>
      </w:r>
    </w:p>
    <w:p w14:paraId="320E35EE" w14:textId="77777777" w:rsidR="008015EF" w:rsidRPr="00DB5750" w:rsidRDefault="008015EF" w:rsidP="008015EF">
      <w:pPr>
        <w:numPr>
          <w:ilvl w:val="0"/>
          <w:numId w:val="13"/>
        </w:numPr>
        <w:rPr>
          <w:rFonts w:asciiTheme="majorHAnsi" w:hAnsiTheme="majorHAnsi" w:cstheme="majorHAnsi"/>
          <w:lang w:val="en-US"/>
        </w:rPr>
      </w:pPr>
      <w:r>
        <w:rPr>
          <w:rFonts w:asciiTheme="majorHAnsi" w:hAnsiTheme="majorHAnsi" w:cstheme="majorHAnsi"/>
          <w:lang w:val="en-US"/>
        </w:rPr>
        <w:t>Standardizing</w:t>
      </w:r>
      <w:r w:rsidRPr="00DB5750">
        <w:rPr>
          <w:rFonts w:asciiTheme="majorHAnsi" w:hAnsiTheme="majorHAnsi" w:cstheme="majorHAnsi"/>
          <w:lang w:val="en-US"/>
        </w:rPr>
        <w:t xml:space="preserve"> the way Finance activities are carried out to ensure </w:t>
      </w:r>
      <w:proofErr w:type="gramStart"/>
      <w:r w:rsidRPr="00DB5750">
        <w:rPr>
          <w:rFonts w:asciiTheme="majorHAnsi" w:hAnsiTheme="majorHAnsi" w:cstheme="majorHAnsi"/>
          <w:lang w:val="en-US"/>
        </w:rPr>
        <w:t>consistency</w:t>
      </w:r>
      <w:r>
        <w:rPr>
          <w:rFonts w:asciiTheme="majorHAnsi" w:hAnsiTheme="majorHAnsi" w:cstheme="majorHAnsi"/>
          <w:lang w:val="en-US"/>
        </w:rPr>
        <w:t>;</w:t>
      </w:r>
      <w:proofErr w:type="gramEnd"/>
    </w:p>
    <w:p w14:paraId="6637A96D" w14:textId="77777777" w:rsidR="008015EF" w:rsidRPr="00DB4BB0" w:rsidRDefault="008015EF" w:rsidP="008015EF">
      <w:pPr>
        <w:numPr>
          <w:ilvl w:val="0"/>
          <w:numId w:val="13"/>
        </w:numPr>
        <w:rPr>
          <w:rFonts w:asciiTheme="majorHAnsi" w:hAnsiTheme="majorHAnsi" w:cstheme="majorHAnsi"/>
          <w:lang w:val="en-US"/>
        </w:rPr>
      </w:pPr>
      <w:r w:rsidRPr="00A371E7">
        <w:rPr>
          <w:rFonts w:asciiTheme="majorHAnsi" w:hAnsiTheme="majorHAnsi" w:cstheme="majorHAnsi"/>
          <w:lang w:val="en-US"/>
        </w:rPr>
        <w:t xml:space="preserve">Assignment of </w:t>
      </w:r>
      <w:r w:rsidRPr="005E427A">
        <w:rPr>
          <w:rFonts w:asciiTheme="majorHAnsi" w:hAnsiTheme="majorHAnsi" w:cstheme="majorHAnsi"/>
          <w:lang w:val="en-US"/>
        </w:rPr>
        <w:t>responsibilities</w:t>
      </w:r>
      <w:r w:rsidRPr="00A371E7">
        <w:rPr>
          <w:rFonts w:asciiTheme="majorHAnsi" w:hAnsiTheme="majorHAnsi" w:cstheme="majorHAnsi"/>
          <w:lang w:val="en-US"/>
        </w:rPr>
        <w:t xml:space="preserve"> and </w:t>
      </w:r>
      <w:r w:rsidRPr="005E427A">
        <w:rPr>
          <w:rFonts w:asciiTheme="majorHAnsi" w:hAnsiTheme="majorHAnsi" w:cstheme="majorHAnsi"/>
          <w:lang w:val="en-US"/>
        </w:rPr>
        <w:t>establishment</w:t>
      </w:r>
      <w:r w:rsidRPr="00A371E7">
        <w:rPr>
          <w:rFonts w:asciiTheme="majorHAnsi" w:hAnsiTheme="majorHAnsi" w:cstheme="majorHAnsi"/>
          <w:lang w:val="en-US"/>
        </w:rPr>
        <w:t xml:space="preserve"> of </w:t>
      </w:r>
      <w:proofErr w:type="gramStart"/>
      <w:r w:rsidRPr="00A371E7">
        <w:rPr>
          <w:rFonts w:asciiTheme="majorHAnsi" w:hAnsiTheme="majorHAnsi" w:cstheme="majorHAnsi"/>
          <w:lang w:val="en-US"/>
        </w:rPr>
        <w:t>expectations</w:t>
      </w:r>
      <w:r>
        <w:rPr>
          <w:rFonts w:asciiTheme="majorHAnsi" w:hAnsiTheme="majorHAnsi" w:cstheme="majorHAnsi"/>
          <w:lang w:val="en-US"/>
        </w:rPr>
        <w:t>;</w:t>
      </w:r>
      <w:proofErr w:type="gramEnd"/>
    </w:p>
    <w:p w14:paraId="006B9CC2" w14:textId="77777777" w:rsidR="008015EF" w:rsidRPr="00DB4BB0" w:rsidRDefault="008015EF" w:rsidP="008015EF">
      <w:pPr>
        <w:numPr>
          <w:ilvl w:val="0"/>
          <w:numId w:val="13"/>
        </w:numPr>
        <w:rPr>
          <w:rFonts w:asciiTheme="majorHAnsi" w:hAnsiTheme="majorHAnsi" w:cstheme="majorHAnsi"/>
          <w:lang w:val="en-US"/>
        </w:rPr>
      </w:pPr>
      <w:r w:rsidRPr="00DB4BB0">
        <w:rPr>
          <w:rFonts w:asciiTheme="majorHAnsi" w:hAnsiTheme="majorHAnsi" w:cstheme="majorHAnsi"/>
          <w:lang w:val="en-US"/>
        </w:rPr>
        <w:t xml:space="preserve">Safeguarding of assets by maintaining an adequate system of internal </w:t>
      </w:r>
      <w:proofErr w:type="gramStart"/>
      <w:r w:rsidRPr="00DB4BB0">
        <w:rPr>
          <w:rFonts w:asciiTheme="majorHAnsi" w:hAnsiTheme="majorHAnsi" w:cstheme="majorHAnsi"/>
          <w:lang w:val="en-US"/>
        </w:rPr>
        <w:t>controls</w:t>
      </w:r>
      <w:r>
        <w:rPr>
          <w:rFonts w:asciiTheme="majorHAnsi" w:hAnsiTheme="majorHAnsi" w:cstheme="majorHAnsi"/>
          <w:lang w:val="en-US"/>
        </w:rPr>
        <w:t>;</w:t>
      </w:r>
      <w:proofErr w:type="gramEnd"/>
    </w:p>
    <w:p w14:paraId="3B697001" w14:textId="77777777" w:rsidR="008015EF" w:rsidRPr="00A371E7" w:rsidRDefault="008015EF" w:rsidP="008015EF">
      <w:pPr>
        <w:numPr>
          <w:ilvl w:val="0"/>
          <w:numId w:val="13"/>
        </w:numPr>
        <w:rPr>
          <w:rFonts w:asciiTheme="majorHAnsi" w:hAnsiTheme="majorHAnsi" w:cstheme="majorHAnsi"/>
          <w:lang w:val="en-US"/>
        </w:rPr>
      </w:pPr>
      <w:r w:rsidRPr="00A371E7">
        <w:rPr>
          <w:rFonts w:asciiTheme="majorHAnsi" w:hAnsiTheme="majorHAnsi" w:cstheme="majorHAnsi"/>
          <w:lang w:val="en-US"/>
        </w:rPr>
        <w:t xml:space="preserve">Accurate, </w:t>
      </w:r>
      <w:r w:rsidRPr="005E427A">
        <w:rPr>
          <w:rFonts w:asciiTheme="majorHAnsi" w:hAnsiTheme="majorHAnsi" w:cstheme="majorHAnsi"/>
          <w:lang w:val="en-US"/>
        </w:rPr>
        <w:t>r</w:t>
      </w:r>
      <w:r w:rsidRPr="00A371E7">
        <w:rPr>
          <w:rFonts w:asciiTheme="majorHAnsi" w:hAnsiTheme="majorHAnsi" w:cstheme="majorHAnsi"/>
          <w:lang w:val="en-US"/>
        </w:rPr>
        <w:t xml:space="preserve">eliable, and </w:t>
      </w:r>
      <w:r w:rsidRPr="005E427A">
        <w:rPr>
          <w:rFonts w:asciiTheme="majorHAnsi" w:hAnsiTheme="majorHAnsi" w:cstheme="majorHAnsi"/>
          <w:lang w:val="en-US"/>
        </w:rPr>
        <w:t>r</w:t>
      </w:r>
      <w:r w:rsidRPr="00A371E7">
        <w:rPr>
          <w:rFonts w:asciiTheme="majorHAnsi" w:hAnsiTheme="majorHAnsi" w:cstheme="majorHAnsi"/>
          <w:lang w:val="en-US"/>
        </w:rPr>
        <w:t xml:space="preserve">elevant </w:t>
      </w:r>
      <w:r w:rsidRPr="005E427A">
        <w:rPr>
          <w:rFonts w:asciiTheme="majorHAnsi" w:hAnsiTheme="majorHAnsi" w:cstheme="majorHAnsi"/>
          <w:lang w:val="en-US"/>
        </w:rPr>
        <w:t>f</w:t>
      </w:r>
      <w:r w:rsidRPr="00A371E7">
        <w:rPr>
          <w:rFonts w:asciiTheme="majorHAnsi" w:hAnsiTheme="majorHAnsi" w:cstheme="majorHAnsi"/>
          <w:lang w:val="en-US"/>
        </w:rPr>
        <w:t xml:space="preserve">inancial </w:t>
      </w:r>
      <w:r>
        <w:rPr>
          <w:rFonts w:asciiTheme="majorHAnsi" w:hAnsiTheme="majorHAnsi" w:cstheme="majorHAnsi"/>
          <w:lang w:val="en-US"/>
        </w:rPr>
        <w:t>r</w:t>
      </w:r>
      <w:r w:rsidRPr="00A371E7">
        <w:rPr>
          <w:rFonts w:asciiTheme="majorHAnsi" w:hAnsiTheme="majorHAnsi" w:cstheme="majorHAnsi"/>
          <w:lang w:val="en-US"/>
        </w:rPr>
        <w:t>eporting</w:t>
      </w:r>
      <w:r>
        <w:rPr>
          <w:rFonts w:asciiTheme="majorHAnsi" w:hAnsiTheme="majorHAnsi" w:cstheme="majorHAnsi"/>
          <w:lang w:val="en-US"/>
        </w:rPr>
        <w:t xml:space="preserve">, in accordance with KP defined </w:t>
      </w:r>
      <w:proofErr w:type="gramStart"/>
      <w:r>
        <w:rPr>
          <w:rFonts w:asciiTheme="majorHAnsi" w:hAnsiTheme="majorHAnsi" w:cstheme="majorHAnsi"/>
          <w:lang w:val="en-US"/>
        </w:rPr>
        <w:t>standards;</w:t>
      </w:r>
      <w:proofErr w:type="gramEnd"/>
    </w:p>
    <w:p w14:paraId="56FAB2AD" w14:textId="77777777" w:rsidR="008015EF" w:rsidRDefault="008015EF" w:rsidP="008015EF">
      <w:pPr>
        <w:numPr>
          <w:ilvl w:val="0"/>
          <w:numId w:val="13"/>
        </w:numPr>
        <w:rPr>
          <w:rFonts w:asciiTheme="majorHAnsi" w:hAnsiTheme="majorHAnsi" w:cstheme="majorHAnsi"/>
          <w:lang w:val="en-US"/>
        </w:rPr>
      </w:pPr>
      <w:r w:rsidRPr="00A371E7">
        <w:rPr>
          <w:rFonts w:asciiTheme="majorHAnsi" w:hAnsiTheme="majorHAnsi" w:cstheme="majorHAnsi"/>
          <w:lang w:val="en-US"/>
        </w:rPr>
        <w:t>Maintain</w:t>
      </w:r>
      <w:r>
        <w:rPr>
          <w:rFonts w:asciiTheme="majorHAnsi" w:hAnsiTheme="majorHAnsi" w:cstheme="majorHAnsi"/>
          <w:lang w:val="en-US"/>
        </w:rPr>
        <w:t>ing</w:t>
      </w:r>
      <w:r w:rsidRPr="00A371E7">
        <w:rPr>
          <w:rFonts w:asciiTheme="majorHAnsi" w:hAnsiTheme="majorHAnsi" w:cstheme="majorHAnsi"/>
          <w:lang w:val="en-US"/>
        </w:rPr>
        <w:t xml:space="preserve"> </w:t>
      </w:r>
      <w:r>
        <w:rPr>
          <w:rFonts w:asciiTheme="majorHAnsi" w:hAnsiTheme="majorHAnsi" w:cstheme="majorHAnsi"/>
          <w:lang w:val="en-US"/>
        </w:rPr>
        <w:t>c</w:t>
      </w:r>
      <w:r w:rsidRPr="00A371E7">
        <w:rPr>
          <w:rFonts w:asciiTheme="majorHAnsi" w:hAnsiTheme="majorHAnsi" w:cstheme="majorHAnsi"/>
          <w:lang w:val="en-US"/>
        </w:rPr>
        <w:t xml:space="preserve">ompliance with </w:t>
      </w:r>
      <w:r>
        <w:rPr>
          <w:rFonts w:asciiTheme="majorHAnsi" w:hAnsiTheme="majorHAnsi" w:cstheme="majorHAnsi"/>
          <w:lang w:val="en-US"/>
        </w:rPr>
        <w:t>r</w:t>
      </w:r>
      <w:r w:rsidRPr="00A371E7">
        <w:rPr>
          <w:rFonts w:asciiTheme="majorHAnsi" w:hAnsiTheme="majorHAnsi" w:cstheme="majorHAnsi"/>
          <w:lang w:val="en-US"/>
        </w:rPr>
        <w:t xml:space="preserve">egulatory </w:t>
      </w:r>
      <w:proofErr w:type="gramStart"/>
      <w:r>
        <w:rPr>
          <w:rFonts w:asciiTheme="majorHAnsi" w:hAnsiTheme="majorHAnsi" w:cstheme="majorHAnsi"/>
          <w:lang w:val="en-US"/>
        </w:rPr>
        <w:t>r</w:t>
      </w:r>
      <w:r w:rsidRPr="00A371E7">
        <w:rPr>
          <w:rFonts w:asciiTheme="majorHAnsi" w:hAnsiTheme="majorHAnsi" w:cstheme="majorHAnsi"/>
          <w:lang w:val="en-US"/>
        </w:rPr>
        <w:t>equirements</w:t>
      </w:r>
      <w:r>
        <w:rPr>
          <w:rFonts w:asciiTheme="majorHAnsi" w:hAnsiTheme="majorHAnsi" w:cstheme="majorHAnsi"/>
          <w:lang w:val="en-US"/>
        </w:rPr>
        <w:t>;</w:t>
      </w:r>
      <w:proofErr w:type="gramEnd"/>
    </w:p>
    <w:p w14:paraId="6AA573C2" w14:textId="77777777" w:rsidR="008015EF" w:rsidRPr="00885AC1" w:rsidRDefault="008015EF" w:rsidP="008015EF">
      <w:pPr>
        <w:numPr>
          <w:ilvl w:val="0"/>
          <w:numId w:val="13"/>
        </w:numPr>
        <w:rPr>
          <w:rFonts w:asciiTheme="majorHAnsi" w:hAnsiTheme="majorHAnsi" w:cstheme="majorHAnsi"/>
          <w:lang w:val="en-US"/>
        </w:rPr>
      </w:pPr>
      <w:r w:rsidRPr="00A371E7">
        <w:rPr>
          <w:rFonts w:asciiTheme="majorHAnsi" w:hAnsiTheme="majorHAnsi" w:cstheme="majorHAnsi"/>
          <w:lang w:val="en-US"/>
        </w:rPr>
        <w:t xml:space="preserve">Reduction of </w:t>
      </w:r>
      <w:r>
        <w:rPr>
          <w:rFonts w:asciiTheme="majorHAnsi" w:hAnsiTheme="majorHAnsi" w:cstheme="majorHAnsi"/>
          <w:lang w:val="en-US"/>
        </w:rPr>
        <w:t>r</w:t>
      </w:r>
      <w:r w:rsidRPr="00A371E7">
        <w:rPr>
          <w:rFonts w:asciiTheme="majorHAnsi" w:hAnsiTheme="majorHAnsi" w:cstheme="majorHAnsi"/>
          <w:lang w:val="en-US"/>
        </w:rPr>
        <w:t>isks</w:t>
      </w:r>
      <w:r>
        <w:rPr>
          <w:rFonts w:asciiTheme="majorHAnsi" w:hAnsiTheme="majorHAnsi" w:cstheme="majorHAnsi"/>
          <w:lang w:val="en-US"/>
        </w:rPr>
        <w:t xml:space="preserve"> in several areas of the business </w:t>
      </w:r>
    </w:p>
    <w:p w14:paraId="37A69CDF" w14:textId="77777777" w:rsidR="001E0C2D" w:rsidRPr="008015EF" w:rsidRDefault="001E0C2D" w:rsidP="001E0C2D">
      <w:pPr>
        <w:rPr>
          <w:rFonts w:asciiTheme="majorHAnsi" w:hAnsiTheme="majorHAnsi" w:cstheme="majorHAnsi"/>
          <w:lang w:val="en-US"/>
        </w:rPr>
      </w:pPr>
    </w:p>
    <w:p w14:paraId="0DDCD62E" w14:textId="7F7709B1" w:rsidR="001E0C2D" w:rsidRPr="00D550E1" w:rsidRDefault="005A66F7" w:rsidP="005A66F7">
      <w:pPr>
        <w:pStyle w:val="Heading2"/>
        <w:rPr>
          <w:b/>
          <w:bCs/>
          <w:color w:val="auto"/>
          <w:lang w:val="en-US"/>
        </w:rPr>
      </w:pPr>
      <w:bookmarkStart w:id="2" w:name="_Toc88577392"/>
      <w:r w:rsidRPr="00D550E1">
        <w:rPr>
          <w:b/>
          <w:bCs/>
          <w:color w:val="auto"/>
          <w:lang w:val="en-US"/>
        </w:rPr>
        <w:t xml:space="preserve">1.1 </w:t>
      </w:r>
      <w:r w:rsidR="00F10DE9">
        <w:rPr>
          <w:b/>
          <w:bCs/>
          <w:color w:val="auto"/>
          <w:lang w:val="en-US"/>
        </w:rPr>
        <w:t>Scope</w:t>
      </w:r>
      <w:bookmarkEnd w:id="2"/>
    </w:p>
    <w:p w14:paraId="6C115AE8" w14:textId="77777777" w:rsidR="001E0C2D" w:rsidRPr="005A66F7" w:rsidRDefault="001E0C2D" w:rsidP="005A66F7">
      <w:pPr>
        <w:spacing w:after="0" w:line="240" w:lineRule="auto"/>
        <w:jc w:val="both"/>
      </w:pPr>
    </w:p>
    <w:p w14:paraId="185350B0" w14:textId="77777777" w:rsidR="00F10DE9" w:rsidRDefault="00F10DE9" w:rsidP="00F10DE9">
      <w:pPr>
        <w:rPr>
          <w:rFonts w:asciiTheme="majorHAnsi" w:hAnsiTheme="majorHAnsi" w:cstheme="majorHAnsi"/>
          <w:lang w:val="en-US"/>
        </w:rPr>
      </w:pPr>
      <w:r w:rsidRPr="00B240E2">
        <w:rPr>
          <w:rFonts w:asciiTheme="majorHAnsi" w:hAnsiTheme="majorHAnsi" w:cstheme="majorHAnsi"/>
        </w:rPr>
        <w:t xml:space="preserve">All accounting and financial policies contained within this manual are all-inclusive and supersede </w:t>
      </w:r>
      <w:proofErr w:type="gramStart"/>
      <w:r w:rsidRPr="00B240E2">
        <w:rPr>
          <w:rFonts w:asciiTheme="majorHAnsi" w:hAnsiTheme="majorHAnsi" w:cstheme="majorHAnsi"/>
        </w:rPr>
        <w:t>any and all</w:t>
      </w:r>
      <w:proofErr w:type="gramEnd"/>
      <w:r w:rsidRPr="00B240E2">
        <w:rPr>
          <w:rFonts w:asciiTheme="majorHAnsi" w:hAnsiTheme="majorHAnsi" w:cstheme="majorHAnsi"/>
        </w:rPr>
        <w:t xml:space="preserve"> previously adopted accounting and financial policies</w:t>
      </w:r>
      <w:r w:rsidRPr="00A628AC">
        <w:rPr>
          <w:rFonts w:asciiTheme="majorHAnsi" w:hAnsiTheme="majorHAnsi" w:cstheme="majorHAnsi"/>
          <w:lang w:val="en-US"/>
        </w:rPr>
        <w:t xml:space="preserve"> </w:t>
      </w:r>
      <w:r>
        <w:rPr>
          <w:rFonts w:asciiTheme="majorHAnsi" w:hAnsiTheme="majorHAnsi" w:cstheme="majorHAnsi"/>
          <w:lang w:val="en-US"/>
        </w:rPr>
        <w:t>and manuals</w:t>
      </w:r>
      <w:r w:rsidRPr="00B240E2">
        <w:rPr>
          <w:rFonts w:asciiTheme="majorHAnsi" w:hAnsiTheme="majorHAnsi" w:cstheme="majorHAnsi"/>
        </w:rPr>
        <w:t xml:space="preserve">. Furthermore, any exception to </w:t>
      </w:r>
      <w:r w:rsidRPr="00B240E2">
        <w:rPr>
          <w:rFonts w:asciiTheme="majorHAnsi" w:hAnsiTheme="majorHAnsi" w:cstheme="majorHAnsi"/>
          <w:lang w:val="en-US"/>
        </w:rPr>
        <w:t>t</w:t>
      </w:r>
      <w:r>
        <w:rPr>
          <w:rFonts w:asciiTheme="majorHAnsi" w:hAnsiTheme="majorHAnsi" w:cstheme="majorHAnsi"/>
          <w:lang w:val="en-US"/>
        </w:rPr>
        <w:t>he</w:t>
      </w:r>
      <w:r w:rsidRPr="00B240E2">
        <w:rPr>
          <w:rFonts w:asciiTheme="majorHAnsi" w:hAnsiTheme="majorHAnsi" w:cstheme="majorHAnsi"/>
        </w:rPr>
        <w:t xml:space="preserve"> policy must be clearly documented </w:t>
      </w:r>
      <w:r w:rsidRPr="00B240E2">
        <w:rPr>
          <w:rFonts w:asciiTheme="majorHAnsi" w:hAnsiTheme="majorHAnsi" w:cstheme="majorHAnsi"/>
          <w:lang w:val="en-US"/>
        </w:rPr>
        <w:t>a</w:t>
      </w:r>
      <w:r>
        <w:rPr>
          <w:rFonts w:asciiTheme="majorHAnsi" w:hAnsiTheme="majorHAnsi" w:cstheme="majorHAnsi"/>
          <w:lang w:val="en-US"/>
        </w:rPr>
        <w:t>nd approved by the CFO.</w:t>
      </w:r>
    </w:p>
    <w:p w14:paraId="3E54BF19" w14:textId="77777777" w:rsidR="005A66F7" w:rsidRPr="005A66F7" w:rsidRDefault="005A66F7" w:rsidP="005A66F7">
      <w:pPr>
        <w:spacing w:after="0" w:line="240" w:lineRule="auto"/>
        <w:jc w:val="both"/>
      </w:pPr>
    </w:p>
    <w:p w14:paraId="6A06B8C3" w14:textId="7B31F743" w:rsidR="00E816EA" w:rsidRDefault="00E816EA" w:rsidP="00F10DE9">
      <w:pPr>
        <w:rPr>
          <w:rFonts w:asciiTheme="majorHAnsi" w:hAnsiTheme="majorHAnsi" w:cstheme="majorHAnsi"/>
        </w:rPr>
      </w:pPr>
    </w:p>
    <w:p w14:paraId="53F787A1" w14:textId="06F0C372" w:rsidR="00E816EA" w:rsidRPr="00D550E1" w:rsidRDefault="00E816EA" w:rsidP="00E045E8">
      <w:pPr>
        <w:pStyle w:val="Heading2"/>
        <w:rPr>
          <w:b/>
          <w:bCs/>
          <w:color w:val="auto"/>
          <w:lang w:val="en-US"/>
        </w:rPr>
      </w:pPr>
      <w:bookmarkStart w:id="3" w:name="_Toc88577393"/>
      <w:r w:rsidRPr="00E816EA">
        <w:rPr>
          <w:b/>
          <w:bCs/>
          <w:color w:val="auto"/>
          <w:lang w:val="en-US"/>
        </w:rPr>
        <w:t>1.</w:t>
      </w:r>
      <w:r>
        <w:rPr>
          <w:b/>
          <w:bCs/>
          <w:color w:val="auto"/>
          <w:lang w:val="en-US"/>
        </w:rPr>
        <w:t>2</w:t>
      </w:r>
      <w:r w:rsidRPr="00E816EA">
        <w:rPr>
          <w:b/>
          <w:bCs/>
          <w:color w:val="auto"/>
          <w:lang w:val="en-US"/>
        </w:rPr>
        <w:t>.</w:t>
      </w:r>
      <w:r>
        <w:rPr>
          <w:b/>
          <w:bCs/>
          <w:color w:val="auto"/>
          <w:lang w:val="en-US"/>
        </w:rPr>
        <w:t xml:space="preserve"> </w:t>
      </w:r>
      <w:r w:rsidRPr="00E816EA">
        <w:rPr>
          <w:b/>
          <w:bCs/>
          <w:color w:val="auto"/>
          <w:lang w:val="en-US"/>
        </w:rPr>
        <w:t>Regular Review and Updates</w:t>
      </w:r>
      <w:bookmarkEnd w:id="3"/>
    </w:p>
    <w:p w14:paraId="46E7C458" w14:textId="77777777" w:rsidR="00E816EA" w:rsidRDefault="00E816EA" w:rsidP="00E816EA">
      <w:pPr>
        <w:spacing w:after="0" w:line="240" w:lineRule="auto"/>
        <w:jc w:val="both"/>
        <w:rPr>
          <w:rFonts w:asciiTheme="majorHAnsi" w:hAnsiTheme="majorHAnsi" w:cstheme="majorHAnsi"/>
        </w:rPr>
      </w:pPr>
    </w:p>
    <w:p w14:paraId="58A583F6" w14:textId="77777777" w:rsidR="00E816EA" w:rsidRDefault="00E816EA" w:rsidP="00E816EA">
      <w:pPr>
        <w:rPr>
          <w:rFonts w:asciiTheme="majorHAnsi" w:hAnsiTheme="majorHAnsi" w:cstheme="majorHAnsi"/>
        </w:rPr>
      </w:pPr>
      <w:r w:rsidRPr="00970A62">
        <w:rPr>
          <w:rFonts w:asciiTheme="majorHAnsi" w:hAnsiTheme="majorHAnsi" w:cstheme="majorHAnsi"/>
        </w:rPr>
        <w:t xml:space="preserve">The </w:t>
      </w:r>
      <w:r w:rsidRPr="00331CA4">
        <w:rPr>
          <w:rFonts w:asciiTheme="majorHAnsi" w:hAnsiTheme="majorHAnsi" w:cstheme="majorHAnsi"/>
          <w:lang w:val="en-US"/>
        </w:rPr>
        <w:t>Fi</w:t>
      </w:r>
      <w:r>
        <w:rPr>
          <w:rFonts w:asciiTheme="majorHAnsi" w:hAnsiTheme="majorHAnsi" w:cstheme="majorHAnsi"/>
          <w:lang w:val="en-US"/>
        </w:rPr>
        <w:t>nance Manual</w:t>
      </w:r>
      <w:r w:rsidRPr="00970A62">
        <w:rPr>
          <w:rFonts w:asciiTheme="majorHAnsi" w:hAnsiTheme="majorHAnsi" w:cstheme="majorHAnsi"/>
        </w:rPr>
        <w:t xml:space="preserve"> </w:t>
      </w:r>
      <w:r w:rsidRPr="00C23480">
        <w:rPr>
          <w:rFonts w:asciiTheme="majorHAnsi" w:hAnsiTheme="majorHAnsi" w:cstheme="majorHAnsi"/>
          <w:lang w:val="en-US"/>
        </w:rPr>
        <w:t>is</w:t>
      </w:r>
      <w:r>
        <w:rPr>
          <w:rFonts w:asciiTheme="majorHAnsi" w:hAnsiTheme="majorHAnsi" w:cstheme="majorHAnsi"/>
          <w:lang w:val="en-US"/>
        </w:rPr>
        <w:t xml:space="preserve"> </w:t>
      </w:r>
      <w:r w:rsidRPr="00970A62">
        <w:rPr>
          <w:rFonts w:asciiTheme="majorHAnsi" w:hAnsiTheme="majorHAnsi" w:cstheme="majorHAnsi"/>
        </w:rPr>
        <w:t>a document that should be regularly subjected to review and updates. As organizations change in size and complexity, implement new systems, or are subjected to changes in regulations or accounting standards, it is likely the processes or policies that existed will need to be modified. Further, it’s important that any best practices or ‘lessons learned’ are regularly incorporated into the financial policies and procedures for continual process improvements.</w:t>
      </w:r>
    </w:p>
    <w:p w14:paraId="60C45D6A" w14:textId="30A5E140" w:rsidR="00E816EA" w:rsidRDefault="00E816EA" w:rsidP="00E816EA">
      <w:pPr>
        <w:rPr>
          <w:rFonts w:asciiTheme="majorHAnsi" w:hAnsiTheme="majorHAnsi" w:cstheme="majorHAnsi"/>
          <w:lang w:val="en-US"/>
        </w:rPr>
      </w:pPr>
      <w:r>
        <w:rPr>
          <w:rFonts w:asciiTheme="majorHAnsi" w:hAnsiTheme="majorHAnsi" w:cstheme="majorHAnsi"/>
          <w:lang w:val="en-US"/>
        </w:rPr>
        <w:t>The dedicated</w:t>
      </w:r>
      <w:r w:rsidRPr="004F5FD1">
        <w:rPr>
          <w:rFonts w:asciiTheme="majorHAnsi" w:hAnsiTheme="majorHAnsi" w:cstheme="majorHAnsi"/>
          <w:lang w:val="en-US"/>
        </w:rPr>
        <w:t xml:space="preserve"> </w:t>
      </w:r>
      <w:r>
        <w:rPr>
          <w:rFonts w:asciiTheme="majorHAnsi" w:hAnsiTheme="majorHAnsi" w:cstheme="majorHAnsi"/>
          <w:lang w:val="en-US"/>
        </w:rPr>
        <w:t>o</w:t>
      </w:r>
      <w:r w:rsidRPr="004F5FD1">
        <w:rPr>
          <w:rFonts w:asciiTheme="majorHAnsi" w:hAnsiTheme="majorHAnsi" w:cstheme="majorHAnsi"/>
          <w:lang w:val="en-US"/>
        </w:rPr>
        <w:t>wner</w:t>
      </w:r>
      <w:r>
        <w:rPr>
          <w:rFonts w:asciiTheme="majorHAnsi" w:hAnsiTheme="majorHAnsi" w:cstheme="majorHAnsi"/>
          <w:lang w:val="en-US"/>
        </w:rPr>
        <w:t xml:space="preserve"> of each section in the manual</w:t>
      </w:r>
      <w:r w:rsidRPr="004F5FD1">
        <w:rPr>
          <w:rFonts w:asciiTheme="majorHAnsi" w:hAnsiTheme="majorHAnsi" w:cstheme="majorHAnsi"/>
          <w:lang w:val="en-US"/>
        </w:rPr>
        <w:t xml:space="preserve"> is re</w:t>
      </w:r>
      <w:r>
        <w:rPr>
          <w:rFonts w:asciiTheme="majorHAnsi" w:hAnsiTheme="majorHAnsi" w:cstheme="majorHAnsi"/>
          <w:lang w:val="en-US"/>
        </w:rPr>
        <w:t xml:space="preserve">sponsible for keeping their part of the manual updated with changes that occur, and to add clarifications and examples based on questions raised by the organization. It is the collective responsibility of all users of the manual to report to either the </w:t>
      </w:r>
      <w:r>
        <w:rPr>
          <w:rFonts w:asciiTheme="majorHAnsi" w:hAnsiTheme="majorHAnsi" w:cstheme="majorHAnsi"/>
          <w:lang w:val="en-US"/>
        </w:rPr>
        <w:lastRenderedPageBreak/>
        <w:t xml:space="preserve">Section Owner or the Corporate Finance function when the text is considered unclear or even factually wrong.  </w:t>
      </w:r>
    </w:p>
    <w:p w14:paraId="68409EAC" w14:textId="77777777" w:rsidR="00E816EA" w:rsidRPr="00535F87" w:rsidRDefault="00E816EA" w:rsidP="00E816EA">
      <w:pPr>
        <w:rPr>
          <w:rFonts w:asciiTheme="majorHAnsi" w:hAnsiTheme="majorHAnsi" w:cstheme="majorHAnsi"/>
        </w:rPr>
      </w:pPr>
      <w:r w:rsidRPr="00F94E94">
        <w:rPr>
          <w:rFonts w:asciiTheme="majorHAnsi" w:hAnsiTheme="majorHAnsi" w:cstheme="majorHAnsi"/>
        </w:rPr>
        <w:t>Updates to the contents of the manual are made once a year. Changes that are deemed to be significant are updated continuously.</w:t>
      </w:r>
      <w:r w:rsidRPr="00F94E94">
        <w:rPr>
          <w:rFonts w:asciiTheme="majorHAnsi" w:hAnsiTheme="majorHAnsi" w:cstheme="majorHAnsi"/>
          <w:lang w:val="en-US"/>
        </w:rPr>
        <w:t xml:space="preserve"> </w:t>
      </w:r>
      <w:r w:rsidRPr="00535F87">
        <w:rPr>
          <w:rFonts w:asciiTheme="majorHAnsi" w:hAnsiTheme="majorHAnsi" w:cstheme="majorHAnsi"/>
        </w:rPr>
        <w:t>Updates in the manual will be clearly communicated by Group Accounting.</w:t>
      </w:r>
    </w:p>
    <w:p w14:paraId="12140D4B" w14:textId="77777777" w:rsidR="00E816EA" w:rsidRDefault="00E816EA" w:rsidP="00E816EA">
      <w:pPr>
        <w:rPr>
          <w:rFonts w:asciiTheme="majorHAnsi" w:hAnsiTheme="majorHAnsi" w:cstheme="majorHAnsi"/>
        </w:rPr>
      </w:pPr>
      <w:r w:rsidRPr="00535F87">
        <w:rPr>
          <w:rFonts w:asciiTheme="majorHAnsi" w:hAnsiTheme="majorHAnsi" w:cstheme="majorHAnsi"/>
        </w:rPr>
        <w:t xml:space="preserve">When updating, information about the current update with chapter and page reference will be given at one special cover page before the table of contents. </w:t>
      </w:r>
    </w:p>
    <w:p w14:paraId="264EC3CC" w14:textId="77777777" w:rsidR="00E816EA" w:rsidRPr="00A628AC" w:rsidRDefault="00E816EA" w:rsidP="00E816EA">
      <w:pPr>
        <w:rPr>
          <w:rFonts w:asciiTheme="majorHAnsi" w:hAnsiTheme="majorHAnsi" w:cstheme="majorHAnsi"/>
        </w:rPr>
      </w:pPr>
      <w:r w:rsidRPr="00535F87">
        <w:rPr>
          <w:rFonts w:asciiTheme="majorHAnsi" w:hAnsiTheme="majorHAnsi" w:cstheme="majorHAnsi"/>
        </w:rPr>
        <w:t>Contact Group Accounting to suggest changes.</w:t>
      </w:r>
    </w:p>
    <w:p w14:paraId="3A5E6BA7" w14:textId="50D360B0" w:rsidR="00E816EA" w:rsidRDefault="00E816EA" w:rsidP="00F10DE9">
      <w:pPr>
        <w:rPr>
          <w:rFonts w:asciiTheme="majorHAnsi" w:hAnsiTheme="majorHAnsi" w:cstheme="majorHAnsi"/>
        </w:rPr>
      </w:pPr>
    </w:p>
    <w:p w14:paraId="583114D5" w14:textId="6DF9017F" w:rsidR="00E816EA" w:rsidRDefault="00E816EA" w:rsidP="00F10DE9">
      <w:pPr>
        <w:rPr>
          <w:rFonts w:asciiTheme="majorHAnsi" w:hAnsiTheme="majorHAnsi" w:cstheme="majorHAnsi"/>
        </w:rPr>
      </w:pPr>
    </w:p>
    <w:p w14:paraId="04BB6857" w14:textId="47D33474" w:rsidR="00E816EA" w:rsidRDefault="00E816EA" w:rsidP="00F10DE9">
      <w:pPr>
        <w:rPr>
          <w:rFonts w:asciiTheme="majorHAnsi" w:hAnsiTheme="majorHAnsi" w:cstheme="majorHAnsi"/>
        </w:rPr>
      </w:pPr>
    </w:p>
    <w:p w14:paraId="0C902D3F" w14:textId="159E6765" w:rsidR="00E816EA" w:rsidRDefault="00E816EA" w:rsidP="00F10DE9">
      <w:pPr>
        <w:rPr>
          <w:rFonts w:asciiTheme="majorHAnsi" w:hAnsiTheme="majorHAnsi" w:cstheme="majorHAnsi"/>
        </w:rPr>
      </w:pPr>
    </w:p>
    <w:p w14:paraId="78F14FED" w14:textId="5C9426D0" w:rsidR="00E816EA" w:rsidRDefault="00E816EA" w:rsidP="00F10DE9">
      <w:pPr>
        <w:rPr>
          <w:rFonts w:asciiTheme="majorHAnsi" w:hAnsiTheme="majorHAnsi" w:cstheme="majorHAnsi"/>
        </w:rPr>
      </w:pPr>
    </w:p>
    <w:p w14:paraId="3AA1F32C" w14:textId="71FAB141" w:rsidR="00E816EA" w:rsidRDefault="00E816EA" w:rsidP="00F10DE9">
      <w:pPr>
        <w:rPr>
          <w:rFonts w:asciiTheme="majorHAnsi" w:hAnsiTheme="majorHAnsi" w:cstheme="majorHAnsi"/>
        </w:rPr>
      </w:pPr>
    </w:p>
    <w:p w14:paraId="396EF563" w14:textId="70C8AAA8" w:rsidR="00E816EA" w:rsidRDefault="00E816EA" w:rsidP="00F10DE9">
      <w:pPr>
        <w:rPr>
          <w:rFonts w:asciiTheme="majorHAnsi" w:hAnsiTheme="majorHAnsi" w:cstheme="majorHAnsi"/>
        </w:rPr>
      </w:pPr>
    </w:p>
    <w:p w14:paraId="5D47EB1C" w14:textId="2B138995" w:rsidR="00E816EA" w:rsidRDefault="00E816EA" w:rsidP="00F10DE9">
      <w:pPr>
        <w:rPr>
          <w:rFonts w:asciiTheme="majorHAnsi" w:hAnsiTheme="majorHAnsi" w:cstheme="majorHAnsi"/>
        </w:rPr>
      </w:pPr>
    </w:p>
    <w:p w14:paraId="2791EF00" w14:textId="248A8C9F" w:rsidR="00E816EA" w:rsidRDefault="00E816EA" w:rsidP="00F10DE9">
      <w:pPr>
        <w:rPr>
          <w:rFonts w:asciiTheme="majorHAnsi" w:hAnsiTheme="majorHAnsi" w:cstheme="majorHAnsi"/>
        </w:rPr>
      </w:pPr>
    </w:p>
    <w:p w14:paraId="72417D62" w14:textId="55741FB2" w:rsidR="00E816EA" w:rsidRDefault="00E816EA" w:rsidP="00F10DE9">
      <w:pPr>
        <w:rPr>
          <w:rFonts w:asciiTheme="majorHAnsi" w:hAnsiTheme="majorHAnsi" w:cstheme="majorHAnsi"/>
        </w:rPr>
      </w:pPr>
    </w:p>
    <w:p w14:paraId="62F0DCAF" w14:textId="4D4F0A6D" w:rsidR="00E816EA" w:rsidRDefault="00E816EA" w:rsidP="00F10DE9">
      <w:pPr>
        <w:rPr>
          <w:rFonts w:asciiTheme="majorHAnsi" w:hAnsiTheme="majorHAnsi" w:cstheme="majorHAnsi"/>
        </w:rPr>
      </w:pPr>
    </w:p>
    <w:p w14:paraId="6C4FE42B" w14:textId="4FF12707" w:rsidR="00E816EA" w:rsidRDefault="00E816EA" w:rsidP="00F10DE9">
      <w:pPr>
        <w:rPr>
          <w:rFonts w:asciiTheme="majorHAnsi" w:hAnsiTheme="majorHAnsi" w:cstheme="majorHAnsi"/>
        </w:rPr>
      </w:pPr>
    </w:p>
    <w:p w14:paraId="71731679" w14:textId="6732257A" w:rsidR="00E816EA" w:rsidRDefault="00E816EA" w:rsidP="00F10DE9">
      <w:pPr>
        <w:rPr>
          <w:rFonts w:asciiTheme="majorHAnsi" w:hAnsiTheme="majorHAnsi" w:cstheme="majorHAnsi"/>
        </w:rPr>
      </w:pPr>
    </w:p>
    <w:p w14:paraId="09D4AD8A" w14:textId="3F12300B" w:rsidR="00E816EA" w:rsidRDefault="00E816EA" w:rsidP="00F10DE9">
      <w:pPr>
        <w:rPr>
          <w:rFonts w:asciiTheme="majorHAnsi" w:hAnsiTheme="majorHAnsi" w:cstheme="majorHAnsi"/>
        </w:rPr>
      </w:pPr>
    </w:p>
    <w:p w14:paraId="37C9F694" w14:textId="5A056AC6" w:rsidR="00E816EA" w:rsidRDefault="00E816EA" w:rsidP="00F10DE9">
      <w:pPr>
        <w:rPr>
          <w:rFonts w:asciiTheme="majorHAnsi" w:hAnsiTheme="majorHAnsi" w:cstheme="majorHAnsi"/>
        </w:rPr>
      </w:pPr>
    </w:p>
    <w:p w14:paraId="1CDE140F" w14:textId="0EB44D08" w:rsidR="00E816EA" w:rsidRDefault="00E816EA" w:rsidP="00F10DE9">
      <w:pPr>
        <w:rPr>
          <w:rFonts w:asciiTheme="majorHAnsi" w:hAnsiTheme="majorHAnsi" w:cstheme="majorHAnsi"/>
        </w:rPr>
      </w:pPr>
    </w:p>
    <w:p w14:paraId="35FBED9F" w14:textId="1CD7ABB4" w:rsidR="00E816EA" w:rsidRDefault="00E816EA" w:rsidP="00F10DE9">
      <w:pPr>
        <w:rPr>
          <w:rFonts w:asciiTheme="majorHAnsi" w:hAnsiTheme="majorHAnsi" w:cstheme="majorHAnsi"/>
        </w:rPr>
      </w:pPr>
    </w:p>
    <w:p w14:paraId="18E2E20C" w14:textId="5306AF0A" w:rsidR="00E816EA" w:rsidRDefault="00E816EA" w:rsidP="00F10DE9">
      <w:pPr>
        <w:rPr>
          <w:rFonts w:asciiTheme="majorHAnsi" w:hAnsiTheme="majorHAnsi" w:cstheme="majorHAnsi"/>
        </w:rPr>
      </w:pPr>
    </w:p>
    <w:p w14:paraId="4275F3D1" w14:textId="421762F5" w:rsidR="00E816EA" w:rsidRDefault="00E816EA" w:rsidP="00F10DE9">
      <w:pPr>
        <w:rPr>
          <w:rFonts w:asciiTheme="majorHAnsi" w:hAnsiTheme="majorHAnsi" w:cstheme="majorHAnsi"/>
        </w:rPr>
      </w:pPr>
    </w:p>
    <w:p w14:paraId="163C162A" w14:textId="1A2B15D6" w:rsidR="00E816EA" w:rsidRDefault="00E816EA" w:rsidP="00F10DE9">
      <w:pPr>
        <w:rPr>
          <w:rFonts w:asciiTheme="majorHAnsi" w:hAnsiTheme="majorHAnsi" w:cstheme="majorHAnsi"/>
        </w:rPr>
      </w:pPr>
    </w:p>
    <w:p w14:paraId="01F17EA6" w14:textId="289459DB" w:rsidR="00E816EA" w:rsidRDefault="00E816EA" w:rsidP="00F10DE9">
      <w:pPr>
        <w:rPr>
          <w:rFonts w:asciiTheme="majorHAnsi" w:hAnsiTheme="majorHAnsi" w:cstheme="majorHAnsi"/>
        </w:rPr>
      </w:pPr>
    </w:p>
    <w:p w14:paraId="5E47FF33" w14:textId="0B1633CD" w:rsidR="00E816EA" w:rsidRDefault="00E816EA" w:rsidP="00F10DE9">
      <w:pPr>
        <w:rPr>
          <w:rFonts w:asciiTheme="majorHAnsi" w:hAnsiTheme="majorHAnsi" w:cstheme="majorHAnsi"/>
        </w:rPr>
      </w:pPr>
    </w:p>
    <w:p w14:paraId="6DCE0501" w14:textId="13A2E6C9" w:rsidR="00E816EA" w:rsidRDefault="00E816EA" w:rsidP="00F10DE9">
      <w:pPr>
        <w:rPr>
          <w:rFonts w:asciiTheme="majorHAnsi" w:hAnsiTheme="majorHAnsi" w:cstheme="majorHAnsi"/>
        </w:rPr>
      </w:pPr>
    </w:p>
    <w:p w14:paraId="6B7C6464" w14:textId="1E243316" w:rsidR="00E816EA" w:rsidRDefault="00E816EA" w:rsidP="00F10DE9">
      <w:pPr>
        <w:rPr>
          <w:rFonts w:asciiTheme="majorHAnsi" w:hAnsiTheme="majorHAnsi" w:cstheme="majorHAnsi"/>
        </w:rPr>
      </w:pPr>
    </w:p>
    <w:p w14:paraId="6DDDCDCF" w14:textId="2059F4A0" w:rsidR="00E816EA" w:rsidRPr="00E816EA" w:rsidRDefault="00E816EA" w:rsidP="005C5C91">
      <w:pPr>
        <w:pStyle w:val="Heading1"/>
        <w:keepNext/>
        <w:keepLines/>
        <w:widowControl/>
        <w:numPr>
          <w:ilvl w:val="0"/>
          <w:numId w:val="12"/>
        </w:numPr>
        <w:autoSpaceDE/>
        <w:autoSpaceDN/>
        <w:spacing w:before="240" w:line="259" w:lineRule="auto"/>
        <w:rPr>
          <w:rFonts w:asciiTheme="majorHAnsi" w:eastAsia="Times New Roman" w:hAnsiTheme="majorHAnsi" w:cstheme="majorHAnsi"/>
          <w:sz w:val="28"/>
          <w:szCs w:val="28"/>
          <w:lang w:val="en-SE" w:eastAsia="en-SE"/>
        </w:rPr>
      </w:pPr>
      <w:bookmarkStart w:id="4" w:name="_Toc88577394"/>
      <w:r w:rsidRPr="00E816EA">
        <w:rPr>
          <w:rFonts w:asciiTheme="majorHAnsi" w:eastAsia="Times New Roman" w:hAnsiTheme="majorHAnsi" w:cstheme="majorHAnsi"/>
          <w:sz w:val="28"/>
          <w:szCs w:val="28"/>
          <w:lang w:val="en-SE" w:eastAsia="en-SE"/>
        </w:rPr>
        <w:lastRenderedPageBreak/>
        <w:t>General accounting principles</w:t>
      </w:r>
      <w:bookmarkEnd w:id="4"/>
    </w:p>
    <w:p w14:paraId="7C7D1E10" w14:textId="77777777" w:rsidR="00E045E8" w:rsidRDefault="00E045E8" w:rsidP="00E045E8">
      <w:pPr>
        <w:pStyle w:val="Heading2"/>
        <w:rPr>
          <w:b/>
          <w:bCs/>
          <w:color w:val="auto"/>
          <w:lang w:val="en-US"/>
        </w:rPr>
      </w:pPr>
    </w:p>
    <w:p w14:paraId="775FFDB8" w14:textId="77A2CA3C" w:rsidR="00E816EA" w:rsidRDefault="00266A52" w:rsidP="00266A52">
      <w:pPr>
        <w:pStyle w:val="Heading2"/>
        <w:rPr>
          <w:b/>
          <w:bCs/>
          <w:color w:val="auto"/>
          <w:lang w:val="en-US"/>
        </w:rPr>
      </w:pPr>
      <w:bookmarkStart w:id="5" w:name="_Toc88577395"/>
      <w:r>
        <w:rPr>
          <w:b/>
          <w:bCs/>
          <w:color w:val="auto"/>
          <w:lang w:val="en-US"/>
        </w:rPr>
        <w:t xml:space="preserve">2.1 </w:t>
      </w:r>
      <w:r w:rsidR="00E816EA" w:rsidRPr="00E816EA">
        <w:rPr>
          <w:b/>
          <w:bCs/>
          <w:color w:val="auto"/>
          <w:lang w:val="en-US"/>
        </w:rPr>
        <w:t>Accounting framework</w:t>
      </w:r>
      <w:bookmarkEnd w:id="5"/>
    </w:p>
    <w:p w14:paraId="2C10FA83" w14:textId="77777777" w:rsidR="00E816EA" w:rsidRPr="00E816EA" w:rsidRDefault="00E816EA" w:rsidP="00E816EA">
      <w:pPr>
        <w:spacing w:after="0" w:line="240" w:lineRule="auto"/>
        <w:jc w:val="both"/>
        <w:rPr>
          <w:lang w:val="en-US"/>
        </w:rPr>
      </w:pPr>
    </w:p>
    <w:p w14:paraId="389573F4"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lang w:val="en-US"/>
        </w:rPr>
        <w:t xml:space="preserve">The consolidated accounts and external financial statements of Karo Pharma are prepared in accordance with the Swedish Annual Accounts Act (ÅRL) and International Financial Reporting Standards (IFRS). Therefore, all group entities are expected to comply with the accounting principles as outlined in this manual. Some IFRS adaptions are (still) performed on group level, mainly the adjustment of amortizations. For this reason, reporting entities do not need to adjust goodwill amortization in their reporting until further notice from Group Finance, but can report it as it is shown in local books. </w:t>
      </w:r>
    </w:p>
    <w:p w14:paraId="588E3812"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lang w:val="en-US"/>
        </w:rPr>
        <w:t xml:space="preserve">Questions about its contents are directed to Corporate Finance. </w:t>
      </w:r>
    </w:p>
    <w:p w14:paraId="3FB234E0" w14:textId="77777777" w:rsidR="00266A52" w:rsidRDefault="00266A52" w:rsidP="00266A52">
      <w:pPr>
        <w:pStyle w:val="Heading2"/>
        <w:rPr>
          <w:b/>
          <w:bCs/>
          <w:color w:val="auto"/>
          <w:lang w:val="en-US"/>
        </w:rPr>
      </w:pPr>
    </w:p>
    <w:p w14:paraId="630A01F9" w14:textId="7B6CB437" w:rsidR="00E816EA" w:rsidRDefault="00266A52" w:rsidP="00266A52">
      <w:pPr>
        <w:pStyle w:val="Heading2"/>
        <w:rPr>
          <w:b/>
          <w:bCs/>
          <w:color w:val="auto"/>
          <w:lang w:val="en-US"/>
        </w:rPr>
      </w:pPr>
      <w:bookmarkStart w:id="6" w:name="_Toc88577396"/>
      <w:r>
        <w:rPr>
          <w:b/>
          <w:bCs/>
          <w:color w:val="auto"/>
          <w:lang w:val="en-US"/>
        </w:rPr>
        <w:t>2.</w:t>
      </w:r>
      <w:r w:rsidR="00097B5B">
        <w:rPr>
          <w:b/>
          <w:bCs/>
          <w:color w:val="auto"/>
          <w:lang w:val="en-US"/>
        </w:rPr>
        <w:t>2</w:t>
      </w:r>
      <w:r>
        <w:rPr>
          <w:b/>
          <w:bCs/>
          <w:color w:val="auto"/>
          <w:lang w:val="en-US"/>
        </w:rPr>
        <w:t xml:space="preserve"> </w:t>
      </w:r>
      <w:r w:rsidR="00E816EA" w:rsidRPr="00E816EA">
        <w:rPr>
          <w:b/>
          <w:bCs/>
          <w:color w:val="auto"/>
          <w:lang w:val="en-US"/>
        </w:rPr>
        <w:t>General underlying assumptions</w:t>
      </w:r>
      <w:bookmarkEnd w:id="6"/>
    </w:p>
    <w:p w14:paraId="1AD00085" w14:textId="77777777" w:rsidR="00E816EA" w:rsidRPr="00E816EA" w:rsidRDefault="00E816EA" w:rsidP="00E816EA">
      <w:pPr>
        <w:spacing w:after="0" w:line="240" w:lineRule="auto"/>
        <w:jc w:val="both"/>
        <w:rPr>
          <w:lang w:val="en-US"/>
        </w:rPr>
      </w:pPr>
    </w:p>
    <w:p w14:paraId="11FA9BD4" w14:textId="4263FF41" w:rsidR="00E816EA" w:rsidRDefault="00E816EA" w:rsidP="00E816EA">
      <w:pPr>
        <w:rPr>
          <w:rFonts w:asciiTheme="majorHAnsi" w:hAnsiTheme="majorHAnsi" w:cstheme="majorHAnsi"/>
          <w:lang w:val="en-US"/>
        </w:rPr>
      </w:pPr>
      <w:r w:rsidRPr="00E816EA">
        <w:rPr>
          <w:rFonts w:asciiTheme="majorHAnsi" w:hAnsiTheme="majorHAnsi" w:cstheme="majorHAnsi"/>
          <w:lang w:val="en-US"/>
        </w:rPr>
        <w:t xml:space="preserve">General accounting assumptions refer to the general accounting concepts that have been considered and followed while recording financial information even if these are not explicitly disclosed. They are part of GAAP (Generally Accepted Accounting Principles).  These assumptions are defined a bit differently by different sources, ranging from 3 to 7. However, when preparing financial statements according to IAS 1 (International Accounting Standards Board) the fundamental accounting assumptions </w:t>
      </w:r>
      <w:proofErr w:type="gramStart"/>
      <w:r w:rsidRPr="00E816EA">
        <w:rPr>
          <w:rFonts w:asciiTheme="majorHAnsi" w:hAnsiTheme="majorHAnsi" w:cstheme="majorHAnsi"/>
          <w:lang w:val="en-US"/>
        </w:rPr>
        <w:t>are considered to be</w:t>
      </w:r>
      <w:proofErr w:type="gramEnd"/>
      <w:r w:rsidRPr="00E816EA">
        <w:rPr>
          <w:rFonts w:asciiTheme="majorHAnsi" w:hAnsiTheme="majorHAnsi" w:cstheme="majorHAnsi"/>
          <w:lang w:val="en-US"/>
        </w:rPr>
        <w:t xml:space="preserve"> the following, and thus these are what we are mainly focusing on:</w:t>
      </w:r>
    </w:p>
    <w:p w14:paraId="11442BFF" w14:textId="77777777" w:rsidR="006146B2" w:rsidRPr="00E816EA" w:rsidRDefault="006146B2" w:rsidP="00E816EA">
      <w:pPr>
        <w:rPr>
          <w:rFonts w:asciiTheme="majorHAnsi" w:hAnsiTheme="majorHAnsi" w:cstheme="majorHAnsi"/>
          <w:lang w:val="en-US"/>
        </w:rPr>
      </w:pPr>
    </w:p>
    <w:tbl>
      <w:tblPr>
        <w:tblStyle w:val="Blank"/>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2"/>
        <w:gridCol w:w="4534"/>
      </w:tblGrid>
      <w:tr w:rsidR="00E816EA" w:rsidRPr="00E816EA" w14:paraId="051717A5" w14:textId="77777777" w:rsidTr="006146B2">
        <w:tc>
          <w:tcPr>
            <w:tcW w:w="4675" w:type="dxa"/>
          </w:tcPr>
          <w:p w14:paraId="5638DCD8" w14:textId="77777777" w:rsidR="00E816EA" w:rsidRPr="00E816EA" w:rsidRDefault="00E816EA" w:rsidP="00E816EA">
            <w:pPr>
              <w:spacing w:after="160" w:line="259" w:lineRule="auto"/>
              <w:rPr>
                <w:rFonts w:asciiTheme="majorHAnsi" w:hAnsiTheme="majorHAnsi" w:cstheme="majorHAnsi"/>
                <w:lang w:val="en-US"/>
              </w:rPr>
            </w:pPr>
            <w:r w:rsidRPr="00E816EA">
              <w:rPr>
                <w:rFonts w:asciiTheme="majorHAnsi" w:hAnsiTheme="majorHAnsi" w:cstheme="majorHAnsi"/>
                <w:b/>
                <w:bCs/>
                <w:lang w:val="en-US"/>
              </w:rPr>
              <w:t>Going concern </w:t>
            </w:r>
          </w:p>
        </w:tc>
        <w:tc>
          <w:tcPr>
            <w:tcW w:w="4675" w:type="dxa"/>
          </w:tcPr>
          <w:p w14:paraId="5E7D3996" w14:textId="77777777" w:rsidR="00E816EA" w:rsidRPr="00E816EA" w:rsidRDefault="00E816EA" w:rsidP="00E816EA">
            <w:pPr>
              <w:spacing w:after="160" w:line="259" w:lineRule="auto"/>
              <w:rPr>
                <w:rFonts w:asciiTheme="majorHAnsi" w:hAnsiTheme="majorHAnsi" w:cstheme="majorHAnsi"/>
                <w:lang w:val="en-US"/>
              </w:rPr>
            </w:pPr>
            <w:r w:rsidRPr="00E816EA">
              <w:rPr>
                <w:rFonts w:asciiTheme="majorHAnsi" w:hAnsiTheme="majorHAnsi" w:cstheme="majorHAnsi"/>
                <w:lang w:val="en-US"/>
              </w:rPr>
              <w:t xml:space="preserve">The business will continue to operate for the foreseeable future. The going concern principle allows a business to defer prepaid expenses to future accounting periods, rather than recognizing them all at once, as well as allocating depreciation/amortization to future periods etc. </w:t>
            </w:r>
          </w:p>
        </w:tc>
      </w:tr>
      <w:tr w:rsidR="00E816EA" w:rsidRPr="00E816EA" w14:paraId="11E9A8FE" w14:textId="77777777" w:rsidTr="006146B2">
        <w:tc>
          <w:tcPr>
            <w:tcW w:w="4675" w:type="dxa"/>
          </w:tcPr>
          <w:p w14:paraId="61F2DAD9" w14:textId="77777777" w:rsidR="00E816EA" w:rsidRPr="00E816EA" w:rsidRDefault="00E816EA" w:rsidP="00E816EA">
            <w:pPr>
              <w:spacing w:after="160" w:line="259" w:lineRule="auto"/>
              <w:rPr>
                <w:rFonts w:asciiTheme="majorHAnsi" w:hAnsiTheme="majorHAnsi" w:cstheme="majorHAnsi"/>
                <w:lang w:val="en-US"/>
              </w:rPr>
            </w:pPr>
            <w:r w:rsidRPr="00E816EA">
              <w:rPr>
                <w:rFonts w:asciiTheme="majorHAnsi" w:hAnsiTheme="majorHAnsi" w:cstheme="majorHAnsi"/>
                <w:b/>
                <w:bCs/>
                <w:lang w:val="en-US"/>
              </w:rPr>
              <w:t>Accrual basis of accounting </w:t>
            </w:r>
          </w:p>
        </w:tc>
        <w:tc>
          <w:tcPr>
            <w:tcW w:w="4675" w:type="dxa"/>
          </w:tcPr>
          <w:p w14:paraId="3CC2A2BB" w14:textId="77777777" w:rsidR="00E816EA" w:rsidRPr="00E816EA" w:rsidRDefault="00E816EA" w:rsidP="00E816EA">
            <w:pPr>
              <w:spacing w:after="160" w:line="259" w:lineRule="auto"/>
              <w:rPr>
                <w:rFonts w:asciiTheme="majorHAnsi" w:hAnsiTheme="majorHAnsi" w:cstheme="majorHAnsi"/>
                <w:lang w:val="en-US"/>
              </w:rPr>
            </w:pPr>
            <w:r w:rsidRPr="00E816EA">
              <w:rPr>
                <w:rFonts w:asciiTheme="majorHAnsi" w:hAnsiTheme="majorHAnsi" w:cstheme="majorHAnsi"/>
                <w:lang w:val="en-US"/>
              </w:rPr>
              <w:t>All financial statements except cash flow information are prepared following accrual basis of accounting, meaning revenue and expenditure is recognized in the year it is realized irrespective of when the payment is made.</w:t>
            </w:r>
          </w:p>
        </w:tc>
      </w:tr>
      <w:tr w:rsidR="00E816EA" w:rsidRPr="00E816EA" w14:paraId="4C4C5F0C" w14:textId="77777777" w:rsidTr="006146B2">
        <w:tc>
          <w:tcPr>
            <w:tcW w:w="4675" w:type="dxa"/>
          </w:tcPr>
          <w:p w14:paraId="4C04CF92" w14:textId="77777777" w:rsidR="00E816EA" w:rsidRPr="00E816EA" w:rsidRDefault="00E816EA" w:rsidP="00E816EA">
            <w:pPr>
              <w:spacing w:after="160" w:line="259" w:lineRule="auto"/>
              <w:rPr>
                <w:rFonts w:asciiTheme="majorHAnsi" w:hAnsiTheme="majorHAnsi" w:cstheme="majorHAnsi"/>
                <w:lang w:val="en-US"/>
              </w:rPr>
            </w:pPr>
            <w:r w:rsidRPr="00E816EA">
              <w:rPr>
                <w:rFonts w:asciiTheme="majorHAnsi" w:hAnsiTheme="majorHAnsi" w:cstheme="majorHAnsi"/>
                <w:b/>
                <w:bCs/>
                <w:lang w:val="en-US"/>
              </w:rPr>
              <w:t>Consistency </w:t>
            </w:r>
          </w:p>
        </w:tc>
        <w:tc>
          <w:tcPr>
            <w:tcW w:w="4675" w:type="dxa"/>
          </w:tcPr>
          <w:p w14:paraId="6F9BEFD3" w14:textId="77777777" w:rsidR="00E816EA" w:rsidRPr="00E816EA" w:rsidRDefault="00E816EA" w:rsidP="00E816EA">
            <w:pPr>
              <w:spacing w:after="160" w:line="259" w:lineRule="auto"/>
              <w:rPr>
                <w:rFonts w:asciiTheme="majorHAnsi" w:hAnsiTheme="majorHAnsi" w:cstheme="majorHAnsi"/>
                <w:lang w:val="en-US"/>
              </w:rPr>
            </w:pPr>
            <w:r w:rsidRPr="00E816EA">
              <w:rPr>
                <w:rFonts w:asciiTheme="majorHAnsi" w:hAnsiTheme="majorHAnsi" w:cstheme="majorHAnsi"/>
                <w:lang w:val="en-US"/>
              </w:rPr>
              <w:t>Unless otherwise disclosed, a company's </w:t>
            </w:r>
            <w:hyperlink r:id="rId9" w:tooltip="What is a financial statement?" w:history="1">
              <w:r w:rsidRPr="00E816EA">
                <w:rPr>
                  <w:rFonts w:asciiTheme="majorHAnsi" w:hAnsiTheme="majorHAnsi" w:cstheme="majorHAnsi"/>
                  <w:lang w:val="en-US"/>
                </w:rPr>
                <w:t>financial statements</w:t>
              </w:r>
            </w:hyperlink>
            <w:r w:rsidRPr="00E816EA">
              <w:rPr>
                <w:rFonts w:asciiTheme="majorHAnsi" w:hAnsiTheme="majorHAnsi" w:cstheme="majorHAnsi"/>
                <w:lang w:val="en-US"/>
              </w:rPr>
              <w:t xml:space="preserve"> are assumed to follow the same accounting principles, methods, practices and procedures from one accounting period to the next, allowing the readers of the financial statements to make meaningful comparisons between years. Any change to a more preferred accounting method, and its effects on the financial statements, must be clearly disclosed. </w:t>
            </w:r>
          </w:p>
        </w:tc>
      </w:tr>
      <w:tr w:rsidR="00E816EA" w:rsidRPr="00E816EA" w14:paraId="6C4CE9FB" w14:textId="77777777" w:rsidTr="006146B2">
        <w:tc>
          <w:tcPr>
            <w:tcW w:w="4675" w:type="dxa"/>
          </w:tcPr>
          <w:p w14:paraId="28E730B1" w14:textId="77777777" w:rsidR="00E816EA" w:rsidRPr="00E816EA" w:rsidRDefault="00E816EA" w:rsidP="00E816EA">
            <w:pPr>
              <w:spacing w:after="160" w:line="259" w:lineRule="auto"/>
              <w:rPr>
                <w:rFonts w:asciiTheme="majorHAnsi" w:hAnsiTheme="majorHAnsi" w:cstheme="majorHAnsi"/>
                <w:lang w:val="en-US"/>
              </w:rPr>
            </w:pPr>
            <w:r w:rsidRPr="00E816EA">
              <w:rPr>
                <w:rFonts w:asciiTheme="majorHAnsi" w:hAnsiTheme="majorHAnsi" w:cstheme="majorHAnsi"/>
                <w:lang w:val="en-US"/>
              </w:rPr>
              <w:t>Materiality and aggregation </w:t>
            </w:r>
          </w:p>
        </w:tc>
        <w:tc>
          <w:tcPr>
            <w:tcW w:w="4675" w:type="dxa"/>
          </w:tcPr>
          <w:p w14:paraId="4843CE44" w14:textId="77777777" w:rsidR="00E816EA" w:rsidRPr="00E816EA" w:rsidRDefault="00E816EA" w:rsidP="00E816EA">
            <w:pPr>
              <w:spacing w:after="160" w:line="259" w:lineRule="auto"/>
              <w:rPr>
                <w:rFonts w:asciiTheme="majorHAnsi" w:hAnsiTheme="majorHAnsi" w:cstheme="majorHAnsi"/>
                <w:lang w:val="en-US"/>
              </w:rPr>
            </w:pPr>
            <w:r w:rsidRPr="00E816EA">
              <w:rPr>
                <w:rFonts w:asciiTheme="majorHAnsi" w:hAnsiTheme="majorHAnsi" w:cstheme="majorHAnsi"/>
                <w:lang w:val="en-US"/>
              </w:rPr>
              <w:t>Each material class of similar items should be presented separately in the financial statements. Items of dissimilar nature or function should also be presented separately unless they are immaterial. Immaterial amounts can be aggregated with items of a dissimilar nature and need not be presented separately.</w:t>
            </w:r>
          </w:p>
        </w:tc>
      </w:tr>
      <w:tr w:rsidR="00E816EA" w:rsidRPr="00E816EA" w14:paraId="1B798DAD" w14:textId="77777777" w:rsidTr="006146B2">
        <w:tc>
          <w:tcPr>
            <w:tcW w:w="4675" w:type="dxa"/>
          </w:tcPr>
          <w:p w14:paraId="5DB935DF" w14:textId="77777777" w:rsidR="00E816EA" w:rsidRPr="00E816EA" w:rsidRDefault="00E816EA" w:rsidP="00E816EA">
            <w:pPr>
              <w:spacing w:after="160" w:line="259" w:lineRule="auto"/>
              <w:rPr>
                <w:rFonts w:asciiTheme="majorHAnsi" w:hAnsiTheme="majorHAnsi" w:cstheme="majorHAnsi"/>
                <w:lang w:val="en-US"/>
              </w:rPr>
            </w:pPr>
            <w:r w:rsidRPr="00E816EA">
              <w:rPr>
                <w:rFonts w:asciiTheme="majorHAnsi" w:hAnsiTheme="majorHAnsi" w:cstheme="majorHAnsi"/>
                <w:lang w:val="en-US"/>
              </w:rPr>
              <w:lastRenderedPageBreak/>
              <w:t>Offsetting </w:t>
            </w:r>
          </w:p>
        </w:tc>
        <w:tc>
          <w:tcPr>
            <w:tcW w:w="4675" w:type="dxa"/>
          </w:tcPr>
          <w:p w14:paraId="2554973C" w14:textId="77777777" w:rsidR="00E816EA" w:rsidRPr="00E816EA" w:rsidRDefault="00E816EA" w:rsidP="00E816EA">
            <w:pPr>
              <w:spacing w:after="160"/>
              <w:rPr>
                <w:rFonts w:asciiTheme="majorHAnsi" w:hAnsiTheme="majorHAnsi" w:cstheme="majorHAnsi"/>
                <w:lang w:val="en-US"/>
              </w:rPr>
            </w:pPr>
            <w:r w:rsidRPr="00E816EA">
              <w:rPr>
                <w:rFonts w:asciiTheme="majorHAnsi" w:hAnsiTheme="majorHAnsi" w:cstheme="majorHAnsi"/>
                <w:lang w:val="en-US"/>
              </w:rPr>
              <w:t>As a basic rule, assets against liabilities and income against expenses cannot be offset unless permitted or required by IFRS.</w:t>
            </w:r>
          </w:p>
          <w:p w14:paraId="393AAFDD" w14:textId="77777777" w:rsidR="00E816EA" w:rsidRPr="00E816EA" w:rsidRDefault="00E816EA" w:rsidP="00E816EA">
            <w:pPr>
              <w:spacing w:after="160"/>
              <w:rPr>
                <w:rFonts w:asciiTheme="majorHAnsi" w:hAnsiTheme="majorHAnsi" w:cstheme="majorHAnsi"/>
                <w:lang w:val="en-US"/>
              </w:rPr>
            </w:pPr>
          </w:p>
        </w:tc>
      </w:tr>
    </w:tbl>
    <w:p w14:paraId="213CD7E7" w14:textId="684B4782" w:rsidR="00E816EA" w:rsidRDefault="00E816EA" w:rsidP="00E816EA">
      <w:pPr>
        <w:rPr>
          <w:rFonts w:asciiTheme="majorHAnsi" w:hAnsiTheme="majorHAnsi" w:cstheme="majorHAnsi"/>
          <w:lang w:val="en-US"/>
        </w:rPr>
      </w:pPr>
      <w:r w:rsidRPr="00E816EA">
        <w:rPr>
          <w:rFonts w:asciiTheme="majorHAnsi" w:hAnsiTheme="majorHAnsi" w:cstheme="majorHAnsi"/>
          <w:lang w:val="en-US"/>
        </w:rPr>
        <w:t xml:space="preserve">Among these five, first three (in bold letters) are given more importance when preparing financial statements in accordance with IFRS. </w:t>
      </w:r>
    </w:p>
    <w:p w14:paraId="2B0342FC" w14:textId="24095DB7" w:rsidR="00E045E8" w:rsidRDefault="00E045E8" w:rsidP="00E816EA">
      <w:pPr>
        <w:rPr>
          <w:rFonts w:asciiTheme="majorHAnsi" w:hAnsiTheme="majorHAnsi" w:cstheme="majorHAnsi"/>
          <w:lang w:val="en-US"/>
        </w:rPr>
      </w:pPr>
    </w:p>
    <w:p w14:paraId="165CF9BE" w14:textId="77777777" w:rsidR="00747D56" w:rsidRPr="00E816EA" w:rsidRDefault="00747D56" w:rsidP="00E816EA">
      <w:pPr>
        <w:rPr>
          <w:rFonts w:asciiTheme="majorHAnsi" w:hAnsiTheme="majorHAnsi" w:cstheme="majorHAnsi"/>
          <w:lang w:val="en-US"/>
        </w:rPr>
      </w:pPr>
    </w:p>
    <w:p w14:paraId="36337948" w14:textId="26F51036" w:rsidR="00E816EA" w:rsidRDefault="00097B5B" w:rsidP="00097B5B">
      <w:pPr>
        <w:pStyle w:val="Heading2"/>
        <w:rPr>
          <w:b/>
          <w:bCs/>
          <w:color w:val="auto"/>
          <w:lang w:val="en-US"/>
        </w:rPr>
      </w:pPr>
      <w:bookmarkStart w:id="7" w:name="_Toc88577397"/>
      <w:r>
        <w:rPr>
          <w:b/>
          <w:bCs/>
          <w:color w:val="auto"/>
          <w:lang w:val="en-US"/>
        </w:rPr>
        <w:t xml:space="preserve">2.3 </w:t>
      </w:r>
      <w:r w:rsidR="00E816EA" w:rsidRPr="00E816EA">
        <w:rPr>
          <w:b/>
          <w:bCs/>
          <w:color w:val="auto"/>
          <w:lang w:val="en-US"/>
        </w:rPr>
        <w:t>Qualitative Characteristics of Financial Statements</w:t>
      </w:r>
      <w:bookmarkEnd w:id="7"/>
    </w:p>
    <w:p w14:paraId="6A5769C8" w14:textId="77777777" w:rsidR="00E045E8" w:rsidRPr="00E816EA" w:rsidRDefault="00E045E8" w:rsidP="00E045E8">
      <w:pPr>
        <w:spacing w:after="0" w:line="240" w:lineRule="auto"/>
        <w:jc w:val="both"/>
        <w:rPr>
          <w:lang w:val="en-US"/>
        </w:rPr>
      </w:pPr>
    </w:p>
    <w:p w14:paraId="6FC09A1E"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lang w:val="en-US"/>
        </w:rPr>
        <w:t xml:space="preserve">Qualitative characteristics are the attributes that make the information provided in financial reports useful to users. </w:t>
      </w:r>
      <w:proofErr w:type="gramStart"/>
      <w:r w:rsidRPr="00E816EA">
        <w:rPr>
          <w:rFonts w:asciiTheme="majorHAnsi" w:hAnsiTheme="majorHAnsi" w:cstheme="majorHAnsi"/>
          <w:lang w:val="en-US"/>
        </w:rPr>
        <w:t>Also</w:t>
      </w:r>
      <w:proofErr w:type="gramEnd"/>
      <w:r w:rsidRPr="00E816EA">
        <w:rPr>
          <w:rFonts w:asciiTheme="majorHAnsi" w:hAnsiTheme="majorHAnsi" w:cstheme="majorHAnsi"/>
          <w:lang w:val="en-US"/>
        </w:rPr>
        <w:t xml:space="preserve"> for these, different sources define slightly different characteristics but the four principal qualitative characteristics are usually stated to be:</w:t>
      </w:r>
    </w:p>
    <w:p w14:paraId="4AE55E5E" w14:textId="77777777" w:rsidR="00E816EA" w:rsidRPr="00E816EA" w:rsidRDefault="00E816EA" w:rsidP="00E816EA">
      <w:pPr>
        <w:numPr>
          <w:ilvl w:val="0"/>
          <w:numId w:val="22"/>
        </w:numPr>
        <w:rPr>
          <w:rFonts w:asciiTheme="majorHAnsi" w:hAnsiTheme="majorHAnsi" w:cstheme="majorHAnsi"/>
          <w:lang w:val="en-US"/>
        </w:rPr>
      </w:pPr>
      <w:r w:rsidRPr="00E816EA">
        <w:rPr>
          <w:rFonts w:asciiTheme="majorHAnsi" w:hAnsiTheme="majorHAnsi" w:cstheme="majorHAnsi"/>
          <w:b/>
          <w:bCs/>
          <w:lang w:val="en-US"/>
        </w:rPr>
        <w:t>Relevance</w:t>
      </w:r>
      <w:r w:rsidRPr="00E816EA">
        <w:rPr>
          <w:rFonts w:asciiTheme="majorHAnsi" w:hAnsiTheme="majorHAnsi" w:cstheme="majorHAnsi"/>
          <w:lang w:val="en-US"/>
        </w:rPr>
        <w:t xml:space="preserve"> – the information should be relevant </w:t>
      </w:r>
      <w:proofErr w:type="gramStart"/>
      <w:r w:rsidRPr="00E816EA">
        <w:rPr>
          <w:rFonts w:asciiTheme="majorHAnsi" w:hAnsiTheme="majorHAnsi" w:cstheme="majorHAnsi"/>
          <w:lang w:val="en-US"/>
        </w:rPr>
        <w:t>in order to</w:t>
      </w:r>
      <w:proofErr w:type="gramEnd"/>
      <w:r w:rsidRPr="00E816EA">
        <w:rPr>
          <w:rFonts w:asciiTheme="majorHAnsi" w:hAnsiTheme="majorHAnsi" w:cstheme="majorHAnsi"/>
          <w:lang w:val="en-US"/>
        </w:rPr>
        <w:t xml:space="preserve"> influence the economic decisions of users </w:t>
      </w:r>
    </w:p>
    <w:p w14:paraId="5C622486" w14:textId="77777777" w:rsidR="00E816EA" w:rsidRPr="00E816EA" w:rsidRDefault="00E816EA" w:rsidP="00E816EA">
      <w:pPr>
        <w:numPr>
          <w:ilvl w:val="0"/>
          <w:numId w:val="22"/>
        </w:numPr>
        <w:rPr>
          <w:rFonts w:asciiTheme="majorHAnsi" w:hAnsiTheme="majorHAnsi" w:cstheme="majorHAnsi"/>
          <w:lang w:val="en-US"/>
        </w:rPr>
      </w:pPr>
      <w:r w:rsidRPr="00E816EA">
        <w:rPr>
          <w:rFonts w:asciiTheme="majorHAnsi" w:hAnsiTheme="majorHAnsi" w:cstheme="majorHAnsi"/>
          <w:b/>
          <w:bCs/>
          <w:lang w:val="en-US"/>
        </w:rPr>
        <w:t>Reliability</w:t>
      </w:r>
      <w:r w:rsidRPr="00E816EA">
        <w:rPr>
          <w:rFonts w:asciiTheme="majorHAnsi" w:hAnsiTheme="majorHAnsi" w:cstheme="majorHAnsi"/>
          <w:lang w:val="en-US"/>
        </w:rPr>
        <w:t xml:space="preserve"> – relates to the confidence in the accounting information in the sense that the information must reliably represent what it intends to represent. Information should be free of material error. The key aspects of reliability are faithful representation, substance over form, neutrality, </w:t>
      </w:r>
      <w:proofErr w:type="gramStart"/>
      <w:r w:rsidRPr="00E816EA">
        <w:rPr>
          <w:rFonts w:asciiTheme="majorHAnsi" w:hAnsiTheme="majorHAnsi" w:cstheme="majorHAnsi"/>
          <w:lang w:val="en-US"/>
        </w:rPr>
        <w:t>prudence</w:t>
      </w:r>
      <w:proofErr w:type="gramEnd"/>
      <w:r w:rsidRPr="00E816EA">
        <w:rPr>
          <w:rFonts w:asciiTheme="majorHAnsi" w:hAnsiTheme="majorHAnsi" w:cstheme="majorHAnsi"/>
          <w:lang w:val="en-US"/>
        </w:rPr>
        <w:t xml:space="preserve"> and completeness. </w:t>
      </w:r>
    </w:p>
    <w:p w14:paraId="3C20037E" w14:textId="77777777" w:rsidR="00E816EA" w:rsidRPr="00E816EA" w:rsidRDefault="00E816EA" w:rsidP="00E816EA">
      <w:pPr>
        <w:numPr>
          <w:ilvl w:val="0"/>
          <w:numId w:val="22"/>
        </w:numPr>
        <w:rPr>
          <w:rFonts w:asciiTheme="majorHAnsi" w:hAnsiTheme="majorHAnsi" w:cstheme="majorHAnsi"/>
          <w:lang w:val="en-US"/>
        </w:rPr>
      </w:pPr>
      <w:r w:rsidRPr="00E816EA">
        <w:rPr>
          <w:rFonts w:asciiTheme="majorHAnsi" w:hAnsiTheme="majorHAnsi" w:cstheme="majorHAnsi"/>
          <w:b/>
          <w:bCs/>
          <w:lang w:val="en-US"/>
        </w:rPr>
        <w:t>Comparability</w:t>
      </w:r>
      <w:r w:rsidRPr="00E816EA">
        <w:rPr>
          <w:rFonts w:asciiTheme="majorHAnsi" w:hAnsiTheme="majorHAnsi" w:cstheme="majorHAnsi"/>
          <w:lang w:val="en-US"/>
        </w:rPr>
        <w:t xml:space="preserve"> – accounting information for an entity is useful when it is comparable with information for the same entity in other periods in time and with similar information regarding other entities at the same time. </w:t>
      </w:r>
    </w:p>
    <w:p w14:paraId="3332D84F" w14:textId="372D8195" w:rsidR="00E816EA" w:rsidRDefault="00E816EA" w:rsidP="00E816EA">
      <w:pPr>
        <w:numPr>
          <w:ilvl w:val="0"/>
          <w:numId w:val="22"/>
        </w:numPr>
        <w:rPr>
          <w:rFonts w:asciiTheme="majorHAnsi" w:hAnsiTheme="majorHAnsi" w:cstheme="majorHAnsi"/>
          <w:lang w:val="en-US"/>
        </w:rPr>
      </w:pPr>
      <w:r w:rsidRPr="00E816EA">
        <w:rPr>
          <w:rFonts w:asciiTheme="majorHAnsi" w:hAnsiTheme="majorHAnsi" w:cstheme="majorHAnsi"/>
          <w:b/>
          <w:bCs/>
          <w:lang w:val="en-US"/>
        </w:rPr>
        <w:t>Understandability</w:t>
      </w:r>
      <w:r w:rsidRPr="00E816EA">
        <w:rPr>
          <w:rFonts w:asciiTheme="majorHAnsi" w:hAnsiTheme="majorHAnsi" w:cstheme="majorHAnsi"/>
          <w:lang w:val="en-US"/>
        </w:rPr>
        <w:t xml:space="preserve"> – information should be readily understandable by users who are expected to have a reasonable knowledge of business, economics and accounting, and a willingness to study the information with reasonable diligence. </w:t>
      </w:r>
    </w:p>
    <w:p w14:paraId="67D10845" w14:textId="77777777" w:rsidR="00E045E8" w:rsidRPr="00E816EA" w:rsidRDefault="00E045E8" w:rsidP="00E045E8">
      <w:pPr>
        <w:ind w:left="720"/>
        <w:rPr>
          <w:rFonts w:asciiTheme="majorHAnsi" w:hAnsiTheme="majorHAnsi" w:cstheme="majorHAnsi"/>
          <w:lang w:val="en-US"/>
        </w:rPr>
      </w:pPr>
    </w:p>
    <w:p w14:paraId="40A118E1" w14:textId="4376706D" w:rsidR="00E816EA" w:rsidRPr="00747D56" w:rsidRDefault="00097B5B" w:rsidP="00097B5B">
      <w:pPr>
        <w:pStyle w:val="Heading2"/>
        <w:rPr>
          <w:b/>
          <w:bCs/>
          <w:color w:val="auto"/>
          <w:lang w:val="en-US"/>
        </w:rPr>
      </w:pPr>
      <w:bookmarkStart w:id="8" w:name="_Toc88577398"/>
      <w:r>
        <w:rPr>
          <w:b/>
          <w:bCs/>
          <w:color w:val="auto"/>
          <w:lang w:val="en-US"/>
        </w:rPr>
        <w:t xml:space="preserve">2.4 </w:t>
      </w:r>
      <w:r w:rsidR="00E816EA" w:rsidRPr="00747D56">
        <w:rPr>
          <w:b/>
          <w:bCs/>
          <w:color w:val="auto"/>
          <w:lang w:val="en-US"/>
        </w:rPr>
        <w:t>Internal Audit</w:t>
      </w:r>
      <w:bookmarkEnd w:id="8"/>
    </w:p>
    <w:p w14:paraId="18E3ACA5" w14:textId="77777777" w:rsidR="00E045E8" w:rsidRPr="00E045E8" w:rsidRDefault="00E045E8" w:rsidP="00747D56">
      <w:pPr>
        <w:spacing w:after="0" w:line="240" w:lineRule="auto"/>
        <w:ind w:firstLine="720"/>
        <w:jc w:val="both"/>
        <w:rPr>
          <w:lang w:val="en-US"/>
        </w:rPr>
      </w:pPr>
    </w:p>
    <w:p w14:paraId="7F4442D5" w14:textId="5937226C" w:rsidR="00E816EA" w:rsidRDefault="00E816EA" w:rsidP="00E816EA">
      <w:pPr>
        <w:rPr>
          <w:rFonts w:asciiTheme="majorHAnsi" w:hAnsiTheme="majorHAnsi" w:cstheme="majorHAnsi"/>
          <w:lang w:val="en-US"/>
        </w:rPr>
      </w:pPr>
      <w:r w:rsidRPr="00E816EA">
        <w:rPr>
          <w:rFonts w:asciiTheme="majorHAnsi" w:hAnsiTheme="majorHAnsi" w:cstheme="majorHAnsi"/>
          <w:lang w:val="en-US"/>
        </w:rPr>
        <w:t xml:space="preserve">Karo Pharma has to date not implemented an internal audit function, but this is planned to be introduced in some shape or form in the future, at which the documentation will be updated. </w:t>
      </w:r>
    </w:p>
    <w:p w14:paraId="33305D88" w14:textId="08BFF8EF" w:rsidR="00E045E8" w:rsidRDefault="00E045E8" w:rsidP="00E816EA">
      <w:pPr>
        <w:rPr>
          <w:rFonts w:asciiTheme="majorHAnsi" w:hAnsiTheme="majorHAnsi" w:cstheme="majorHAnsi"/>
          <w:lang w:val="en-US"/>
        </w:rPr>
      </w:pPr>
    </w:p>
    <w:p w14:paraId="090F1E48" w14:textId="77777777" w:rsidR="00747D56" w:rsidRPr="00E816EA" w:rsidRDefault="00747D56" w:rsidP="00E816EA">
      <w:pPr>
        <w:rPr>
          <w:rFonts w:asciiTheme="majorHAnsi" w:hAnsiTheme="majorHAnsi" w:cstheme="majorHAnsi"/>
          <w:lang w:val="en-US"/>
        </w:rPr>
      </w:pPr>
    </w:p>
    <w:p w14:paraId="78C4D013" w14:textId="751B1DE4" w:rsidR="00E816EA" w:rsidRPr="00097B5B" w:rsidRDefault="00097B5B" w:rsidP="00097B5B">
      <w:pPr>
        <w:pStyle w:val="Heading2"/>
        <w:rPr>
          <w:b/>
          <w:bCs/>
          <w:color w:val="auto"/>
          <w:lang w:val="en-US"/>
        </w:rPr>
      </w:pPr>
      <w:bookmarkStart w:id="9" w:name="_Toc88577399"/>
      <w:r>
        <w:rPr>
          <w:b/>
          <w:bCs/>
          <w:color w:val="auto"/>
          <w:lang w:val="en-US"/>
        </w:rPr>
        <w:t xml:space="preserve">2.5 </w:t>
      </w:r>
      <w:r w:rsidR="00E816EA" w:rsidRPr="00097B5B">
        <w:rPr>
          <w:b/>
          <w:bCs/>
          <w:color w:val="auto"/>
          <w:lang w:val="en-US"/>
        </w:rPr>
        <w:t>External Audit</w:t>
      </w:r>
      <w:bookmarkEnd w:id="9"/>
    </w:p>
    <w:p w14:paraId="21C58460" w14:textId="77777777" w:rsidR="00747D56" w:rsidRPr="00E045E8" w:rsidRDefault="00747D56" w:rsidP="00747D56">
      <w:pPr>
        <w:spacing w:after="0" w:line="240" w:lineRule="auto"/>
        <w:jc w:val="both"/>
        <w:rPr>
          <w:rFonts w:asciiTheme="majorHAnsi" w:eastAsiaTheme="majorEastAsia" w:hAnsiTheme="majorHAnsi" w:cstheme="majorBidi"/>
          <w:b/>
          <w:bCs/>
          <w:sz w:val="26"/>
          <w:szCs w:val="26"/>
        </w:rPr>
      </w:pPr>
    </w:p>
    <w:p w14:paraId="316F5BEB"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lang w:val="en-US"/>
        </w:rPr>
        <w:t>The external audit of Karo Pharma is performed by Ernst &amp; Young (EY) and coordinated by the primary team in Stockholm. The audit plan for the year is discussed and agreed with the CFO and Head of Corporate Finance and is approved by the Audit Committee and covers among other things:</w:t>
      </w:r>
    </w:p>
    <w:p w14:paraId="18261952"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b/>
          <w:bCs/>
          <w:lang w:val="en-US"/>
        </w:rPr>
        <w:t>Risk assessment</w:t>
      </w:r>
      <w:r w:rsidRPr="00E816EA">
        <w:rPr>
          <w:rFonts w:asciiTheme="majorHAnsi" w:hAnsiTheme="majorHAnsi" w:cstheme="majorHAnsi"/>
          <w:lang w:val="en-US"/>
        </w:rPr>
        <w:t xml:space="preserve"> – identification of audit areas in need of extra audit focus. The assessment could be connected to the inherent risks of our business that is </w:t>
      </w:r>
      <w:proofErr w:type="gramStart"/>
      <w:r w:rsidRPr="00E816EA">
        <w:rPr>
          <w:rFonts w:asciiTheme="majorHAnsi" w:hAnsiTheme="majorHAnsi" w:cstheme="majorHAnsi"/>
          <w:lang w:val="en-US"/>
        </w:rPr>
        <w:t>more or less constant</w:t>
      </w:r>
      <w:proofErr w:type="gramEnd"/>
      <w:r w:rsidRPr="00E816EA">
        <w:rPr>
          <w:rFonts w:asciiTheme="majorHAnsi" w:hAnsiTheme="majorHAnsi" w:cstheme="majorHAnsi"/>
          <w:lang w:val="en-US"/>
        </w:rPr>
        <w:t xml:space="preserve"> – such as valuation of </w:t>
      </w:r>
      <w:r w:rsidRPr="00E816EA">
        <w:rPr>
          <w:rFonts w:asciiTheme="majorHAnsi" w:hAnsiTheme="majorHAnsi" w:cstheme="majorHAnsi"/>
          <w:lang w:val="en-US"/>
        </w:rPr>
        <w:lastRenderedPageBreak/>
        <w:t xml:space="preserve">intangible assets due to its significance in the balance sheet – but also to risks that arise more momentarily, related to new systems, or Covid crisis etc. </w:t>
      </w:r>
    </w:p>
    <w:p w14:paraId="08A61531"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b/>
          <w:bCs/>
          <w:lang w:val="en-US"/>
        </w:rPr>
        <w:t xml:space="preserve">Scoping of entities </w:t>
      </w:r>
      <w:r w:rsidRPr="00E816EA">
        <w:rPr>
          <w:rFonts w:asciiTheme="majorHAnsi" w:hAnsiTheme="majorHAnsi" w:cstheme="majorHAnsi"/>
          <w:lang w:val="en-US"/>
        </w:rPr>
        <w:t xml:space="preserve">for group audit purposes – based on the materiality (relative size) of each entity in combination with the risk assessment made, the entities are assigned different audit scopes for the group audit procedures. The most significant entities for the consolidated statements will be assigned a Full scope audit, meaning basically that the full audit needs to be finalized and signed off by the local auditors before the consolidated accounts can be signed-off. The smallest entities may be Out of scope for the group audit, meaning they will only need to have their audit when required by statutory regulations. Sometimes there is also a need for a Specific scope audit, which means that certain explicit audit procedures will need to be performed and signed off by local auditor before the consolidated accounts can be finalized; but the rest of the procedures can be postponed. </w:t>
      </w:r>
    </w:p>
    <w:p w14:paraId="6687A754"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b/>
          <w:bCs/>
          <w:lang w:val="en-US"/>
        </w:rPr>
        <w:t>Timetable</w:t>
      </w:r>
      <w:r w:rsidRPr="00E816EA">
        <w:rPr>
          <w:rFonts w:asciiTheme="majorHAnsi" w:hAnsiTheme="majorHAnsi" w:cstheme="majorHAnsi"/>
          <w:lang w:val="en-US"/>
        </w:rPr>
        <w:t xml:space="preserve"> for the audit procedures during the year, or at least on high-level, fixing dates for group deliverables in relation to Audit committee meetings etc. The general plan normally looks something like this: </w:t>
      </w:r>
    </w:p>
    <w:p w14:paraId="7D2B39FF" w14:textId="77777777" w:rsidR="00E816EA" w:rsidRPr="00E816EA" w:rsidRDefault="00E816EA" w:rsidP="00E816EA">
      <w:pPr>
        <w:numPr>
          <w:ilvl w:val="0"/>
          <w:numId w:val="23"/>
        </w:numPr>
        <w:rPr>
          <w:rFonts w:asciiTheme="majorHAnsi" w:hAnsiTheme="majorHAnsi" w:cstheme="majorHAnsi"/>
          <w:lang w:val="en-US"/>
        </w:rPr>
      </w:pPr>
      <w:r w:rsidRPr="00E816EA">
        <w:rPr>
          <w:rFonts w:asciiTheme="majorHAnsi" w:hAnsiTheme="majorHAnsi" w:cstheme="majorHAnsi"/>
          <w:lang w:val="en-US"/>
        </w:rPr>
        <w:t>Interim procedures (Sep-Oct): Walkthrough of financial processes, interim substantive audit procedures, early warning reporting to group</w:t>
      </w:r>
    </w:p>
    <w:p w14:paraId="7E5CEED5" w14:textId="77777777" w:rsidR="00E816EA" w:rsidRPr="00E816EA" w:rsidRDefault="00E816EA" w:rsidP="00E816EA">
      <w:pPr>
        <w:numPr>
          <w:ilvl w:val="0"/>
          <w:numId w:val="23"/>
        </w:numPr>
        <w:rPr>
          <w:rFonts w:asciiTheme="majorHAnsi" w:hAnsiTheme="majorHAnsi" w:cstheme="majorHAnsi"/>
          <w:lang w:val="en-US"/>
        </w:rPr>
      </w:pPr>
      <w:r w:rsidRPr="00E816EA">
        <w:rPr>
          <w:rFonts w:asciiTheme="majorHAnsi" w:hAnsiTheme="majorHAnsi" w:cstheme="majorHAnsi"/>
          <w:lang w:val="en-US"/>
        </w:rPr>
        <w:t xml:space="preserve">Year-end (Jan-Feb): Audit for group reporting purposes depending on scope </w:t>
      </w:r>
    </w:p>
    <w:p w14:paraId="4E4363AE" w14:textId="77777777" w:rsidR="00E816EA" w:rsidRPr="00E816EA" w:rsidRDefault="00E816EA" w:rsidP="00E816EA">
      <w:pPr>
        <w:numPr>
          <w:ilvl w:val="0"/>
          <w:numId w:val="23"/>
        </w:numPr>
        <w:rPr>
          <w:rFonts w:asciiTheme="majorHAnsi" w:hAnsiTheme="majorHAnsi" w:cstheme="majorHAnsi"/>
          <w:lang w:val="en-US"/>
        </w:rPr>
      </w:pPr>
      <w:r w:rsidRPr="00E816EA">
        <w:rPr>
          <w:rFonts w:asciiTheme="majorHAnsi" w:hAnsiTheme="majorHAnsi" w:cstheme="majorHAnsi"/>
          <w:lang w:val="en-US"/>
        </w:rPr>
        <w:t xml:space="preserve">Statutory annual report (Deadline TBD): Audit for statutory purposes (procedures not covered by group audit) </w:t>
      </w:r>
    </w:p>
    <w:p w14:paraId="0A53DF42"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lang w:val="en-US"/>
        </w:rPr>
        <w:t xml:space="preserve">When the audit plan is finalized, the EY Primary team prepares and distributes audit instructions to the local teams, where the risk assessment, timetable and scoping of entities are included. Based on this, the local EY teams can start planning for their audit procedures together with the local Finance departments. </w:t>
      </w:r>
    </w:p>
    <w:p w14:paraId="4EA8A0AC"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lang w:val="en-US"/>
        </w:rPr>
        <w:t xml:space="preserve">It should be highlighted that the tolerance for error is often higher on group level than in the individual entities. This means that a local auditor may sign off on the reported numbers for Group consolidation purposes but may still want to continue the local audit and possibly request corrections in the local books before signing off on the statutory financial statements. </w:t>
      </w:r>
    </w:p>
    <w:p w14:paraId="3628BB14"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lang w:val="en-US"/>
        </w:rPr>
        <w:t xml:space="preserve">Audit fees are negotiated and agreed centrally for all entities. Any overruns to those agreed fees should be communicated to Head of Corporate Finance/CFO asap. </w:t>
      </w:r>
    </w:p>
    <w:p w14:paraId="539DCAE0"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lang w:val="en-US"/>
        </w:rPr>
        <w:t xml:space="preserve">Should any conflict arise around the audit fee due to overruns, the local entity should attempt to solve the conflict directly with the local audit team. Only if this fails, should the conflict be escalated to Group Finance/CFO. </w:t>
      </w:r>
    </w:p>
    <w:p w14:paraId="677CE0B1"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lang w:val="en-US"/>
        </w:rPr>
        <w:t>EY has an independence policy in place that specifies the types of services they can provide to an entity that is an audit client. Similar regulations are in place in other countries, and services that EY is prohibited from delivering to their audit clients (including KP) worldwide are:</w:t>
      </w:r>
    </w:p>
    <w:p w14:paraId="3CC4E707" w14:textId="77777777" w:rsidR="00E816EA" w:rsidRPr="00E816EA" w:rsidRDefault="00E816EA" w:rsidP="00E816EA">
      <w:pPr>
        <w:rPr>
          <w:rFonts w:asciiTheme="majorHAnsi" w:hAnsiTheme="majorHAnsi" w:cstheme="majorHAnsi"/>
          <w:lang w:val="en-US"/>
        </w:rPr>
      </w:pPr>
    </w:p>
    <w:p w14:paraId="68DFD3A1" w14:textId="77777777" w:rsidR="00E816EA" w:rsidRPr="00E816EA" w:rsidRDefault="00E816EA" w:rsidP="00E816EA">
      <w:pPr>
        <w:numPr>
          <w:ilvl w:val="0"/>
          <w:numId w:val="24"/>
        </w:numPr>
        <w:rPr>
          <w:rFonts w:asciiTheme="majorHAnsi" w:hAnsiTheme="majorHAnsi" w:cstheme="majorHAnsi"/>
          <w:lang w:val="en-US"/>
        </w:rPr>
      </w:pPr>
      <w:r w:rsidRPr="00E816EA">
        <w:rPr>
          <w:rFonts w:asciiTheme="majorHAnsi" w:hAnsiTheme="majorHAnsi" w:cstheme="majorHAnsi"/>
          <w:lang w:val="en-US"/>
        </w:rPr>
        <w:t>Bookkeeping or other services related to the accounting records or financial statements</w:t>
      </w:r>
    </w:p>
    <w:p w14:paraId="6DC6AA64" w14:textId="77777777" w:rsidR="00E816EA" w:rsidRPr="00E816EA" w:rsidRDefault="00E816EA" w:rsidP="00E816EA">
      <w:pPr>
        <w:numPr>
          <w:ilvl w:val="0"/>
          <w:numId w:val="24"/>
        </w:numPr>
        <w:rPr>
          <w:rFonts w:asciiTheme="majorHAnsi" w:hAnsiTheme="majorHAnsi" w:cstheme="majorHAnsi"/>
          <w:lang w:val="en-US"/>
        </w:rPr>
      </w:pPr>
      <w:r w:rsidRPr="00E816EA">
        <w:rPr>
          <w:rFonts w:asciiTheme="majorHAnsi" w:hAnsiTheme="majorHAnsi" w:cstheme="majorHAnsi"/>
          <w:lang w:val="en-US"/>
        </w:rPr>
        <w:t>Financial information systems design and implementation,</w:t>
      </w:r>
    </w:p>
    <w:p w14:paraId="7983B589" w14:textId="77777777" w:rsidR="00E816EA" w:rsidRPr="00E816EA" w:rsidRDefault="00E816EA" w:rsidP="00E816EA">
      <w:pPr>
        <w:numPr>
          <w:ilvl w:val="0"/>
          <w:numId w:val="24"/>
        </w:numPr>
        <w:rPr>
          <w:rFonts w:asciiTheme="majorHAnsi" w:hAnsiTheme="majorHAnsi" w:cstheme="majorHAnsi"/>
          <w:lang w:val="en-US"/>
        </w:rPr>
      </w:pPr>
      <w:r w:rsidRPr="00E816EA">
        <w:rPr>
          <w:rFonts w:asciiTheme="majorHAnsi" w:hAnsiTheme="majorHAnsi" w:cstheme="majorHAnsi"/>
          <w:lang w:val="en-US"/>
        </w:rPr>
        <w:t>Appraisal or valuation services, fairness opinion, or contribution in kind reports,</w:t>
      </w:r>
    </w:p>
    <w:p w14:paraId="4CD848AC" w14:textId="77777777" w:rsidR="00E816EA" w:rsidRPr="00E816EA" w:rsidRDefault="00E816EA" w:rsidP="00E816EA">
      <w:pPr>
        <w:numPr>
          <w:ilvl w:val="0"/>
          <w:numId w:val="24"/>
        </w:numPr>
        <w:rPr>
          <w:rFonts w:asciiTheme="majorHAnsi" w:hAnsiTheme="majorHAnsi" w:cstheme="majorHAnsi"/>
          <w:lang w:val="en-US"/>
        </w:rPr>
      </w:pPr>
      <w:r w:rsidRPr="00E816EA">
        <w:rPr>
          <w:rFonts w:asciiTheme="majorHAnsi" w:hAnsiTheme="majorHAnsi" w:cstheme="majorHAnsi"/>
          <w:lang w:val="en-US"/>
        </w:rPr>
        <w:lastRenderedPageBreak/>
        <w:t>Actuarial services,</w:t>
      </w:r>
    </w:p>
    <w:p w14:paraId="2068CAB9" w14:textId="77777777" w:rsidR="00E816EA" w:rsidRPr="00E816EA" w:rsidRDefault="00E816EA" w:rsidP="00E816EA">
      <w:pPr>
        <w:numPr>
          <w:ilvl w:val="0"/>
          <w:numId w:val="24"/>
        </w:numPr>
        <w:rPr>
          <w:rFonts w:asciiTheme="majorHAnsi" w:hAnsiTheme="majorHAnsi" w:cstheme="majorHAnsi"/>
          <w:lang w:val="en-US"/>
        </w:rPr>
      </w:pPr>
      <w:r w:rsidRPr="00E816EA">
        <w:rPr>
          <w:rFonts w:asciiTheme="majorHAnsi" w:hAnsiTheme="majorHAnsi" w:cstheme="majorHAnsi"/>
          <w:lang w:val="en-US"/>
        </w:rPr>
        <w:t>Internal audit outsourcing services,</w:t>
      </w:r>
    </w:p>
    <w:p w14:paraId="6F35E5AF" w14:textId="77777777" w:rsidR="00E816EA" w:rsidRPr="00E816EA" w:rsidRDefault="00E816EA" w:rsidP="00E816EA">
      <w:pPr>
        <w:numPr>
          <w:ilvl w:val="0"/>
          <w:numId w:val="24"/>
        </w:numPr>
        <w:rPr>
          <w:rFonts w:asciiTheme="majorHAnsi" w:hAnsiTheme="majorHAnsi" w:cstheme="majorHAnsi"/>
          <w:lang w:val="en-US"/>
        </w:rPr>
      </w:pPr>
      <w:r w:rsidRPr="00E816EA">
        <w:rPr>
          <w:rFonts w:asciiTheme="majorHAnsi" w:hAnsiTheme="majorHAnsi" w:cstheme="majorHAnsi"/>
          <w:lang w:val="en-US"/>
        </w:rPr>
        <w:t>Management functions or human resources,</w:t>
      </w:r>
    </w:p>
    <w:p w14:paraId="01B9598C" w14:textId="77777777" w:rsidR="00E816EA" w:rsidRPr="00E816EA" w:rsidRDefault="00E816EA" w:rsidP="00E816EA">
      <w:pPr>
        <w:numPr>
          <w:ilvl w:val="0"/>
          <w:numId w:val="24"/>
        </w:numPr>
        <w:rPr>
          <w:rFonts w:asciiTheme="majorHAnsi" w:hAnsiTheme="majorHAnsi" w:cstheme="majorHAnsi"/>
          <w:lang w:val="en-US"/>
        </w:rPr>
      </w:pPr>
      <w:r w:rsidRPr="00E816EA">
        <w:rPr>
          <w:rFonts w:asciiTheme="majorHAnsi" w:hAnsiTheme="majorHAnsi" w:cstheme="majorHAnsi"/>
          <w:lang w:val="en-US"/>
        </w:rPr>
        <w:t>Broker or dealer, investment adviser or investment banking services,</w:t>
      </w:r>
    </w:p>
    <w:p w14:paraId="3EAD03C9" w14:textId="77777777" w:rsidR="00E816EA" w:rsidRPr="00E816EA" w:rsidRDefault="00E816EA" w:rsidP="00E816EA">
      <w:pPr>
        <w:numPr>
          <w:ilvl w:val="0"/>
          <w:numId w:val="24"/>
        </w:numPr>
        <w:rPr>
          <w:rFonts w:asciiTheme="majorHAnsi" w:hAnsiTheme="majorHAnsi" w:cstheme="majorHAnsi"/>
          <w:lang w:val="en-US"/>
        </w:rPr>
      </w:pPr>
      <w:r w:rsidRPr="00E816EA">
        <w:rPr>
          <w:rFonts w:asciiTheme="majorHAnsi" w:hAnsiTheme="majorHAnsi" w:cstheme="majorHAnsi"/>
          <w:lang w:val="en-US"/>
        </w:rPr>
        <w:t>Legal services and expert services unrelated to the audit,</w:t>
      </w:r>
    </w:p>
    <w:p w14:paraId="0E770B25" w14:textId="77777777" w:rsidR="00E816EA" w:rsidRPr="00E816EA" w:rsidRDefault="00E816EA" w:rsidP="00E816EA">
      <w:pPr>
        <w:numPr>
          <w:ilvl w:val="0"/>
          <w:numId w:val="24"/>
        </w:numPr>
        <w:rPr>
          <w:rFonts w:asciiTheme="majorHAnsi" w:hAnsiTheme="majorHAnsi" w:cstheme="majorHAnsi"/>
          <w:lang w:val="en-US"/>
        </w:rPr>
      </w:pPr>
      <w:r w:rsidRPr="00E816EA">
        <w:rPr>
          <w:rFonts w:asciiTheme="majorHAnsi" w:hAnsiTheme="majorHAnsi" w:cstheme="majorHAnsi"/>
          <w:lang w:val="en-US"/>
        </w:rPr>
        <w:t>Any other service determined later, by regulation, to be impermissible.</w:t>
      </w:r>
    </w:p>
    <w:p w14:paraId="07F33BBF" w14:textId="77777777" w:rsidR="00E816EA" w:rsidRPr="00E816EA" w:rsidRDefault="00E816EA" w:rsidP="00E816EA">
      <w:pPr>
        <w:numPr>
          <w:ilvl w:val="0"/>
          <w:numId w:val="24"/>
        </w:numPr>
        <w:rPr>
          <w:rFonts w:asciiTheme="majorHAnsi" w:hAnsiTheme="majorHAnsi" w:cstheme="majorHAnsi"/>
          <w:lang w:val="en-US"/>
        </w:rPr>
      </w:pPr>
      <w:r w:rsidRPr="00E816EA">
        <w:rPr>
          <w:rFonts w:asciiTheme="majorHAnsi" w:hAnsiTheme="majorHAnsi" w:cstheme="majorHAnsi"/>
          <w:lang w:val="en-US"/>
        </w:rPr>
        <w:t xml:space="preserve">Local regulations in different countries may have additional restrictions that need to be considered by the local auditors. </w:t>
      </w:r>
    </w:p>
    <w:p w14:paraId="1947D5CC" w14:textId="77777777" w:rsidR="00E816EA" w:rsidRPr="00E816EA" w:rsidRDefault="00E816EA" w:rsidP="00E816EA">
      <w:pPr>
        <w:rPr>
          <w:rFonts w:asciiTheme="majorHAnsi" w:hAnsiTheme="majorHAnsi" w:cstheme="majorHAnsi"/>
          <w:lang w:val="en-US"/>
        </w:rPr>
      </w:pPr>
      <w:r w:rsidRPr="00E816EA">
        <w:rPr>
          <w:rFonts w:asciiTheme="majorHAnsi" w:hAnsiTheme="majorHAnsi" w:cstheme="majorHAnsi"/>
          <w:lang w:val="en-US"/>
        </w:rPr>
        <w:t xml:space="preserve">Any services we ask EY to perform outside of the regular audit assignment needs to be pre-approved by the EY partner in charge of the group audit who will coordinate advance approval of any services with KP’s audit committee. </w:t>
      </w:r>
      <w:r w:rsidRPr="006146B2">
        <w:rPr>
          <w:rFonts w:asciiTheme="majorHAnsi" w:hAnsiTheme="majorHAnsi" w:cstheme="majorHAnsi"/>
          <w:lang w:val="en-US"/>
        </w:rPr>
        <w:t>No work can commence until the pre-approval has been received.</w:t>
      </w:r>
      <w:r w:rsidRPr="00E816EA">
        <w:rPr>
          <w:rFonts w:asciiTheme="majorHAnsi" w:hAnsiTheme="majorHAnsi" w:cstheme="majorHAnsi"/>
          <w:lang w:val="en-US"/>
        </w:rPr>
        <w:t xml:space="preserve"> </w:t>
      </w:r>
    </w:p>
    <w:p w14:paraId="73E1AA8E" w14:textId="77777777" w:rsidR="00E816EA" w:rsidRPr="00E816EA" w:rsidRDefault="00E816EA" w:rsidP="00E816EA">
      <w:pPr>
        <w:rPr>
          <w:rFonts w:asciiTheme="majorHAnsi" w:hAnsiTheme="majorHAnsi" w:cstheme="majorHAnsi"/>
          <w:lang w:val="en-US"/>
        </w:rPr>
      </w:pPr>
    </w:p>
    <w:p w14:paraId="767B02ED" w14:textId="77777777" w:rsidR="00E816EA" w:rsidRPr="00E816EA" w:rsidRDefault="00E816EA" w:rsidP="00E816EA">
      <w:pPr>
        <w:rPr>
          <w:rFonts w:asciiTheme="majorHAnsi" w:hAnsiTheme="majorHAnsi" w:cstheme="majorHAnsi"/>
          <w:lang w:val="en-US"/>
        </w:rPr>
      </w:pPr>
    </w:p>
    <w:p w14:paraId="6DC8960D" w14:textId="77777777" w:rsidR="00E816EA" w:rsidRPr="00E816EA" w:rsidRDefault="00E816EA" w:rsidP="00F10DE9">
      <w:pPr>
        <w:rPr>
          <w:rFonts w:asciiTheme="majorHAnsi" w:hAnsiTheme="majorHAnsi" w:cstheme="majorHAnsi"/>
          <w:lang w:val="en-US"/>
        </w:rPr>
      </w:pPr>
    </w:p>
    <w:p w14:paraId="14462B0F" w14:textId="6551A1CC" w:rsidR="00340386" w:rsidRPr="00097B5B" w:rsidRDefault="00340386" w:rsidP="00340386">
      <w:pPr>
        <w:pStyle w:val="Heading2"/>
        <w:rPr>
          <w:b/>
          <w:bCs/>
          <w:color w:val="auto"/>
          <w:lang w:val="en-US"/>
        </w:rPr>
      </w:pPr>
      <w:bookmarkStart w:id="10" w:name="_Toc88577400"/>
      <w:r>
        <w:rPr>
          <w:b/>
          <w:bCs/>
          <w:color w:val="auto"/>
          <w:lang w:val="en-US"/>
        </w:rPr>
        <w:t xml:space="preserve">2.6 </w:t>
      </w:r>
      <w:r w:rsidRPr="00340386">
        <w:rPr>
          <w:b/>
          <w:bCs/>
          <w:color w:val="auto"/>
          <w:lang w:val="en-US"/>
        </w:rPr>
        <w:t>Segregations of duties</w:t>
      </w:r>
      <w:r w:rsidR="00CA62BC">
        <w:rPr>
          <w:b/>
          <w:bCs/>
          <w:color w:val="auto"/>
          <w:lang w:val="en-US"/>
        </w:rPr>
        <w:t xml:space="preserve"> (coming soon)</w:t>
      </w:r>
      <w:bookmarkEnd w:id="10"/>
    </w:p>
    <w:p w14:paraId="70B4C4AD" w14:textId="61EA204D" w:rsidR="00E816EA" w:rsidRDefault="00E816EA" w:rsidP="00F10DE9">
      <w:pPr>
        <w:rPr>
          <w:rFonts w:asciiTheme="majorHAnsi" w:hAnsiTheme="majorHAnsi" w:cstheme="majorHAnsi"/>
        </w:rPr>
      </w:pPr>
    </w:p>
    <w:p w14:paraId="6DE602C3" w14:textId="2C04D60C" w:rsidR="00E816EA" w:rsidRPr="00340386" w:rsidRDefault="00E816EA" w:rsidP="00F10DE9">
      <w:pPr>
        <w:rPr>
          <w:rFonts w:asciiTheme="majorHAnsi" w:hAnsiTheme="majorHAnsi" w:cstheme="majorHAnsi"/>
          <w:lang w:val="en-US"/>
        </w:rPr>
      </w:pPr>
    </w:p>
    <w:p w14:paraId="509450B7" w14:textId="64E96BD2" w:rsidR="00E816EA" w:rsidRDefault="00E816EA" w:rsidP="00F10DE9">
      <w:pPr>
        <w:rPr>
          <w:rFonts w:asciiTheme="majorHAnsi" w:hAnsiTheme="majorHAnsi" w:cstheme="majorHAnsi"/>
        </w:rPr>
      </w:pPr>
    </w:p>
    <w:p w14:paraId="69DA5458" w14:textId="77E293E0" w:rsidR="00E816EA" w:rsidRDefault="00E816EA" w:rsidP="00F10DE9">
      <w:pPr>
        <w:rPr>
          <w:rFonts w:asciiTheme="majorHAnsi" w:hAnsiTheme="majorHAnsi" w:cstheme="majorHAnsi"/>
        </w:rPr>
      </w:pPr>
    </w:p>
    <w:p w14:paraId="4A4FE565" w14:textId="7620389E" w:rsidR="00E816EA" w:rsidRDefault="00E816EA" w:rsidP="00F10DE9">
      <w:pPr>
        <w:rPr>
          <w:rFonts w:asciiTheme="majorHAnsi" w:hAnsiTheme="majorHAnsi" w:cstheme="majorHAnsi"/>
        </w:rPr>
      </w:pPr>
    </w:p>
    <w:p w14:paraId="4D28F8F0" w14:textId="37E2ECA0" w:rsidR="00E816EA" w:rsidRDefault="00E816EA" w:rsidP="00F10DE9">
      <w:pPr>
        <w:rPr>
          <w:rFonts w:asciiTheme="majorHAnsi" w:hAnsiTheme="majorHAnsi" w:cstheme="majorHAnsi"/>
        </w:rPr>
      </w:pPr>
    </w:p>
    <w:p w14:paraId="179C7D03" w14:textId="6974891F" w:rsidR="00E816EA" w:rsidRDefault="00E816EA" w:rsidP="00F10DE9">
      <w:pPr>
        <w:rPr>
          <w:rFonts w:asciiTheme="majorHAnsi" w:hAnsiTheme="majorHAnsi" w:cstheme="majorHAnsi"/>
        </w:rPr>
      </w:pPr>
    </w:p>
    <w:p w14:paraId="36BD4A78" w14:textId="16DEC021" w:rsidR="00E816EA" w:rsidRDefault="00E816EA" w:rsidP="00F10DE9">
      <w:pPr>
        <w:rPr>
          <w:rFonts w:asciiTheme="majorHAnsi" w:hAnsiTheme="majorHAnsi" w:cstheme="majorHAnsi"/>
        </w:rPr>
      </w:pPr>
    </w:p>
    <w:p w14:paraId="7A7D5FFE" w14:textId="7F587EC5" w:rsidR="00E816EA" w:rsidRDefault="00E816EA" w:rsidP="00F10DE9">
      <w:pPr>
        <w:rPr>
          <w:rFonts w:asciiTheme="majorHAnsi" w:hAnsiTheme="majorHAnsi" w:cstheme="majorHAnsi"/>
        </w:rPr>
      </w:pPr>
    </w:p>
    <w:p w14:paraId="0104410F" w14:textId="1B4088BC" w:rsidR="006146B2" w:rsidRDefault="006146B2" w:rsidP="00F10DE9">
      <w:pPr>
        <w:rPr>
          <w:rFonts w:asciiTheme="majorHAnsi" w:hAnsiTheme="majorHAnsi" w:cstheme="majorHAnsi"/>
        </w:rPr>
      </w:pPr>
    </w:p>
    <w:p w14:paraId="15CA5530" w14:textId="0E32DCF5" w:rsidR="006146B2" w:rsidRDefault="006146B2" w:rsidP="00F10DE9">
      <w:pPr>
        <w:rPr>
          <w:rFonts w:asciiTheme="majorHAnsi" w:hAnsiTheme="majorHAnsi" w:cstheme="majorHAnsi"/>
        </w:rPr>
      </w:pPr>
    </w:p>
    <w:p w14:paraId="50535BE9" w14:textId="28F9E4FB" w:rsidR="006146B2" w:rsidRDefault="006146B2" w:rsidP="00F10DE9">
      <w:pPr>
        <w:rPr>
          <w:rFonts w:asciiTheme="majorHAnsi" w:hAnsiTheme="majorHAnsi" w:cstheme="majorHAnsi"/>
        </w:rPr>
      </w:pPr>
    </w:p>
    <w:p w14:paraId="15D23F90" w14:textId="3DDD2AA4" w:rsidR="006146B2" w:rsidRDefault="006146B2" w:rsidP="00F10DE9">
      <w:pPr>
        <w:rPr>
          <w:rFonts w:asciiTheme="majorHAnsi" w:hAnsiTheme="majorHAnsi" w:cstheme="majorHAnsi"/>
        </w:rPr>
      </w:pPr>
    </w:p>
    <w:p w14:paraId="68B99950" w14:textId="333B73B2" w:rsidR="006146B2" w:rsidRDefault="006146B2" w:rsidP="00F10DE9">
      <w:pPr>
        <w:rPr>
          <w:rFonts w:asciiTheme="majorHAnsi" w:hAnsiTheme="majorHAnsi" w:cstheme="majorHAnsi"/>
        </w:rPr>
      </w:pPr>
    </w:p>
    <w:p w14:paraId="0AD24125" w14:textId="77777777" w:rsidR="006146B2" w:rsidRDefault="006146B2" w:rsidP="00F10DE9">
      <w:pPr>
        <w:rPr>
          <w:rFonts w:asciiTheme="majorHAnsi" w:hAnsiTheme="majorHAnsi" w:cstheme="majorHAnsi"/>
        </w:rPr>
      </w:pPr>
    </w:p>
    <w:p w14:paraId="284E115E" w14:textId="77777777" w:rsidR="00E816EA" w:rsidRPr="00F10DE9" w:rsidRDefault="00E816EA" w:rsidP="00747D56">
      <w:pPr>
        <w:pStyle w:val="Heading1"/>
        <w:ind w:left="0" w:firstLine="0"/>
        <w:rPr>
          <w:lang w:val="en-SE"/>
        </w:rPr>
      </w:pPr>
    </w:p>
    <w:p w14:paraId="5F271FEE" w14:textId="3CE03726" w:rsidR="00380E49" w:rsidRPr="00A90E23" w:rsidRDefault="00967CB0" w:rsidP="005C5C91">
      <w:pPr>
        <w:pStyle w:val="Heading1"/>
        <w:keepNext/>
        <w:keepLines/>
        <w:widowControl/>
        <w:numPr>
          <w:ilvl w:val="0"/>
          <w:numId w:val="12"/>
        </w:numPr>
        <w:autoSpaceDE/>
        <w:autoSpaceDN/>
        <w:spacing w:before="240" w:line="259" w:lineRule="auto"/>
        <w:rPr>
          <w:rFonts w:asciiTheme="majorHAnsi" w:eastAsia="Times New Roman" w:hAnsiTheme="majorHAnsi" w:cstheme="majorHAnsi"/>
          <w:sz w:val="28"/>
          <w:szCs w:val="28"/>
          <w:lang w:val="en-SE" w:eastAsia="en-SE"/>
        </w:rPr>
      </w:pPr>
      <w:bookmarkStart w:id="11" w:name="_Toc88577401"/>
      <w:r w:rsidRPr="00A90E23">
        <w:rPr>
          <w:rFonts w:asciiTheme="majorHAnsi" w:eastAsia="Times New Roman" w:hAnsiTheme="majorHAnsi" w:cstheme="majorHAnsi"/>
          <w:sz w:val="28"/>
          <w:szCs w:val="28"/>
          <w:lang w:val="en-SE" w:eastAsia="en-SE"/>
        </w:rPr>
        <w:lastRenderedPageBreak/>
        <w:t>Financial Recording</w:t>
      </w:r>
      <w:bookmarkEnd w:id="11"/>
    </w:p>
    <w:p w14:paraId="317939AF" w14:textId="77777777" w:rsidR="005F75F0" w:rsidRDefault="005F75F0" w:rsidP="00967CB0">
      <w:pPr>
        <w:jc w:val="both"/>
        <w:rPr>
          <w:rFonts w:ascii="Calibri" w:eastAsia="Times New Roman" w:hAnsi="Calibri" w:cs="Calibri"/>
          <w:b/>
          <w:bCs/>
          <w:color w:val="000000"/>
          <w:lang w:eastAsia="en-SE"/>
        </w:rPr>
      </w:pPr>
    </w:p>
    <w:p w14:paraId="4B5D0616" w14:textId="55D3445E" w:rsidR="00967CB0" w:rsidRPr="00357061" w:rsidRDefault="005C5C91" w:rsidP="005C5C91">
      <w:pPr>
        <w:pStyle w:val="Heading2"/>
        <w:rPr>
          <w:b/>
          <w:bCs/>
          <w:color w:val="auto"/>
          <w:lang w:val="en-US"/>
        </w:rPr>
      </w:pPr>
      <w:bookmarkStart w:id="12" w:name="_Toc88577402"/>
      <w:r>
        <w:rPr>
          <w:b/>
          <w:bCs/>
          <w:color w:val="auto"/>
          <w:lang w:val="en-US"/>
        </w:rPr>
        <w:t xml:space="preserve">3.1 </w:t>
      </w:r>
      <w:r w:rsidR="005F75F0" w:rsidRPr="00357061">
        <w:rPr>
          <w:b/>
          <w:bCs/>
          <w:color w:val="auto"/>
          <w:lang w:val="en-US"/>
        </w:rPr>
        <w:t>Financial ledger and records</w:t>
      </w:r>
      <w:bookmarkEnd w:id="12"/>
    </w:p>
    <w:p w14:paraId="648E616B" w14:textId="77777777" w:rsidR="005F75F0" w:rsidRPr="005673A3" w:rsidRDefault="005F75F0" w:rsidP="005F75F0">
      <w:pPr>
        <w:spacing w:after="0" w:line="240" w:lineRule="auto"/>
        <w:jc w:val="both"/>
        <w:rPr>
          <w:rFonts w:cstheme="minorHAnsi"/>
          <w:lang w:val="en-US"/>
        </w:rPr>
      </w:pPr>
    </w:p>
    <w:p w14:paraId="396E6BF6" w14:textId="20E01328" w:rsidR="00C0044C" w:rsidRPr="00BF0FD7" w:rsidRDefault="00380E49" w:rsidP="00BF0FD7">
      <w:pPr>
        <w:rPr>
          <w:rFonts w:asciiTheme="majorHAnsi" w:hAnsiTheme="majorHAnsi" w:cstheme="majorHAnsi"/>
          <w:lang w:val="en-US"/>
        </w:rPr>
      </w:pPr>
      <w:r w:rsidRPr="00BF0FD7">
        <w:rPr>
          <w:rFonts w:asciiTheme="majorHAnsi" w:hAnsiTheme="majorHAnsi" w:cstheme="majorHAnsi"/>
          <w:lang w:val="en-US"/>
        </w:rPr>
        <w:t>To classify financial events and the financial position, K</w:t>
      </w:r>
      <w:r w:rsidR="002C0550" w:rsidRPr="00BF0FD7">
        <w:rPr>
          <w:rFonts w:asciiTheme="majorHAnsi" w:hAnsiTheme="majorHAnsi" w:cstheme="majorHAnsi"/>
          <w:lang w:val="en-US"/>
        </w:rPr>
        <w:t xml:space="preserve">aro Pharma (KP) </w:t>
      </w:r>
      <w:r w:rsidRPr="00BF0FD7">
        <w:rPr>
          <w:rFonts w:asciiTheme="majorHAnsi" w:hAnsiTheme="majorHAnsi" w:cstheme="majorHAnsi"/>
          <w:lang w:val="en-US"/>
        </w:rPr>
        <w:t xml:space="preserve">uses an accounting plan. The accounting plan is a model for classifying accounting data. The accounting plan consists of two parts: </w:t>
      </w:r>
      <w:r w:rsidRPr="00BF0FD7">
        <w:rPr>
          <w:rFonts w:asciiTheme="majorHAnsi" w:hAnsiTheme="majorHAnsi" w:cstheme="majorHAnsi"/>
          <w:u w:val="single"/>
          <w:lang w:val="en-US"/>
        </w:rPr>
        <w:t>chart of accounts</w:t>
      </w:r>
      <w:r w:rsidR="00C90A75">
        <w:rPr>
          <w:rFonts w:asciiTheme="majorHAnsi" w:hAnsiTheme="majorHAnsi" w:cstheme="majorHAnsi"/>
          <w:u w:val="single"/>
          <w:lang w:val="en-US"/>
        </w:rPr>
        <w:t xml:space="preserve"> (CoA)</w:t>
      </w:r>
      <w:r w:rsidRPr="00BF0FD7">
        <w:rPr>
          <w:rFonts w:asciiTheme="majorHAnsi" w:hAnsiTheme="majorHAnsi" w:cstheme="majorHAnsi"/>
          <w:lang w:val="en-US"/>
        </w:rPr>
        <w:t xml:space="preserve"> and </w:t>
      </w:r>
      <w:r w:rsidRPr="00BF0FD7">
        <w:rPr>
          <w:rFonts w:asciiTheme="majorHAnsi" w:hAnsiTheme="majorHAnsi" w:cstheme="majorHAnsi"/>
          <w:u w:val="single"/>
          <w:lang w:val="en-US"/>
        </w:rPr>
        <w:t>code</w:t>
      </w:r>
      <w:r w:rsidR="00967CB0" w:rsidRPr="00BF0FD7">
        <w:rPr>
          <w:rFonts w:asciiTheme="majorHAnsi" w:hAnsiTheme="majorHAnsi" w:cstheme="majorHAnsi"/>
          <w:u w:val="single"/>
          <w:lang w:val="en-US"/>
        </w:rPr>
        <w:t xml:space="preserve"> </w:t>
      </w:r>
      <w:r w:rsidRPr="00BF0FD7">
        <w:rPr>
          <w:rFonts w:asciiTheme="majorHAnsi" w:hAnsiTheme="majorHAnsi" w:cstheme="majorHAnsi"/>
          <w:u w:val="single"/>
          <w:lang w:val="en-US"/>
        </w:rPr>
        <w:t>part</w:t>
      </w:r>
      <w:r w:rsidRPr="00BF0FD7">
        <w:rPr>
          <w:rFonts w:asciiTheme="majorHAnsi" w:hAnsiTheme="majorHAnsi" w:cstheme="majorHAnsi"/>
          <w:lang w:val="en-US"/>
        </w:rPr>
        <w:t xml:space="preserve">. The chart of accounts classifies types of financial events and balance sheet items. </w:t>
      </w:r>
      <w:r w:rsidR="006019E2" w:rsidRPr="00BF0FD7">
        <w:rPr>
          <w:rFonts w:asciiTheme="majorHAnsi" w:hAnsiTheme="majorHAnsi" w:cstheme="majorHAnsi"/>
          <w:lang w:val="en-US"/>
        </w:rPr>
        <w:t xml:space="preserve">The code part classifies the accounting objects to which the events related, for example a </w:t>
      </w:r>
      <w:r w:rsidR="00455EC3" w:rsidRPr="00BF0FD7">
        <w:rPr>
          <w:rFonts w:asciiTheme="majorHAnsi" w:hAnsiTheme="majorHAnsi" w:cstheme="majorHAnsi"/>
          <w:lang w:val="en-US"/>
        </w:rPr>
        <w:t xml:space="preserve">specific </w:t>
      </w:r>
      <w:r w:rsidR="006019E2" w:rsidRPr="00BF0FD7">
        <w:rPr>
          <w:rFonts w:asciiTheme="majorHAnsi" w:hAnsiTheme="majorHAnsi" w:cstheme="majorHAnsi"/>
          <w:lang w:val="en-US"/>
        </w:rPr>
        <w:t>department or function within the</w:t>
      </w:r>
      <w:r w:rsidR="00411B77">
        <w:rPr>
          <w:rFonts w:asciiTheme="majorHAnsi" w:hAnsiTheme="majorHAnsi" w:cstheme="majorHAnsi"/>
          <w:lang w:val="en-US"/>
        </w:rPr>
        <w:t xml:space="preserve"> Karo</w:t>
      </w:r>
      <w:r w:rsidR="006019E2" w:rsidRPr="00BF0FD7">
        <w:rPr>
          <w:rFonts w:asciiTheme="majorHAnsi" w:hAnsiTheme="majorHAnsi" w:cstheme="majorHAnsi"/>
          <w:lang w:val="en-US"/>
        </w:rPr>
        <w:t xml:space="preserve"> Group.</w:t>
      </w:r>
    </w:p>
    <w:p w14:paraId="61FF8C12" w14:textId="02D7E6D4" w:rsidR="00125D2E" w:rsidRDefault="00A125CE" w:rsidP="00072ADE">
      <w:pPr>
        <w:rPr>
          <w:rFonts w:asciiTheme="majorHAnsi" w:hAnsiTheme="majorHAnsi" w:cstheme="majorHAnsi"/>
          <w:lang w:val="en-US"/>
        </w:rPr>
      </w:pPr>
      <w:r w:rsidRPr="00BF0FD7">
        <w:rPr>
          <w:rFonts w:asciiTheme="majorHAnsi" w:hAnsiTheme="majorHAnsi" w:cstheme="majorHAnsi"/>
          <w:lang w:val="en-US"/>
        </w:rPr>
        <w:t xml:space="preserve">The financial ledgers shall be maintained on the principle of double entry book-keeping </w:t>
      </w:r>
      <w:r w:rsidR="00F27A6B" w:rsidRPr="00BF0FD7">
        <w:rPr>
          <w:rFonts w:asciiTheme="majorHAnsi" w:hAnsiTheme="majorHAnsi" w:cstheme="majorHAnsi"/>
          <w:lang w:val="en-US"/>
        </w:rPr>
        <w:t>i.e.,</w:t>
      </w:r>
      <w:r w:rsidR="00593CBC" w:rsidRPr="00BF0FD7">
        <w:rPr>
          <w:rFonts w:asciiTheme="majorHAnsi" w:hAnsiTheme="majorHAnsi" w:cstheme="majorHAnsi"/>
          <w:lang w:val="en-US"/>
        </w:rPr>
        <w:t xml:space="preserve"> </w:t>
      </w:r>
      <w:r w:rsidRPr="00BF0FD7">
        <w:rPr>
          <w:rFonts w:asciiTheme="majorHAnsi" w:hAnsiTheme="majorHAnsi" w:cstheme="majorHAnsi"/>
          <w:lang w:val="en-US"/>
        </w:rPr>
        <w:t>that every</w:t>
      </w:r>
      <w:r w:rsidR="00593CBC" w:rsidRPr="00BF0FD7">
        <w:rPr>
          <w:rFonts w:asciiTheme="majorHAnsi" w:hAnsiTheme="majorHAnsi" w:cstheme="majorHAnsi"/>
          <w:lang w:val="en-US"/>
        </w:rPr>
        <w:t xml:space="preserve"> </w:t>
      </w:r>
      <w:r w:rsidRPr="00BF0FD7">
        <w:rPr>
          <w:rFonts w:asciiTheme="majorHAnsi" w:hAnsiTheme="majorHAnsi" w:cstheme="majorHAnsi"/>
          <w:lang w:val="en-US"/>
        </w:rPr>
        <w:t>transaction has a twofold aspect. Every debit in the ledger has a corresponding credit, and vice-versa. Consequently, at any moment in time, the total of the debits in the ledgers shall agree to the total of the credits. This balancing of totals shall be proved by a Trial Balance.</w:t>
      </w:r>
      <w:r w:rsidR="0069189D" w:rsidRPr="00BF0FD7">
        <w:rPr>
          <w:rFonts w:asciiTheme="majorHAnsi" w:hAnsiTheme="majorHAnsi" w:cstheme="majorHAnsi"/>
          <w:lang w:val="en-US"/>
        </w:rPr>
        <w:t xml:space="preserve"> </w:t>
      </w:r>
    </w:p>
    <w:p w14:paraId="2FBF0DE9" w14:textId="77777777" w:rsidR="001F5051" w:rsidRPr="005673A3" w:rsidRDefault="001F5051" w:rsidP="00072ADE">
      <w:pPr>
        <w:rPr>
          <w:rFonts w:cstheme="minorHAnsi"/>
          <w:lang w:val="en-US"/>
        </w:rPr>
      </w:pPr>
    </w:p>
    <w:p w14:paraId="56F54DA8" w14:textId="77777777" w:rsidR="00125D2E" w:rsidRPr="00F81FBE" w:rsidRDefault="00125D2E" w:rsidP="00125D2E">
      <w:pPr>
        <w:tabs>
          <w:tab w:val="left" w:pos="1472"/>
        </w:tabs>
        <w:spacing w:line="249" w:lineRule="auto"/>
        <w:ind w:right="1040"/>
        <w:jc w:val="both"/>
        <w:rPr>
          <w:rFonts w:asciiTheme="majorHAnsi" w:hAnsiTheme="majorHAnsi" w:cstheme="majorHAnsi"/>
          <w:b/>
          <w:bCs/>
          <w:lang w:val="en-US"/>
        </w:rPr>
      </w:pPr>
      <w:r w:rsidRPr="00F81FBE">
        <w:rPr>
          <w:rFonts w:asciiTheme="majorHAnsi" w:hAnsiTheme="majorHAnsi" w:cstheme="majorHAnsi"/>
          <w:b/>
          <w:bCs/>
          <w:lang w:val="en-US"/>
        </w:rPr>
        <w:t>The financial Subsidiary ledgers in IFS are:</w:t>
      </w:r>
    </w:p>
    <w:p w14:paraId="1BB104AB" w14:textId="77777777" w:rsidR="00125D2E" w:rsidRPr="00F81FBE" w:rsidRDefault="00125D2E" w:rsidP="00125D2E">
      <w:pPr>
        <w:numPr>
          <w:ilvl w:val="0"/>
          <w:numId w:val="3"/>
        </w:numPr>
        <w:shd w:val="clear" w:color="auto" w:fill="FFFFFF"/>
        <w:spacing w:before="120" w:after="120" w:line="384" w:lineRule="atLeast"/>
        <w:rPr>
          <w:rFonts w:asciiTheme="majorHAnsi" w:hAnsiTheme="majorHAnsi" w:cstheme="majorHAnsi"/>
          <w:lang w:val="en-US"/>
        </w:rPr>
      </w:pPr>
      <w:r w:rsidRPr="00F81FBE">
        <w:rPr>
          <w:rFonts w:asciiTheme="majorHAnsi" w:hAnsiTheme="majorHAnsi" w:cstheme="majorHAnsi"/>
          <w:lang w:val="en-US"/>
        </w:rPr>
        <w:t>Accounts payable ledger</w:t>
      </w:r>
    </w:p>
    <w:p w14:paraId="710CD767" w14:textId="77777777" w:rsidR="00125D2E" w:rsidRPr="00F81FBE" w:rsidRDefault="00125D2E" w:rsidP="00125D2E">
      <w:pPr>
        <w:numPr>
          <w:ilvl w:val="0"/>
          <w:numId w:val="3"/>
        </w:numPr>
        <w:shd w:val="clear" w:color="auto" w:fill="FFFFFF"/>
        <w:spacing w:before="120" w:after="120" w:line="384" w:lineRule="atLeast"/>
        <w:rPr>
          <w:rFonts w:asciiTheme="majorHAnsi" w:hAnsiTheme="majorHAnsi" w:cstheme="majorHAnsi"/>
          <w:lang w:val="en-US"/>
        </w:rPr>
      </w:pPr>
      <w:r w:rsidRPr="00F81FBE">
        <w:rPr>
          <w:rFonts w:asciiTheme="majorHAnsi" w:hAnsiTheme="majorHAnsi" w:cstheme="majorHAnsi"/>
          <w:lang w:val="en-US"/>
        </w:rPr>
        <w:t>Accounts receivable ledger</w:t>
      </w:r>
    </w:p>
    <w:p w14:paraId="14B08EF8" w14:textId="77777777" w:rsidR="00125D2E" w:rsidRPr="00F81FBE" w:rsidRDefault="00125D2E" w:rsidP="00125D2E">
      <w:pPr>
        <w:numPr>
          <w:ilvl w:val="0"/>
          <w:numId w:val="3"/>
        </w:numPr>
        <w:shd w:val="clear" w:color="auto" w:fill="FFFFFF"/>
        <w:spacing w:before="120" w:after="120" w:line="384" w:lineRule="atLeast"/>
        <w:rPr>
          <w:rFonts w:asciiTheme="majorHAnsi" w:hAnsiTheme="majorHAnsi" w:cstheme="majorHAnsi"/>
          <w:lang w:val="en-US"/>
        </w:rPr>
      </w:pPr>
      <w:r w:rsidRPr="00F81FBE">
        <w:rPr>
          <w:rFonts w:asciiTheme="majorHAnsi" w:hAnsiTheme="majorHAnsi" w:cstheme="majorHAnsi"/>
          <w:lang w:val="en-US"/>
        </w:rPr>
        <w:t>Fixed assets ledger</w:t>
      </w:r>
    </w:p>
    <w:p w14:paraId="54698002" w14:textId="77777777" w:rsidR="00125D2E" w:rsidRPr="00F81FBE" w:rsidRDefault="00125D2E" w:rsidP="00125D2E">
      <w:pPr>
        <w:numPr>
          <w:ilvl w:val="0"/>
          <w:numId w:val="3"/>
        </w:numPr>
        <w:shd w:val="clear" w:color="auto" w:fill="FFFFFF"/>
        <w:spacing w:before="120" w:after="120" w:line="384" w:lineRule="atLeast"/>
        <w:rPr>
          <w:rFonts w:asciiTheme="majorHAnsi" w:hAnsiTheme="majorHAnsi" w:cstheme="majorHAnsi"/>
          <w:lang w:val="en-US"/>
        </w:rPr>
      </w:pPr>
      <w:r w:rsidRPr="00F81FBE">
        <w:rPr>
          <w:rFonts w:asciiTheme="majorHAnsi" w:hAnsiTheme="majorHAnsi" w:cstheme="majorHAnsi"/>
          <w:lang w:val="en-US"/>
        </w:rPr>
        <w:t>Inventory ledger</w:t>
      </w:r>
    </w:p>
    <w:p w14:paraId="6E60A43E" w14:textId="77777777" w:rsidR="00125D2E" w:rsidRPr="00F81FBE" w:rsidRDefault="00125D2E" w:rsidP="00125D2E">
      <w:pPr>
        <w:numPr>
          <w:ilvl w:val="0"/>
          <w:numId w:val="3"/>
        </w:numPr>
        <w:shd w:val="clear" w:color="auto" w:fill="FFFFFF"/>
        <w:spacing w:before="120" w:after="120" w:line="384" w:lineRule="atLeast"/>
        <w:rPr>
          <w:rFonts w:asciiTheme="majorHAnsi" w:hAnsiTheme="majorHAnsi" w:cstheme="majorHAnsi"/>
          <w:lang w:val="en-US"/>
        </w:rPr>
      </w:pPr>
      <w:r w:rsidRPr="00F81FBE">
        <w:rPr>
          <w:rFonts w:asciiTheme="majorHAnsi" w:hAnsiTheme="majorHAnsi" w:cstheme="majorHAnsi"/>
          <w:lang w:val="en-US"/>
        </w:rPr>
        <w:t>Purchases ledger</w:t>
      </w:r>
    </w:p>
    <w:p w14:paraId="0C89BE5C" w14:textId="77777777" w:rsidR="00125D2E" w:rsidRPr="00083AE6" w:rsidRDefault="00125D2E" w:rsidP="00125D2E">
      <w:pPr>
        <w:numPr>
          <w:ilvl w:val="0"/>
          <w:numId w:val="3"/>
        </w:numPr>
        <w:shd w:val="clear" w:color="auto" w:fill="FFFFFF"/>
        <w:spacing w:before="120" w:after="120" w:line="384" w:lineRule="atLeast"/>
        <w:rPr>
          <w:lang w:val="en-US"/>
        </w:rPr>
      </w:pPr>
      <w:r w:rsidRPr="00F81FBE">
        <w:rPr>
          <w:rFonts w:asciiTheme="majorHAnsi" w:hAnsiTheme="majorHAnsi" w:cstheme="majorHAnsi"/>
          <w:lang w:val="en-US"/>
        </w:rPr>
        <w:t>Value Added Tax Ledger</w:t>
      </w:r>
    </w:p>
    <w:p w14:paraId="178C086E" w14:textId="77777777" w:rsidR="00662ECA" w:rsidRDefault="00662ECA" w:rsidP="00662ECA">
      <w:pPr>
        <w:tabs>
          <w:tab w:val="left" w:pos="1741"/>
        </w:tabs>
        <w:spacing w:before="1" w:line="249" w:lineRule="auto"/>
        <w:ind w:right="1041"/>
        <w:jc w:val="both"/>
        <w:rPr>
          <w:rFonts w:asciiTheme="majorHAnsi" w:hAnsiTheme="majorHAnsi" w:cstheme="majorHAnsi"/>
        </w:rPr>
      </w:pPr>
      <w:r w:rsidRPr="00662ECA">
        <w:rPr>
          <w:rFonts w:asciiTheme="majorHAnsi" w:hAnsiTheme="majorHAnsi" w:cstheme="majorHAnsi"/>
        </w:rPr>
        <w:t>Subsidiary ledgers shall be reconciled with the general ledger at least monthly.</w:t>
      </w:r>
      <w:r w:rsidRPr="00662ECA">
        <w:rPr>
          <w:rFonts w:asciiTheme="majorHAnsi" w:hAnsiTheme="majorHAnsi" w:cstheme="majorHAnsi"/>
          <w:lang w:val="en-US"/>
        </w:rPr>
        <w:t xml:space="preserve"> </w:t>
      </w:r>
      <w:r w:rsidRPr="00662ECA">
        <w:rPr>
          <w:rFonts w:asciiTheme="majorHAnsi" w:hAnsiTheme="majorHAnsi" w:cstheme="majorHAnsi"/>
        </w:rPr>
        <w:t>It is also possible to make manual journal entries directly to the general ledger.</w:t>
      </w:r>
    </w:p>
    <w:p w14:paraId="370BF84E" w14:textId="68FA9A85" w:rsidR="00F10DE9" w:rsidRPr="00981FF8" w:rsidRDefault="00662ECA" w:rsidP="001A153B">
      <w:pPr>
        <w:tabs>
          <w:tab w:val="left" w:pos="1741"/>
        </w:tabs>
        <w:spacing w:before="1" w:line="249" w:lineRule="auto"/>
        <w:ind w:right="1041"/>
        <w:jc w:val="both"/>
        <w:rPr>
          <w:rFonts w:asciiTheme="majorHAnsi" w:hAnsiTheme="majorHAnsi" w:cstheme="majorHAnsi"/>
        </w:rPr>
      </w:pPr>
      <w:r w:rsidRPr="00662ECA">
        <w:rPr>
          <w:rFonts w:asciiTheme="majorHAnsi" w:hAnsiTheme="majorHAnsi" w:cstheme="majorHAnsi"/>
        </w:rPr>
        <w:t xml:space="preserve">All records of financial transactions shall be kept and maintained in accordance with the IFRS and shall comply with local regulations. Records shall be taken to include both hard copy and electronic records and according to the financial regulations in each country where KP are represented by a legal company. </w:t>
      </w:r>
    </w:p>
    <w:p w14:paraId="2322D731" w14:textId="77777777" w:rsidR="00072ADE" w:rsidRDefault="00072ADE" w:rsidP="00BF0FD7">
      <w:pPr>
        <w:pStyle w:val="Heading3"/>
        <w:rPr>
          <w:b/>
          <w:bCs/>
          <w:color w:val="auto"/>
          <w:lang w:val="en-US"/>
        </w:rPr>
      </w:pPr>
    </w:p>
    <w:p w14:paraId="6D0A9C6B" w14:textId="53F78D6A" w:rsidR="00D304FC" w:rsidRPr="00266A52" w:rsidRDefault="00962E20" w:rsidP="00266A52">
      <w:pPr>
        <w:pStyle w:val="Heading3"/>
        <w:rPr>
          <w:b/>
          <w:bCs/>
          <w:color w:val="auto"/>
          <w:lang w:val="en-US"/>
        </w:rPr>
      </w:pPr>
      <w:bookmarkStart w:id="13" w:name="_Toc88577403"/>
      <w:bookmarkStart w:id="14" w:name="_Hlk84840332"/>
      <w:r w:rsidRPr="00266A52">
        <w:rPr>
          <w:b/>
          <w:bCs/>
          <w:color w:val="auto"/>
          <w:lang w:val="en-US"/>
        </w:rPr>
        <w:t>3</w:t>
      </w:r>
      <w:r w:rsidR="00F25115" w:rsidRPr="00266A52">
        <w:rPr>
          <w:b/>
          <w:bCs/>
          <w:color w:val="auto"/>
          <w:lang w:val="en-US"/>
        </w:rPr>
        <w:t xml:space="preserve">.1.1 </w:t>
      </w:r>
      <w:r w:rsidR="002305D6" w:rsidRPr="00266A52">
        <w:rPr>
          <w:b/>
          <w:bCs/>
          <w:color w:val="auto"/>
          <w:lang w:val="en-US"/>
        </w:rPr>
        <w:t>Chart of accounts</w:t>
      </w:r>
      <w:bookmarkEnd w:id="13"/>
      <w:r w:rsidR="00C41ED9" w:rsidRPr="00266A52">
        <w:rPr>
          <w:b/>
          <w:bCs/>
          <w:color w:val="auto"/>
          <w:lang w:val="en-US"/>
        </w:rPr>
        <w:t xml:space="preserve"> </w:t>
      </w:r>
    </w:p>
    <w:bookmarkEnd w:id="14"/>
    <w:p w14:paraId="1D02533C" w14:textId="77777777" w:rsidR="00440D78" w:rsidRDefault="00440D78" w:rsidP="005A66F7">
      <w:pPr>
        <w:spacing w:after="0" w:line="240" w:lineRule="auto"/>
        <w:jc w:val="both"/>
        <w:rPr>
          <w:rFonts w:asciiTheme="majorHAnsi" w:hAnsiTheme="majorHAnsi" w:cstheme="majorHAnsi"/>
          <w:lang w:val="en-US"/>
        </w:rPr>
      </w:pPr>
    </w:p>
    <w:p w14:paraId="340FB034" w14:textId="79DC8C61" w:rsidR="00D445FE" w:rsidRPr="00440D78" w:rsidRDefault="00D304FC" w:rsidP="00440D78">
      <w:pPr>
        <w:rPr>
          <w:rFonts w:asciiTheme="majorHAnsi" w:hAnsiTheme="majorHAnsi" w:cstheme="majorHAnsi"/>
          <w:b/>
          <w:bCs/>
          <w:lang w:val="en-US"/>
        </w:rPr>
      </w:pPr>
      <w:r w:rsidRPr="00440D78">
        <w:rPr>
          <w:rFonts w:asciiTheme="majorHAnsi" w:hAnsiTheme="majorHAnsi" w:cstheme="majorHAnsi"/>
          <w:b/>
          <w:bCs/>
          <w:lang w:val="en-US"/>
        </w:rPr>
        <w:t>I</w:t>
      </w:r>
      <w:r w:rsidR="00C41ED9" w:rsidRPr="00440D78">
        <w:rPr>
          <w:rFonts w:asciiTheme="majorHAnsi" w:hAnsiTheme="majorHAnsi" w:cstheme="majorHAnsi"/>
          <w:b/>
          <w:bCs/>
          <w:lang w:val="en-US"/>
        </w:rPr>
        <w:t>ntroduction</w:t>
      </w:r>
    </w:p>
    <w:p w14:paraId="3D40C6A8" w14:textId="77777777" w:rsidR="00662ECA" w:rsidRPr="004D67FE" w:rsidRDefault="00662ECA" w:rsidP="00662ECA">
      <w:pPr>
        <w:rPr>
          <w:rFonts w:asciiTheme="majorHAnsi" w:hAnsiTheme="majorHAnsi" w:cstheme="majorHAnsi"/>
          <w:lang w:val="en-US"/>
        </w:rPr>
      </w:pPr>
      <w:r w:rsidRPr="004D67FE">
        <w:rPr>
          <w:rFonts w:asciiTheme="majorHAnsi" w:hAnsiTheme="majorHAnsi" w:cstheme="majorHAnsi"/>
          <w:lang w:val="en-US"/>
        </w:rPr>
        <w:t>All the subsidiaries in the Karo Group use a common global chart of accounts</w:t>
      </w:r>
      <w:r>
        <w:rPr>
          <w:rFonts w:asciiTheme="majorHAnsi" w:hAnsiTheme="majorHAnsi" w:cstheme="majorHAnsi"/>
          <w:lang w:val="en-US"/>
        </w:rPr>
        <w:t xml:space="preserve"> (CoA)</w:t>
      </w:r>
      <w:r w:rsidRPr="004D67FE">
        <w:rPr>
          <w:rFonts w:asciiTheme="majorHAnsi" w:hAnsiTheme="majorHAnsi" w:cstheme="majorHAnsi"/>
          <w:lang w:val="en-US"/>
        </w:rPr>
        <w:t xml:space="preserve"> stated in IFS. Subsidiaries outside IFS translate and adapt their chart of accounts to match the global chart of accounts when reporting. All account numbers consist of six digits.</w:t>
      </w:r>
    </w:p>
    <w:p w14:paraId="7911F744" w14:textId="77777777" w:rsidR="00662ECA" w:rsidRPr="004D67FE" w:rsidRDefault="00662ECA" w:rsidP="00662ECA">
      <w:pPr>
        <w:rPr>
          <w:rFonts w:asciiTheme="majorHAnsi" w:hAnsiTheme="majorHAnsi" w:cstheme="majorHAnsi"/>
          <w:lang w:val="en-US"/>
        </w:rPr>
      </w:pPr>
      <w:r w:rsidRPr="004D67FE">
        <w:rPr>
          <w:rFonts w:asciiTheme="majorHAnsi" w:hAnsiTheme="majorHAnsi" w:cstheme="majorHAnsi"/>
          <w:lang w:val="en-US"/>
        </w:rPr>
        <w:t>Karo Pharma follows the BAS accounting plan. BAS is divided into eight account classes for financial accounting. The chart of accounts also includes an account class 9 for supplementary information, such as statistics when implementing IFS</w:t>
      </w:r>
      <w:r>
        <w:rPr>
          <w:rFonts w:asciiTheme="majorHAnsi" w:hAnsiTheme="majorHAnsi" w:cstheme="majorHAnsi"/>
          <w:lang w:val="en-US"/>
        </w:rPr>
        <w:t xml:space="preserve"> in </w:t>
      </w:r>
      <w:r w:rsidRPr="004D67FE">
        <w:rPr>
          <w:rFonts w:asciiTheme="majorHAnsi" w:hAnsiTheme="majorHAnsi" w:cstheme="majorHAnsi"/>
          <w:lang w:val="en-US"/>
        </w:rPr>
        <w:t>new companies. Class 9 contains information that is not classified as accounting information and is therefore excluded from the formal chart of accounts.</w:t>
      </w:r>
    </w:p>
    <w:p w14:paraId="4147DC8C" w14:textId="77777777" w:rsidR="00662ECA" w:rsidRDefault="00662ECA" w:rsidP="00662ECA">
      <w:pPr>
        <w:rPr>
          <w:rFonts w:asciiTheme="majorHAnsi" w:hAnsiTheme="majorHAnsi" w:cstheme="majorHAnsi"/>
          <w:lang w:val="en-US"/>
        </w:rPr>
      </w:pPr>
      <w:r w:rsidRPr="004D67FE">
        <w:rPr>
          <w:rFonts w:asciiTheme="majorHAnsi" w:hAnsiTheme="majorHAnsi" w:cstheme="majorHAnsi"/>
          <w:lang w:val="en-US"/>
        </w:rPr>
        <w:lastRenderedPageBreak/>
        <w:t xml:space="preserve">The accounts in account classes 1 to 8 are arranged according to the formats for balance sheet and income statement prescribed in </w:t>
      </w:r>
      <w:r>
        <w:rPr>
          <w:rFonts w:asciiTheme="majorHAnsi" w:hAnsiTheme="majorHAnsi" w:cstheme="majorHAnsi"/>
          <w:lang w:val="en-US"/>
        </w:rPr>
        <w:t>ÅRL (</w:t>
      </w:r>
      <w:r w:rsidRPr="00D046EE">
        <w:rPr>
          <w:rFonts w:asciiTheme="majorHAnsi" w:hAnsiTheme="majorHAnsi" w:cstheme="majorHAnsi"/>
        </w:rPr>
        <w:t>Swedish Annual Accounts Act</w:t>
      </w:r>
      <w:r w:rsidRPr="00467F32">
        <w:rPr>
          <w:rFonts w:asciiTheme="majorHAnsi" w:hAnsiTheme="majorHAnsi" w:cstheme="majorHAnsi"/>
          <w:lang w:val="en-US"/>
        </w:rPr>
        <w:t>).</w:t>
      </w:r>
      <w:r w:rsidRPr="004D67FE">
        <w:rPr>
          <w:rFonts w:asciiTheme="majorHAnsi" w:hAnsiTheme="majorHAnsi" w:cstheme="majorHAnsi"/>
          <w:lang w:val="en-US"/>
        </w:rPr>
        <w:t xml:space="preserve"> BAS follows the income statement classified by nature of expense. The BAS Accounting Plan and its coding instructions are linked to accounting recommendations and statements from Swedish and international standard-setters.</w:t>
      </w:r>
    </w:p>
    <w:p w14:paraId="7CE4AF9D" w14:textId="77777777" w:rsidR="00662ECA" w:rsidRDefault="00662ECA" w:rsidP="00662ECA">
      <w:pPr>
        <w:autoSpaceDE w:val="0"/>
        <w:autoSpaceDN w:val="0"/>
        <w:adjustRightInd w:val="0"/>
        <w:spacing w:after="0" w:line="240" w:lineRule="auto"/>
        <w:rPr>
          <w:rFonts w:asciiTheme="majorHAnsi" w:hAnsiTheme="majorHAnsi" w:cstheme="majorHAnsi"/>
          <w:lang w:val="en-US"/>
        </w:rPr>
      </w:pPr>
      <w:r w:rsidRPr="000F676A">
        <w:rPr>
          <w:rFonts w:asciiTheme="majorHAnsi" w:hAnsiTheme="majorHAnsi" w:cstheme="majorHAnsi"/>
          <w:lang w:val="en-US"/>
        </w:rPr>
        <w:t xml:space="preserve">In IFS, it is possible to use a local chart of accounts. This </w:t>
      </w:r>
      <w:r>
        <w:rPr>
          <w:rFonts w:asciiTheme="majorHAnsi" w:hAnsiTheme="majorHAnsi" w:cstheme="majorHAnsi"/>
          <w:lang w:val="en-US"/>
        </w:rPr>
        <w:t>may be an option if there are more than minor</w:t>
      </w:r>
      <w:r w:rsidRPr="000F676A">
        <w:rPr>
          <w:rFonts w:asciiTheme="majorHAnsi" w:hAnsiTheme="majorHAnsi" w:cstheme="majorHAnsi"/>
          <w:lang w:val="en-US"/>
        </w:rPr>
        <w:t xml:space="preserve"> differen</w:t>
      </w:r>
      <w:r>
        <w:rPr>
          <w:rFonts w:asciiTheme="majorHAnsi" w:hAnsiTheme="majorHAnsi" w:cstheme="majorHAnsi"/>
          <w:lang w:val="en-US"/>
        </w:rPr>
        <w:t>ces in</w:t>
      </w:r>
      <w:r w:rsidRPr="000F676A">
        <w:rPr>
          <w:rFonts w:asciiTheme="majorHAnsi" w:hAnsiTheme="majorHAnsi" w:cstheme="majorHAnsi"/>
          <w:lang w:val="en-US"/>
        </w:rPr>
        <w:t xml:space="preserve"> accounting principles or local requirements. At present, there are no companies in the Group that use a local chart of accounts. All companies use only the global chart of accounts.</w:t>
      </w:r>
      <w:r>
        <w:rPr>
          <w:rFonts w:asciiTheme="majorHAnsi" w:hAnsiTheme="majorHAnsi" w:cstheme="majorHAnsi"/>
          <w:lang w:val="en-US"/>
        </w:rPr>
        <w:t xml:space="preserve"> If a need arises to implement a local chart of accounts, the local finance team should contact Corporate Finance to evaluate and plan for this. </w:t>
      </w:r>
    </w:p>
    <w:p w14:paraId="6C32022F" w14:textId="77777777" w:rsidR="00662ECA" w:rsidRPr="00847BAE" w:rsidRDefault="00662ECA" w:rsidP="00662ECA">
      <w:pPr>
        <w:tabs>
          <w:tab w:val="left" w:pos="1741"/>
        </w:tabs>
        <w:spacing w:before="1" w:line="249" w:lineRule="auto"/>
        <w:ind w:right="1041"/>
        <w:jc w:val="both"/>
        <w:rPr>
          <w:rFonts w:asciiTheme="majorHAnsi" w:hAnsiTheme="majorHAnsi" w:cstheme="majorHAnsi"/>
          <w:lang w:val="en-US"/>
        </w:rPr>
      </w:pPr>
      <w:r w:rsidRPr="00847BAE">
        <w:rPr>
          <w:rFonts w:asciiTheme="majorHAnsi" w:hAnsiTheme="majorHAnsi" w:cstheme="majorHAnsi"/>
          <w:lang w:val="en-US"/>
        </w:rPr>
        <w:t>See the following section in IFS for a complete Account</w:t>
      </w:r>
      <w:r>
        <w:rPr>
          <w:rFonts w:asciiTheme="majorHAnsi" w:hAnsiTheme="majorHAnsi" w:cstheme="majorHAnsi"/>
          <w:lang w:val="en-US"/>
        </w:rPr>
        <w:t>s</w:t>
      </w:r>
      <w:r w:rsidRPr="00847BAE">
        <w:rPr>
          <w:rFonts w:asciiTheme="majorHAnsi" w:hAnsiTheme="majorHAnsi" w:cstheme="majorHAnsi"/>
          <w:lang w:val="en-US"/>
        </w:rPr>
        <w:t xml:space="preserve"> list:</w:t>
      </w:r>
    </w:p>
    <w:p w14:paraId="6DFA056B" w14:textId="77777777" w:rsidR="000535BB" w:rsidRPr="00B51D74" w:rsidRDefault="000535BB" w:rsidP="000535BB">
      <w:pPr>
        <w:tabs>
          <w:tab w:val="left" w:pos="1741"/>
        </w:tabs>
        <w:spacing w:before="1" w:line="249" w:lineRule="auto"/>
        <w:ind w:right="1041"/>
        <w:jc w:val="both"/>
        <w:rPr>
          <w:rFonts w:asciiTheme="majorHAnsi" w:hAnsiTheme="majorHAnsi" w:cstheme="majorHAnsi"/>
        </w:rPr>
      </w:pPr>
      <w:r>
        <w:rPr>
          <w:rFonts w:asciiTheme="majorHAnsi" w:hAnsiTheme="majorHAnsi" w:cstheme="majorHAnsi"/>
          <w:noProof/>
        </w:rPr>
        <w:drawing>
          <wp:inline distT="0" distB="0" distL="0" distR="0" wp14:anchorId="2BAED401" wp14:editId="1CB5DE01">
            <wp:extent cx="5333707" cy="229186"/>
            <wp:effectExtent l="19050" t="38100" r="635"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3117C4" w14:textId="77777777" w:rsidR="000535BB" w:rsidRDefault="000535BB" w:rsidP="002C381E">
      <w:pPr>
        <w:rPr>
          <w:rFonts w:asciiTheme="majorHAnsi" w:hAnsiTheme="majorHAnsi" w:cstheme="majorHAnsi"/>
          <w:lang w:val="en-US"/>
        </w:rPr>
      </w:pPr>
    </w:p>
    <w:p w14:paraId="39747C27" w14:textId="05678B38" w:rsidR="00006095" w:rsidRPr="00006095" w:rsidRDefault="00006095" w:rsidP="002C381E">
      <w:pPr>
        <w:rPr>
          <w:rFonts w:asciiTheme="majorHAnsi" w:hAnsiTheme="majorHAnsi" w:cstheme="majorHAnsi"/>
          <w:b/>
          <w:bCs/>
          <w:lang w:val="en-US"/>
        </w:rPr>
      </w:pPr>
      <w:r>
        <w:rPr>
          <w:rFonts w:asciiTheme="majorHAnsi" w:hAnsiTheme="majorHAnsi" w:cstheme="majorHAnsi"/>
          <w:b/>
          <w:bCs/>
          <w:lang w:val="en-US"/>
        </w:rPr>
        <w:t>New accounts or c</w:t>
      </w:r>
      <w:r w:rsidRPr="00006095">
        <w:rPr>
          <w:rFonts w:asciiTheme="majorHAnsi" w:hAnsiTheme="majorHAnsi" w:cstheme="majorHAnsi"/>
          <w:b/>
          <w:bCs/>
          <w:lang w:val="en-US"/>
        </w:rPr>
        <w:t>hanges to existing accounts</w:t>
      </w:r>
    </w:p>
    <w:p w14:paraId="6C35BF2F" w14:textId="77777777" w:rsidR="00E53D2F" w:rsidRDefault="00E53D2F" w:rsidP="00E53D2F">
      <w:pPr>
        <w:pStyle w:val="NormalWeb"/>
        <w:rPr>
          <w:rFonts w:asciiTheme="majorHAnsi" w:eastAsiaTheme="minorHAnsi" w:hAnsiTheme="majorHAnsi" w:cstheme="majorHAnsi"/>
          <w:sz w:val="22"/>
          <w:szCs w:val="22"/>
          <w:lang w:val="en-US" w:eastAsia="en-US"/>
        </w:rPr>
      </w:pPr>
      <w:r w:rsidRPr="004D67FE">
        <w:rPr>
          <w:rFonts w:asciiTheme="majorHAnsi" w:eastAsiaTheme="minorHAnsi" w:hAnsiTheme="majorHAnsi" w:cstheme="majorHAnsi"/>
          <w:sz w:val="22"/>
          <w:szCs w:val="22"/>
          <w:lang w:val="en-US" w:eastAsia="en-US"/>
        </w:rPr>
        <w:t xml:space="preserve">The Head of </w:t>
      </w:r>
      <w:r>
        <w:rPr>
          <w:rFonts w:asciiTheme="majorHAnsi" w:eastAsiaTheme="minorHAnsi" w:hAnsiTheme="majorHAnsi" w:cstheme="majorHAnsi"/>
          <w:sz w:val="22"/>
          <w:szCs w:val="22"/>
          <w:lang w:val="en-US" w:eastAsia="en-US"/>
        </w:rPr>
        <w:t>Corporate Finance</w:t>
      </w:r>
      <w:r w:rsidRPr="004D67FE">
        <w:rPr>
          <w:rFonts w:asciiTheme="majorHAnsi" w:eastAsiaTheme="minorHAnsi" w:hAnsiTheme="majorHAnsi" w:cstheme="majorHAnsi"/>
          <w:sz w:val="22"/>
          <w:szCs w:val="22"/>
          <w:lang w:val="en-US" w:eastAsia="en-US"/>
        </w:rPr>
        <w:t xml:space="preserve"> is responsible for maintaining the Chart of Accounts</w:t>
      </w:r>
      <w:r>
        <w:rPr>
          <w:rFonts w:asciiTheme="majorHAnsi" w:eastAsiaTheme="minorHAnsi" w:hAnsiTheme="majorHAnsi" w:cstheme="majorHAnsi"/>
          <w:sz w:val="22"/>
          <w:szCs w:val="22"/>
          <w:lang w:val="en-US" w:eastAsia="en-US"/>
        </w:rPr>
        <w:t xml:space="preserve"> in IFS</w:t>
      </w:r>
      <w:r w:rsidRPr="004D67FE">
        <w:rPr>
          <w:rFonts w:asciiTheme="majorHAnsi" w:eastAsiaTheme="minorHAnsi" w:hAnsiTheme="majorHAnsi" w:cstheme="majorHAnsi"/>
          <w:sz w:val="22"/>
          <w:szCs w:val="22"/>
          <w:lang w:val="en-US" w:eastAsia="en-US"/>
        </w:rPr>
        <w:t xml:space="preserve">. The Master data team </w:t>
      </w:r>
      <w:r>
        <w:rPr>
          <w:rFonts w:asciiTheme="majorHAnsi" w:eastAsiaTheme="minorHAnsi" w:hAnsiTheme="majorHAnsi" w:cstheme="majorHAnsi"/>
          <w:sz w:val="22"/>
          <w:szCs w:val="22"/>
          <w:lang w:val="en-US" w:eastAsia="en-US"/>
        </w:rPr>
        <w:t>has</w:t>
      </w:r>
      <w:r w:rsidRPr="004D67FE">
        <w:rPr>
          <w:rFonts w:asciiTheme="majorHAnsi" w:eastAsiaTheme="minorHAnsi" w:hAnsiTheme="majorHAnsi" w:cstheme="majorHAnsi"/>
          <w:sz w:val="22"/>
          <w:szCs w:val="22"/>
          <w:lang w:val="en-US" w:eastAsia="en-US"/>
        </w:rPr>
        <w:t xml:space="preserve"> </w:t>
      </w:r>
      <w:r>
        <w:rPr>
          <w:rFonts w:asciiTheme="majorHAnsi" w:eastAsiaTheme="minorHAnsi" w:hAnsiTheme="majorHAnsi" w:cstheme="majorHAnsi"/>
          <w:sz w:val="22"/>
          <w:szCs w:val="22"/>
          <w:lang w:val="en-US" w:eastAsia="en-US"/>
        </w:rPr>
        <w:t>access to create new accounts</w:t>
      </w:r>
      <w:r w:rsidRPr="004D67FE">
        <w:rPr>
          <w:rFonts w:asciiTheme="majorHAnsi" w:eastAsiaTheme="minorHAnsi" w:hAnsiTheme="majorHAnsi" w:cstheme="majorHAnsi"/>
          <w:sz w:val="22"/>
          <w:szCs w:val="22"/>
          <w:lang w:val="en-US" w:eastAsia="en-US"/>
        </w:rPr>
        <w:t xml:space="preserve"> in IFS and </w:t>
      </w:r>
      <w:r>
        <w:rPr>
          <w:rFonts w:asciiTheme="majorHAnsi" w:eastAsiaTheme="minorHAnsi" w:hAnsiTheme="majorHAnsi" w:cstheme="majorHAnsi"/>
          <w:sz w:val="22"/>
          <w:szCs w:val="22"/>
          <w:lang w:val="en-US" w:eastAsia="en-US"/>
        </w:rPr>
        <w:t xml:space="preserve">to </w:t>
      </w:r>
      <w:r w:rsidRPr="004D67FE">
        <w:rPr>
          <w:rFonts w:asciiTheme="majorHAnsi" w:eastAsiaTheme="minorHAnsi" w:hAnsiTheme="majorHAnsi" w:cstheme="majorHAnsi"/>
          <w:sz w:val="22"/>
          <w:szCs w:val="22"/>
          <w:lang w:val="en-US" w:eastAsia="en-US"/>
        </w:rPr>
        <w:t xml:space="preserve">make changes to existing accounts, but they still must notify the Head of </w:t>
      </w:r>
      <w:r>
        <w:rPr>
          <w:rFonts w:asciiTheme="majorHAnsi" w:eastAsiaTheme="minorHAnsi" w:hAnsiTheme="majorHAnsi" w:cstheme="majorHAnsi"/>
          <w:sz w:val="22"/>
          <w:szCs w:val="22"/>
          <w:lang w:val="en-US" w:eastAsia="en-US"/>
        </w:rPr>
        <w:t>Corporate Finance</w:t>
      </w:r>
      <w:r w:rsidRPr="004D67FE">
        <w:rPr>
          <w:rFonts w:asciiTheme="majorHAnsi" w:eastAsiaTheme="minorHAnsi" w:hAnsiTheme="majorHAnsi" w:cstheme="majorHAnsi"/>
          <w:sz w:val="22"/>
          <w:szCs w:val="22"/>
          <w:lang w:val="en-US" w:eastAsia="en-US"/>
        </w:rPr>
        <w:t xml:space="preserve"> for approval. </w:t>
      </w:r>
    </w:p>
    <w:p w14:paraId="2993C274" w14:textId="73AC8E9F" w:rsidR="00A106B6" w:rsidRPr="00C16C6F" w:rsidRDefault="00006095" w:rsidP="00C16C6F">
      <w:pPr>
        <w:rPr>
          <w:rFonts w:asciiTheme="majorHAnsi" w:hAnsiTheme="majorHAnsi" w:cstheme="majorHAnsi"/>
          <w:lang w:val="en-US"/>
        </w:rPr>
      </w:pPr>
      <w:r w:rsidRPr="00006095">
        <w:rPr>
          <w:rFonts w:asciiTheme="majorHAnsi" w:hAnsiTheme="majorHAnsi" w:cstheme="majorHAnsi"/>
          <w:lang w:val="en-US"/>
        </w:rPr>
        <w:t>If a new account regarding sales</w:t>
      </w:r>
      <w:r w:rsidR="00B86A68">
        <w:rPr>
          <w:rFonts w:asciiTheme="majorHAnsi" w:hAnsiTheme="majorHAnsi" w:cstheme="majorHAnsi"/>
          <w:lang w:val="en-US"/>
        </w:rPr>
        <w:t xml:space="preserve">, </w:t>
      </w:r>
      <w:r w:rsidRPr="00006095">
        <w:rPr>
          <w:rFonts w:asciiTheme="majorHAnsi" w:hAnsiTheme="majorHAnsi" w:cstheme="majorHAnsi"/>
          <w:lang w:val="en-US"/>
        </w:rPr>
        <w:t>reduction of sales</w:t>
      </w:r>
      <w:r w:rsidR="00B86A68">
        <w:rPr>
          <w:rFonts w:asciiTheme="majorHAnsi" w:hAnsiTheme="majorHAnsi" w:cstheme="majorHAnsi"/>
          <w:lang w:val="en-US"/>
        </w:rPr>
        <w:t xml:space="preserve"> and any I/C account</w:t>
      </w:r>
      <w:r w:rsidRPr="00006095">
        <w:rPr>
          <w:rFonts w:asciiTheme="majorHAnsi" w:hAnsiTheme="majorHAnsi" w:cstheme="majorHAnsi"/>
          <w:lang w:val="en-US"/>
        </w:rPr>
        <w:t xml:space="preserve"> </w:t>
      </w:r>
      <w:r w:rsidR="00B86A68">
        <w:rPr>
          <w:rFonts w:asciiTheme="majorHAnsi" w:hAnsiTheme="majorHAnsi" w:cstheme="majorHAnsi"/>
          <w:lang w:val="en-US"/>
        </w:rPr>
        <w:t>is created</w:t>
      </w:r>
      <w:r w:rsidRPr="00006095">
        <w:rPr>
          <w:rFonts w:asciiTheme="majorHAnsi" w:hAnsiTheme="majorHAnsi" w:cstheme="majorHAnsi"/>
          <w:lang w:val="en-US"/>
        </w:rPr>
        <w:t xml:space="preserve"> in IFS, the Business Controlling team needs to be notified. They make sure that the account is mapped correctly in the BI</w:t>
      </w:r>
      <w:r>
        <w:rPr>
          <w:rFonts w:asciiTheme="majorHAnsi" w:hAnsiTheme="majorHAnsi" w:cstheme="majorHAnsi"/>
          <w:lang w:val="en-US"/>
        </w:rPr>
        <w:t>-</w:t>
      </w:r>
      <w:r w:rsidRPr="00006095">
        <w:rPr>
          <w:rFonts w:asciiTheme="majorHAnsi" w:hAnsiTheme="majorHAnsi" w:cstheme="majorHAnsi"/>
          <w:lang w:val="en-US"/>
        </w:rPr>
        <w:t xml:space="preserve">tool. This also applies if a new account group is set up in IFS. If new accounts below </w:t>
      </w:r>
      <w:r>
        <w:rPr>
          <w:rFonts w:asciiTheme="majorHAnsi" w:hAnsiTheme="majorHAnsi" w:cstheme="majorHAnsi"/>
          <w:lang w:val="en-US"/>
        </w:rPr>
        <w:t>N</w:t>
      </w:r>
      <w:r w:rsidRPr="00006095">
        <w:rPr>
          <w:rFonts w:asciiTheme="majorHAnsi" w:hAnsiTheme="majorHAnsi" w:cstheme="majorHAnsi"/>
          <w:lang w:val="en-US"/>
        </w:rPr>
        <w:t xml:space="preserve">et </w:t>
      </w:r>
      <w:r>
        <w:rPr>
          <w:rFonts w:asciiTheme="majorHAnsi" w:hAnsiTheme="majorHAnsi" w:cstheme="majorHAnsi"/>
          <w:lang w:val="en-US"/>
        </w:rPr>
        <w:t>S</w:t>
      </w:r>
      <w:r w:rsidRPr="00006095">
        <w:rPr>
          <w:rFonts w:asciiTheme="majorHAnsi" w:hAnsiTheme="majorHAnsi" w:cstheme="majorHAnsi"/>
          <w:lang w:val="en-US"/>
        </w:rPr>
        <w:t>ales are set up, no notification needs to be made to the Business Controlling team. In all cases where an account is set up in IFS, notification needs to be made to the Senior Accountant in the Swedish team as this person is responsible for mapping up the accounts in IFS Business Reporter.</w:t>
      </w:r>
    </w:p>
    <w:p w14:paraId="047F2856" w14:textId="2782D784" w:rsidR="000D70C6" w:rsidRPr="00440D78" w:rsidRDefault="000D70C6" w:rsidP="00440D78">
      <w:pPr>
        <w:rPr>
          <w:rFonts w:asciiTheme="majorHAnsi" w:hAnsiTheme="majorHAnsi" w:cstheme="majorHAnsi"/>
          <w:b/>
          <w:bCs/>
          <w:lang w:val="en-US"/>
        </w:rPr>
      </w:pPr>
      <w:r w:rsidRPr="00440D78">
        <w:rPr>
          <w:rFonts w:asciiTheme="majorHAnsi" w:hAnsiTheme="majorHAnsi" w:cstheme="majorHAnsi"/>
          <w:b/>
          <w:bCs/>
          <w:lang w:val="en-US"/>
        </w:rPr>
        <w:t>Chart of accounts structure</w:t>
      </w:r>
    </w:p>
    <w:p w14:paraId="29ABEDDC" w14:textId="77777777" w:rsidR="000D70C6" w:rsidRPr="004D67FE" w:rsidRDefault="000D70C6" w:rsidP="002C381E">
      <w:pPr>
        <w:rPr>
          <w:rFonts w:asciiTheme="majorHAnsi" w:hAnsiTheme="majorHAnsi" w:cstheme="majorHAnsi"/>
          <w:lang w:val="en-US"/>
        </w:rPr>
      </w:pPr>
      <w:r w:rsidRPr="004D67FE">
        <w:rPr>
          <w:rFonts w:asciiTheme="majorHAnsi" w:hAnsiTheme="majorHAnsi" w:cstheme="majorHAnsi"/>
          <w:lang w:val="en-US"/>
        </w:rPr>
        <w:t xml:space="preserve">The BAS Chart of Accounts is based on so-called decimal classification, according to which an account’s position in the chart of accounts is shown through the positioning of digits (levels). Here is an example. </w:t>
      </w:r>
    </w:p>
    <w:p w14:paraId="0021CA01" w14:textId="4E3D1939" w:rsidR="000D70C6" w:rsidRPr="004D67FE" w:rsidRDefault="000D70C6" w:rsidP="002C381E">
      <w:pPr>
        <w:rPr>
          <w:rFonts w:asciiTheme="majorHAnsi" w:hAnsiTheme="majorHAnsi" w:cstheme="majorHAnsi"/>
          <w:lang w:val="en-US"/>
        </w:rPr>
      </w:pPr>
      <w:r w:rsidRPr="004D67FE">
        <w:rPr>
          <w:rFonts w:asciiTheme="majorHAnsi" w:hAnsiTheme="majorHAnsi" w:cstheme="majorHAnsi"/>
          <w:lang w:val="en-US"/>
        </w:rPr>
        <w:t xml:space="preserve">The first digit in the account number is the account class and the first </w:t>
      </w:r>
      <w:r w:rsidR="008E7F14" w:rsidRPr="004D67FE">
        <w:rPr>
          <w:rFonts w:asciiTheme="majorHAnsi" w:hAnsiTheme="majorHAnsi" w:cstheme="majorHAnsi"/>
          <w:lang w:val="en-US"/>
        </w:rPr>
        <w:t>three</w:t>
      </w:r>
      <w:r w:rsidRPr="004D67FE">
        <w:rPr>
          <w:rFonts w:asciiTheme="majorHAnsi" w:hAnsiTheme="majorHAnsi" w:cstheme="majorHAnsi"/>
          <w:lang w:val="en-US"/>
        </w:rPr>
        <w:t xml:space="preserve"> the account group. A control account is designated by four digits ending in 00, which means that only one account is used for all transactions belonging to the account group in question. </w:t>
      </w:r>
      <w:r w:rsidR="00A95B0B" w:rsidRPr="004D67FE">
        <w:rPr>
          <w:rFonts w:asciiTheme="majorHAnsi" w:hAnsiTheme="majorHAnsi" w:cstheme="majorHAnsi"/>
          <w:lang w:val="en-US"/>
        </w:rPr>
        <w:t>F</w:t>
      </w:r>
      <w:r w:rsidR="00103A59" w:rsidRPr="004D67FE">
        <w:rPr>
          <w:rFonts w:asciiTheme="majorHAnsi" w:hAnsiTheme="majorHAnsi" w:cstheme="majorHAnsi"/>
          <w:lang w:val="en-US"/>
        </w:rPr>
        <w:t>ive</w:t>
      </w:r>
      <w:r w:rsidRPr="004D67FE">
        <w:rPr>
          <w:rFonts w:asciiTheme="majorHAnsi" w:hAnsiTheme="majorHAnsi" w:cstheme="majorHAnsi"/>
          <w:lang w:val="en-US"/>
        </w:rPr>
        <w:t xml:space="preserve"> digits ending in 0 designate a main account. A </w:t>
      </w:r>
      <w:r w:rsidR="00452FF9" w:rsidRPr="004D67FE">
        <w:rPr>
          <w:rFonts w:asciiTheme="majorHAnsi" w:hAnsiTheme="majorHAnsi" w:cstheme="majorHAnsi"/>
          <w:lang w:val="en-US"/>
        </w:rPr>
        <w:t>six</w:t>
      </w:r>
      <w:r w:rsidRPr="004D67FE">
        <w:rPr>
          <w:rFonts w:asciiTheme="majorHAnsi" w:hAnsiTheme="majorHAnsi" w:cstheme="majorHAnsi"/>
          <w:lang w:val="en-US"/>
        </w:rPr>
        <w:t>-digit number ending in 1–9 designates a sub-account.</w:t>
      </w:r>
    </w:p>
    <w:p w14:paraId="42D7CC2D" w14:textId="6BC0AA98" w:rsidR="00686035" w:rsidRDefault="00686035" w:rsidP="002C381E"/>
    <w:p w14:paraId="433F3DE2" w14:textId="730EC791" w:rsidR="00F41A3D" w:rsidRPr="004D67FE" w:rsidRDefault="00620C19" w:rsidP="002C381E">
      <w:pPr>
        <w:rPr>
          <w:rFonts w:asciiTheme="majorHAnsi" w:hAnsiTheme="majorHAnsi" w:cstheme="majorHAnsi"/>
          <w:lang w:val="en-US"/>
        </w:rPr>
      </w:pPr>
      <w:r w:rsidRPr="003F7214">
        <w:rPr>
          <w:rFonts w:asciiTheme="majorHAnsi" w:hAnsiTheme="majorHAnsi" w:cstheme="majorHAnsi"/>
          <w:b/>
          <w:bCs/>
          <w:lang w:val="en-US"/>
        </w:rPr>
        <w:t>6</w:t>
      </w:r>
      <w:r w:rsidR="00686035" w:rsidRPr="004D67FE">
        <w:rPr>
          <w:rFonts w:asciiTheme="majorHAnsi" w:hAnsiTheme="majorHAnsi" w:cstheme="majorHAnsi"/>
          <w:lang w:val="en-US"/>
        </w:rPr>
        <w:t xml:space="preserve"> </w:t>
      </w:r>
      <w:r w:rsidR="00F41A3D" w:rsidRPr="004D67FE">
        <w:rPr>
          <w:rFonts w:asciiTheme="majorHAnsi" w:hAnsiTheme="majorHAnsi" w:cstheme="majorHAnsi"/>
          <w:lang w:val="en-US"/>
        </w:rPr>
        <w:tab/>
      </w:r>
      <w:r w:rsidR="00686035" w:rsidRPr="004D67FE">
        <w:rPr>
          <w:rFonts w:asciiTheme="majorHAnsi" w:hAnsiTheme="majorHAnsi" w:cstheme="majorHAnsi"/>
          <w:lang w:val="en-US"/>
        </w:rPr>
        <w:t xml:space="preserve">Other external operating expenses/costs </w:t>
      </w:r>
      <w:r w:rsidR="00F41A3D" w:rsidRPr="004D67FE">
        <w:rPr>
          <w:rFonts w:asciiTheme="majorHAnsi" w:hAnsiTheme="majorHAnsi" w:cstheme="majorHAnsi"/>
          <w:lang w:val="en-US"/>
        </w:rPr>
        <w:tab/>
      </w:r>
      <w:r w:rsidR="00BC68E3" w:rsidRPr="004D67FE">
        <w:rPr>
          <w:rFonts w:asciiTheme="majorHAnsi" w:hAnsiTheme="majorHAnsi" w:cstheme="majorHAnsi"/>
          <w:lang w:val="en-US"/>
        </w:rPr>
        <w:tab/>
      </w:r>
      <w:r w:rsidR="000D66F3" w:rsidRPr="004D67FE">
        <w:rPr>
          <w:rFonts w:asciiTheme="majorHAnsi" w:hAnsiTheme="majorHAnsi" w:cstheme="majorHAnsi"/>
          <w:lang w:val="en-US"/>
        </w:rPr>
        <w:tab/>
      </w:r>
      <w:r w:rsidR="006D5486" w:rsidRPr="004D67FE">
        <w:rPr>
          <w:rFonts w:asciiTheme="majorHAnsi" w:hAnsiTheme="majorHAnsi" w:cstheme="majorHAnsi"/>
          <w:lang w:val="en-US"/>
        </w:rPr>
        <w:tab/>
      </w:r>
      <w:r w:rsidR="00686035" w:rsidRPr="004D67FE">
        <w:rPr>
          <w:rFonts w:asciiTheme="majorHAnsi" w:hAnsiTheme="majorHAnsi" w:cstheme="majorHAnsi"/>
          <w:lang w:val="en-US"/>
        </w:rPr>
        <w:t xml:space="preserve">Account class </w:t>
      </w:r>
    </w:p>
    <w:p w14:paraId="5D3D746C" w14:textId="2796C792" w:rsidR="00DD778A" w:rsidRPr="004D67FE" w:rsidRDefault="00686035" w:rsidP="00DD778A">
      <w:pPr>
        <w:ind w:firstLine="720"/>
        <w:rPr>
          <w:rFonts w:asciiTheme="majorHAnsi" w:hAnsiTheme="majorHAnsi" w:cstheme="majorHAnsi"/>
          <w:lang w:val="en-US"/>
        </w:rPr>
      </w:pPr>
      <w:r w:rsidRPr="003F7214">
        <w:rPr>
          <w:rFonts w:asciiTheme="majorHAnsi" w:hAnsiTheme="majorHAnsi" w:cstheme="majorHAnsi"/>
          <w:b/>
          <w:bCs/>
          <w:lang w:val="en-US"/>
        </w:rPr>
        <w:t>6</w:t>
      </w:r>
      <w:r w:rsidR="002B0173" w:rsidRPr="003F7214">
        <w:rPr>
          <w:rFonts w:asciiTheme="majorHAnsi" w:hAnsiTheme="majorHAnsi" w:cstheme="majorHAnsi"/>
          <w:b/>
          <w:bCs/>
          <w:lang w:val="en-US"/>
        </w:rPr>
        <w:t>4</w:t>
      </w:r>
      <w:r w:rsidR="007D5953" w:rsidRPr="003F7214">
        <w:rPr>
          <w:rFonts w:asciiTheme="majorHAnsi" w:hAnsiTheme="majorHAnsi" w:cstheme="majorHAnsi"/>
          <w:b/>
          <w:bCs/>
          <w:lang w:val="en-US"/>
        </w:rPr>
        <w:t>0</w:t>
      </w:r>
      <w:r w:rsidRPr="004D67FE">
        <w:rPr>
          <w:rFonts w:asciiTheme="majorHAnsi" w:hAnsiTheme="majorHAnsi" w:cstheme="majorHAnsi"/>
          <w:lang w:val="en-US"/>
        </w:rPr>
        <w:t xml:space="preserve"> </w:t>
      </w:r>
      <w:r w:rsidR="00897D89" w:rsidRPr="004D67FE">
        <w:rPr>
          <w:rFonts w:asciiTheme="majorHAnsi" w:hAnsiTheme="majorHAnsi" w:cstheme="majorHAnsi"/>
          <w:lang w:val="en-US"/>
        </w:rPr>
        <w:t>Administration cost</w:t>
      </w:r>
      <w:r w:rsidR="00DD778A" w:rsidRPr="004D67FE">
        <w:rPr>
          <w:rFonts w:asciiTheme="majorHAnsi" w:hAnsiTheme="majorHAnsi" w:cstheme="majorHAnsi"/>
          <w:lang w:val="en-US"/>
        </w:rPr>
        <w:tab/>
      </w:r>
      <w:r w:rsidR="00BC68E3" w:rsidRPr="004D67FE">
        <w:rPr>
          <w:rFonts w:asciiTheme="majorHAnsi" w:hAnsiTheme="majorHAnsi" w:cstheme="majorHAnsi"/>
          <w:lang w:val="en-US"/>
        </w:rPr>
        <w:tab/>
      </w:r>
      <w:r w:rsidR="000D66F3" w:rsidRPr="004D67FE">
        <w:rPr>
          <w:rFonts w:asciiTheme="majorHAnsi" w:hAnsiTheme="majorHAnsi" w:cstheme="majorHAnsi"/>
          <w:lang w:val="en-US"/>
        </w:rPr>
        <w:tab/>
      </w:r>
      <w:r w:rsidR="002B0173" w:rsidRPr="004D67FE">
        <w:rPr>
          <w:rFonts w:asciiTheme="majorHAnsi" w:hAnsiTheme="majorHAnsi" w:cstheme="majorHAnsi"/>
          <w:lang w:val="en-US"/>
        </w:rPr>
        <w:tab/>
      </w:r>
      <w:r w:rsidR="002B0173" w:rsidRPr="004D67FE">
        <w:rPr>
          <w:rFonts w:asciiTheme="majorHAnsi" w:hAnsiTheme="majorHAnsi" w:cstheme="majorHAnsi"/>
          <w:lang w:val="en-US"/>
        </w:rPr>
        <w:tab/>
      </w:r>
      <w:r w:rsidR="006D5486" w:rsidRPr="004D67FE">
        <w:rPr>
          <w:rFonts w:asciiTheme="majorHAnsi" w:hAnsiTheme="majorHAnsi" w:cstheme="majorHAnsi"/>
          <w:lang w:val="en-US"/>
        </w:rPr>
        <w:tab/>
      </w:r>
      <w:r w:rsidR="00897D89" w:rsidRPr="004D67FE">
        <w:rPr>
          <w:rFonts w:asciiTheme="majorHAnsi" w:hAnsiTheme="majorHAnsi" w:cstheme="majorHAnsi"/>
          <w:lang w:val="en-US"/>
        </w:rPr>
        <w:tab/>
      </w:r>
      <w:r w:rsidRPr="004D67FE">
        <w:rPr>
          <w:rFonts w:asciiTheme="majorHAnsi" w:hAnsiTheme="majorHAnsi" w:cstheme="majorHAnsi"/>
          <w:lang w:val="en-US"/>
        </w:rPr>
        <w:t xml:space="preserve">Account group </w:t>
      </w:r>
    </w:p>
    <w:p w14:paraId="5CF99FCD" w14:textId="02BC9AAE" w:rsidR="00DD778A" w:rsidRPr="004D67FE" w:rsidRDefault="002B0173" w:rsidP="00DD778A">
      <w:pPr>
        <w:ind w:left="720" w:firstLine="720"/>
        <w:rPr>
          <w:rFonts w:asciiTheme="majorHAnsi" w:hAnsiTheme="majorHAnsi" w:cstheme="majorHAnsi"/>
          <w:lang w:val="en-US"/>
        </w:rPr>
      </w:pPr>
      <w:r w:rsidRPr="003F7214">
        <w:rPr>
          <w:rFonts w:asciiTheme="majorHAnsi" w:hAnsiTheme="majorHAnsi" w:cstheme="majorHAnsi"/>
          <w:b/>
          <w:bCs/>
          <w:lang w:val="en-US"/>
        </w:rPr>
        <w:t>64</w:t>
      </w:r>
      <w:r w:rsidR="00711394" w:rsidRPr="003F7214">
        <w:rPr>
          <w:rFonts w:asciiTheme="majorHAnsi" w:hAnsiTheme="majorHAnsi" w:cstheme="majorHAnsi"/>
          <w:b/>
          <w:bCs/>
          <w:lang w:val="en-US"/>
        </w:rPr>
        <w:t>0</w:t>
      </w:r>
      <w:r w:rsidR="00686035" w:rsidRPr="003F7214">
        <w:rPr>
          <w:rFonts w:asciiTheme="majorHAnsi" w:hAnsiTheme="majorHAnsi" w:cstheme="majorHAnsi"/>
          <w:b/>
          <w:bCs/>
          <w:lang w:val="en-US"/>
        </w:rPr>
        <w:t>0</w:t>
      </w:r>
      <w:r w:rsidR="00414F4A" w:rsidRPr="003F7214">
        <w:rPr>
          <w:rFonts w:asciiTheme="majorHAnsi" w:hAnsiTheme="majorHAnsi" w:cstheme="majorHAnsi"/>
          <w:b/>
          <w:bCs/>
          <w:lang w:val="en-US"/>
        </w:rPr>
        <w:t>0</w:t>
      </w:r>
      <w:r w:rsidR="00803CE8" w:rsidRPr="004D67FE">
        <w:rPr>
          <w:rFonts w:asciiTheme="majorHAnsi" w:hAnsiTheme="majorHAnsi" w:cstheme="majorHAnsi"/>
          <w:lang w:val="en-US"/>
        </w:rPr>
        <w:tab/>
      </w:r>
      <w:r w:rsidR="00686035" w:rsidRPr="004D67FE">
        <w:rPr>
          <w:rFonts w:asciiTheme="majorHAnsi" w:hAnsiTheme="majorHAnsi" w:cstheme="majorHAnsi"/>
          <w:lang w:val="en-US"/>
        </w:rPr>
        <w:t xml:space="preserve"> </w:t>
      </w:r>
      <w:r w:rsidR="00F107F4" w:rsidRPr="004D67FE">
        <w:rPr>
          <w:rFonts w:asciiTheme="majorHAnsi" w:hAnsiTheme="majorHAnsi" w:cstheme="majorHAnsi"/>
          <w:lang w:val="en-US"/>
        </w:rPr>
        <w:t>Administration</w:t>
      </w:r>
      <w:r w:rsidR="00665C7C" w:rsidRPr="004D67FE">
        <w:rPr>
          <w:rFonts w:asciiTheme="majorHAnsi" w:hAnsiTheme="majorHAnsi" w:cstheme="majorHAnsi"/>
          <w:lang w:val="en-US"/>
        </w:rPr>
        <w:t xml:space="preserve"> cost</w:t>
      </w:r>
      <w:r w:rsidR="005D1546" w:rsidRPr="004D67FE">
        <w:rPr>
          <w:rFonts w:asciiTheme="majorHAnsi" w:hAnsiTheme="majorHAnsi" w:cstheme="majorHAnsi"/>
          <w:lang w:val="en-US"/>
        </w:rPr>
        <w:tab/>
      </w:r>
      <w:r w:rsidR="005D1546" w:rsidRPr="004D67FE">
        <w:rPr>
          <w:rFonts w:asciiTheme="majorHAnsi" w:hAnsiTheme="majorHAnsi" w:cstheme="majorHAnsi"/>
          <w:lang w:val="en-US"/>
        </w:rPr>
        <w:tab/>
      </w:r>
      <w:r w:rsidR="005D1546" w:rsidRPr="004D67FE">
        <w:rPr>
          <w:rFonts w:asciiTheme="majorHAnsi" w:hAnsiTheme="majorHAnsi" w:cstheme="majorHAnsi"/>
          <w:lang w:val="en-US"/>
        </w:rPr>
        <w:tab/>
      </w:r>
      <w:r w:rsidR="00711394" w:rsidRPr="004D67FE">
        <w:rPr>
          <w:rFonts w:asciiTheme="majorHAnsi" w:hAnsiTheme="majorHAnsi" w:cstheme="majorHAnsi"/>
          <w:lang w:val="en-US"/>
        </w:rPr>
        <w:tab/>
      </w:r>
      <w:r w:rsidR="00665C7C" w:rsidRPr="004D67FE">
        <w:rPr>
          <w:rFonts w:asciiTheme="majorHAnsi" w:hAnsiTheme="majorHAnsi" w:cstheme="majorHAnsi"/>
          <w:lang w:val="en-US"/>
        </w:rPr>
        <w:tab/>
      </w:r>
      <w:r w:rsidR="00686035" w:rsidRPr="004D67FE">
        <w:rPr>
          <w:rFonts w:asciiTheme="majorHAnsi" w:hAnsiTheme="majorHAnsi" w:cstheme="majorHAnsi"/>
          <w:lang w:val="en-US"/>
        </w:rPr>
        <w:t xml:space="preserve">Control account </w:t>
      </w:r>
    </w:p>
    <w:p w14:paraId="5C322AFE" w14:textId="338263E8" w:rsidR="00BC68E3" w:rsidRPr="004D67FE" w:rsidRDefault="00686035" w:rsidP="00BC68E3">
      <w:pPr>
        <w:ind w:left="1440" w:firstLine="720"/>
        <w:rPr>
          <w:rFonts w:asciiTheme="majorHAnsi" w:hAnsiTheme="majorHAnsi" w:cstheme="majorHAnsi"/>
          <w:lang w:val="en-US"/>
        </w:rPr>
      </w:pPr>
      <w:r w:rsidRPr="003F7214">
        <w:rPr>
          <w:rFonts w:asciiTheme="majorHAnsi" w:hAnsiTheme="majorHAnsi" w:cstheme="majorHAnsi"/>
          <w:b/>
          <w:bCs/>
          <w:lang w:val="en-US"/>
        </w:rPr>
        <w:t>6</w:t>
      </w:r>
      <w:r w:rsidR="002816BB" w:rsidRPr="003F7214">
        <w:rPr>
          <w:rFonts w:asciiTheme="majorHAnsi" w:hAnsiTheme="majorHAnsi" w:cstheme="majorHAnsi"/>
          <w:b/>
          <w:bCs/>
          <w:lang w:val="en-US"/>
        </w:rPr>
        <w:t>42</w:t>
      </w:r>
      <w:r w:rsidRPr="003F7214">
        <w:rPr>
          <w:rFonts w:asciiTheme="majorHAnsi" w:hAnsiTheme="majorHAnsi" w:cstheme="majorHAnsi"/>
          <w:b/>
          <w:bCs/>
          <w:lang w:val="en-US"/>
        </w:rPr>
        <w:t>0</w:t>
      </w:r>
      <w:r w:rsidR="00F951EB" w:rsidRPr="003F7214">
        <w:rPr>
          <w:rFonts w:asciiTheme="majorHAnsi" w:hAnsiTheme="majorHAnsi" w:cstheme="majorHAnsi"/>
          <w:b/>
          <w:bCs/>
          <w:lang w:val="en-US"/>
        </w:rPr>
        <w:t>00</w:t>
      </w:r>
      <w:r w:rsidRPr="004D67FE">
        <w:rPr>
          <w:rFonts w:asciiTheme="majorHAnsi" w:hAnsiTheme="majorHAnsi" w:cstheme="majorHAnsi"/>
          <w:lang w:val="en-US"/>
        </w:rPr>
        <w:t xml:space="preserve"> </w:t>
      </w:r>
      <w:r w:rsidR="00795A99" w:rsidRPr="004D67FE">
        <w:rPr>
          <w:rFonts w:asciiTheme="majorHAnsi" w:hAnsiTheme="majorHAnsi" w:cstheme="majorHAnsi"/>
          <w:lang w:val="en-US"/>
        </w:rPr>
        <w:t>Audit fees</w:t>
      </w:r>
      <w:r w:rsidR="00795A99" w:rsidRPr="004D67FE">
        <w:rPr>
          <w:rFonts w:asciiTheme="majorHAnsi" w:hAnsiTheme="majorHAnsi" w:cstheme="majorHAnsi"/>
          <w:lang w:val="en-US"/>
        </w:rPr>
        <w:tab/>
      </w:r>
      <w:r w:rsidRPr="004D67FE">
        <w:rPr>
          <w:rFonts w:asciiTheme="majorHAnsi" w:hAnsiTheme="majorHAnsi" w:cstheme="majorHAnsi"/>
          <w:lang w:val="en-US"/>
        </w:rPr>
        <w:t xml:space="preserve"> </w:t>
      </w:r>
      <w:r w:rsidR="00BC68E3" w:rsidRPr="004D67FE">
        <w:rPr>
          <w:rFonts w:asciiTheme="majorHAnsi" w:hAnsiTheme="majorHAnsi" w:cstheme="majorHAnsi"/>
          <w:lang w:val="en-US"/>
        </w:rPr>
        <w:tab/>
      </w:r>
      <w:r w:rsidR="00BC68E3" w:rsidRPr="004D67FE">
        <w:rPr>
          <w:rFonts w:asciiTheme="majorHAnsi" w:hAnsiTheme="majorHAnsi" w:cstheme="majorHAnsi"/>
          <w:lang w:val="en-US"/>
        </w:rPr>
        <w:tab/>
      </w:r>
      <w:r w:rsidR="000D66F3" w:rsidRPr="004D67FE">
        <w:rPr>
          <w:rFonts w:asciiTheme="majorHAnsi" w:hAnsiTheme="majorHAnsi" w:cstheme="majorHAnsi"/>
          <w:lang w:val="en-US"/>
        </w:rPr>
        <w:tab/>
      </w:r>
      <w:r w:rsidR="006D5486" w:rsidRPr="004D67FE">
        <w:rPr>
          <w:rFonts w:asciiTheme="majorHAnsi" w:hAnsiTheme="majorHAnsi" w:cstheme="majorHAnsi"/>
          <w:lang w:val="en-US"/>
        </w:rPr>
        <w:tab/>
      </w:r>
      <w:r w:rsidRPr="004D67FE">
        <w:rPr>
          <w:rFonts w:asciiTheme="majorHAnsi" w:hAnsiTheme="majorHAnsi" w:cstheme="majorHAnsi"/>
          <w:lang w:val="en-US"/>
        </w:rPr>
        <w:t xml:space="preserve">Main account </w:t>
      </w:r>
    </w:p>
    <w:p w14:paraId="49D3E1F9" w14:textId="15AF901C" w:rsidR="007014BA" w:rsidRPr="004D67FE" w:rsidRDefault="00686035" w:rsidP="00C73475">
      <w:pPr>
        <w:ind w:left="2160" w:firstLine="720"/>
        <w:rPr>
          <w:rFonts w:asciiTheme="majorHAnsi" w:hAnsiTheme="majorHAnsi" w:cstheme="majorHAnsi"/>
          <w:lang w:val="en-US"/>
        </w:rPr>
      </w:pPr>
      <w:r w:rsidRPr="003F7214">
        <w:rPr>
          <w:rFonts w:asciiTheme="majorHAnsi" w:hAnsiTheme="majorHAnsi" w:cstheme="majorHAnsi"/>
          <w:b/>
          <w:bCs/>
          <w:lang w:val="en-US"/>
        </w:rPr>
        <w:t>6</w:t>
      </w:r>
      <w:r w:rsidR="007B3503" w:rsidRPr="003F7214">
        <w:rPr>
          <w:rFonts w:asciiTheme="majorHAnsi" w:hAnsiTheme="majorHAnsi" w:cstheme="majorHAnsi"/>
          <w:b/>
          <w:bCs/>
          <w:lang w:val="en-US"/>
        </w:rPr>
        <w:t>42</w:t>
      </w:r>
      <w:r w:rsidR="00795A99" w:rsidRPr="003F7214">
        <w:rPr>
          <w:rFonts w:asciiTheme="majorHAnsi" w:hAnsiTheme="majorHAnsi" w:cstheme="majorHAnsi"/>
          <w:b/>
          <w:bCs/>
          <w:lang w:val="en-US"/>
        </w:rPr>
        <w:t>001</w:t>
      </w:r>
      <w:r w:rsidRPr="004D67FE">
        <w:rPr>
          <w:rFonts w:asciiTheme="majorHAnsi" w:hAnsiTheme="majorHAnsi" w:cstheme="majorHAnsi"/>
          <w:lang w:val="en-US"/>
        </w:rPr>
        <w:t xml:space="preserve"> </w:t>
      </w:r>
      <w:r w:rsidR="007B3503" w:rsidRPr="004D67FE">
        <w:rPr>
          <w:rFonts w:asciiTheme="majorHAnsi" w:hAnsiTheme="majorHAnsi" w:cstheme="majorHAnsi"/>
          <w:lang w:val="en-US"/>
        </w:rPr>
        <w:t xml:space="preserve">Consulting provided by </w:t>
      </w:r>
      <w:r w:rsidR="00DB0994" w:rsidRPr="004D67FE">
        <w:rPr>
          <w:rFonts w:asciiTheme="majorHAnsi" w:hAnsiTheme="majorHAnsi" w:cstheme="majorHAnsi"/>
          <w:lang w:val="en-US"/>
        </w:rPr>
        <w:t>auditor’s</w:t>
      </w:r>
      <w:r w:rsidRPr="004D67FE">
        <w:rPr>
          <w:rFonts w:asciiTheme="majorHAnsi" w:hAnsiTheme="majorHAnsi" w:cstheme="majorHAnsi"/>
          <w:lang w:val="en-US"/>
        </w:rPr>
        <w:t xml:space="preserve"> </w:t>
      </w:r>
      <w:r w:rsidR="006D5486" w:rsidRPr="004D67FE">
        <w:rPr>
          <w:rFonts w:asciiTheme="majorHAnsi" w:hAnsiTheme="majorHAnsi" w:cstheme="majorHAnsi"/>
          <w:lang w:val="en-US"/>
        </w:rPr>
        <w:tab/>
      </w:r>
      <w:r w:rsidRPr="004D67FE">
        <w:rPr>
          <w:rFonts w:asciiTheme="majorHAnsi" w:hAnsiTheme="majorHAnsi" w:cstheme="majorHAnsi"/>
          <w:lang w:val="en-US"/>
        </w:rPr>
        <w:t>Sub-account</w:t>
      </w:r>
    </w:p>
    <w:p w14:paraId="2B177B68" w14:textId="77777777" w:rsidR="005E57C0" w:rsidRDefault="005E57C0" w:rsidP="00745A7B">
      <w:pPr>
        <w:rPr>
          <w:rFonts w:asciiTheme="majorHAnsi" w:hAnsiTheme="majorHAnsi" w:cstheme="majorHAnsi"/>
          <w:b/>
          <w:bCs/>
          <w:lang w:val="en-US"/>
        </w:rPr>
      </w:pPr>
    </w:p>
    <w:p w14:paraId="34907F0E" w14:textId="01260842" w:rsidR="00745A7B" w:rsidRPr="00440D78" w:rsidRDefault="00F95198" w:rsidP="00745A7B">
      <w:pPr>
        <w:rPr>
          <w:rFonts w:asciiTheme="majorHAnsi" w:hAnsiTheme="majorHAnsi" w:cstheme="majorHAnsi"/>
          <w:b/>
          <w:bCs/>
          <w:lang w:val="en-US"/>
        </w:rPr>
      </w:pPr>
      <w:r w:rsidRPr="00440D78">
        <w:rPr>
          <w:rFonts w:asciiTheme="majorHAnsi" w:hAnsiTheme="majorHAnsi" w:cstheme="majorHAnsi"/>
          <w:b/>
          <w:bCs/>
          <w:lang w:val="en-US"/>
        </w:rPr>
        <w:lastRenderedPageBreak/>
        <w:t>Division into account classes</w:t>
      </w:r>
    </w:p>
    <w:p w14:paraId="548961C9" w14:textId="7D8B2DA1" w:rsidR="001149AC" w:rsidRPr="006E3058" w:rsidRDefault="004C0569" w:rsidP="002C381E">
      <w:pPr>
        <w:rPr>
          <w:rFonts w:asciiTheme="majorHAnsi" w:hAnsiTheme="majorHAnsi" w:cstheme="majorHAnsi"/>
          <w:lang w:val="en-US"/>
        </w:rPr>
      </w:pPr>
      <w:r w:rsidRPr="006E3058">
        <w:rPr>
          <w:rFonts w:asciiTheme="majorHAnsi" w:hAnsiTheme="majorHAnsi" w:cstheme="majorHAnsi"/>
          <w:lang w:val="en-US"/>
        </w:rPr>
        <w:t>1 Assets</w:t>
      </w:r>
    </w:p>
    <w:p w14:paraId="06D1CD87" w14:textId="334B1C08" w:rsidR="001149AC" w:rsidRPr="006E3058" w:rsidRDefault="004C0569" w:rsidP="002C381E">
      <w:pPr>
        <w:rPr>
          <w:rFonts w:asciiTheme="majorHAnsi" w:hAnsiTheme="majorHAnsi" w:cstheme="majorHAnsi"/>
          <w:lang w:val="en-US"/>
        </w:rPr>
      </w:pPr>
      <w:r w:rsidRPr="006E3058">
        <w:rPr>
          <w:rFonts w:asciiTheme="majorHAnsi" w:hAnsiTheme="majorHAnsi" w:cstheme="majorHAnsi"/>
          <w:lang w:val="en-US"/>
        </w:rPr>
        <w:t>2 Equity and liabilities</w:t>
      </w:r>
    </w:p>
    <w:p w14:paraId="09B51F8E" w14:textId="660BC73D" w:rsidR="001149AC" w:rsidRPr="006E3058" w:rsidRDefault="004C0569" w:rsidP="002C381E">
      <w:pPr>
        <w:rPr>
          <w:rFonts w:asciiTheme="majorHAnsi" w:hAnsiTheme="majorHAnsi" w:cstheme="majorHAnsi"/>
          <w:lang w:val="en-US"/>
        </w:rPr>
      </w:pPr>
      <w:r w:rsidRPr="006E3058">
        <w:rPr>
          <w:rFonts w:asciiTheme="majorHAnsi" w:hAnsiTheme="majorHAnsi" w:cstheme="majorHAnsi"/>
          <w:lang w:val="en-US"/>
        </w:rPr>
        <w:t>3 Operating income/revenue</w:t>
      </w:r>
    </w:p>
    <w:p w14:paraId="7A2658F4" w14:textId="5620E974" w:rsidR="001149AC" w:rsidRPr="006E3058" w:rsidRDefault="004C0569" w:rsidP="002C381E">
      <w:pPr>
        <w:rPr>
          <w:rFonts w:asciiTheme="majorHAnsi" w:hAnsiTheme="majorHAnsi" w:cstheme="majorHAnsi"/>
          <w:lang w:val="en-US"/>
        </w:rPr>
      </w:pPr>
      <w:r w:rsidRPr="006E3058">
        <w:rPr>
          <w:rFonts w:asciiTheme="majorHAnsi" w:hAnsiTheme="majorHAnsi" w:cstheme="majorHAnsi"/>
          <w:lang w:val="en-US"/>
        </w:rPr>
        <w:t>4 Cost of</w:t>
      </w:r>
      <w:r w:rsidR="00806B8A" w:rsidRPr="006E3058">
        <w:rPr>
          <w:rFonts w:asciiTheme="majorHAnsi" w:hAnsiTheme="majorHAnsi" w:cstheme="majorHAnsi"/>
          <w:lang w:val="en-US"/>
        </w:rPr>
        <w:t xml:space="preserve"> </w:t>
      </w:r>
      <w:r w:rsidRPr="006E3058">
        <w:rPr>
          <w:rFonts w:asciiTheme="majorHAnsi" w:hAnsiTheme="majorHAnsi" w:cstheme="majorHAnsi"/>
          <w:lang w:val="en-US"/>
        </w:rPr>
        <w:t>goods</w:t>
      </w:r>
      <w:r w:rsidR="0052339F">
        <w:rPr>
          <w:rFonts w:asciiTheme="majorHAnsi" w:hAnsiTheme="majorHAnsi" w:cstheme="majorHAnsi"/>
          <w:lang w:val="en-US"/>
        </w:rPr>
        <w:t xml:space="preserve"> </w:t>
      </w:r>
      <w:proofErr w:type="gramStart"/>
      <w:r w:rsidR="0052339F">
        <w:rPr>
          <w:rFonts w:asciiTheme="majorHAnsi" w:hAnsiTheme="majorHAnsi" w:cstheme="majorHAnsi"/>
          <w:lang w:val="en-US"/>
        </w:rPr>
        <w:t>sold</w:t>
      </w:r>
      <w:r w:rsidRPr="006E3058">
        <w:rPr>
          <w:rFonts w:asciiTheme="majorHAnsi" w:hAnsiTheme="majorHAnsi" w:cstheme="majorHAnsi"/>
          <w:lang w:val="en-US"/>
        </w:rPr>
        <w:t>,</w:t>
      </w:r>
      <w:proofErr w:type="gramEnd"/>
      <w:r w:rsidRPr="006E3058">
        <w:rPr>
          <w:rFonts w:asciiTheme="majorHAnsi" w:hAnsiTheme="majorHAnsi" w:cstheme="majorHAnsi"/>
          <w:lang w:val="en-US"/>
        </w:rPr>
        <w:t xml:space="preserve"> </w:t>
      </w:r>
      <w:r w:rsidR="0086122A" w:rsidRPr="006E3058">
        <w:rPr>
          <w:rFonts w:asciiTheme="majorHAnsi" w:hAnsiTheme="majorHAnsi" w:cstheme="majorHAnsi"/>
          <w:lang w:val="en-US"/>
        </w:rPr>
        <w:t>materials</w:t>
      </w:r>
      <w:r w:rsidR="00251259" w:rsidRPr="006E3058">
        <w:rPr>
          <w:rFonts w:asciiTheme="majorHAnsi" w:hAnsiTheme="majorHAnsi" w:cstheme="majorHAnsi"/>
          <w:lang w:val="en-US"/>
        </w:rPr>
        <w:t xml:space="preserve"> </w:t>
      </w:r>
      <w:r w:rsidRPr="006E3058">
        <w:rPr>
          <w:rFonts w:asciiTheme="majorHAnsi" w:hAnsiTheme="majorHAnsi" w:cstheme="majorHAnsi"/>
          <w:lang w:val="en-US"/>
        </w:rPr>
        <w:t>and certain sub-contract work</w:t>
      </w:r>
    </w:p>
    <w:p w14:paraId="1F68D907" w14:textId="54B9D12B" w:rsidR="008441EB" w:rsidRPr="006E3058" w:rsidRDefault="004C0569" w:rsidP="002C381E">
      <w:pPr>
        <w:rPr>
          <w:rFonts w:asciiTheme="majorHAnsi" w:hAnsiTheme="majorHAnsi" w:cstheme="majorHAnsi"/>
          <w:lang w:val="en-US"/>
        </w:rPr>
      </w:pPr>
      <w:r w:rsidRPr="006E3058">
        <w:rPr>
          <w:rFonts w:asciiTheme="majorHAnsi" w:hAnsiTheme="majorHAnsi" w:cstheme="majorHAnsi"/>
          <w:lang w:val="en-US"/>
        </w:rPr>
        <w:t>5–6 Other external operating expenses/costs</w:t>
      </w:r>
    </w:p>
    <w:p w14:paraId="773B1720" w14:textId="6FC4F171" w:rsidR="008441EB" w:rsidRPr="006E3058" w:rsidRDefault="004C0569" w:rsidP="002C381E">
      <w:pPr>
        <w:rPr>
          <w:rFonts w:asciiTheme="majorHAnsi" w:hAnsiTheme="majorHAnsi" w:cstheme="majorHAnsi"/>
          <w:lang w:val="en-US"/>
        </w:rPr>
      </w:pPr>
      <w:r w:rsidRPr="006E3058">
        <w:rPr>
          <w:rFonts w:asciiTheme="majorHAnsi" w:hAnsiTheme="majorHAnsi" w:cstheme="majorHAnsi"/>
          <w:lang w:val="en-US"/>
        </w:rPr>
        <w:t>7 Personnel costs, depreciation etc.</w:t>
      </w:r>
    </w:p>
    <w:p w14:paraId="1A0DEC98" w14:textId="48A67D02" w:rsidR="00D06E14" w:rsidRPr="006E3058" w:rsidRDefault="004C0569" w:rsidP="002C381E">
      <w:pPr>
        <w:rPr>
          <w:rFonts w:asciiTheme="majorHAnsi" w:hAnsiTheme="majorHAnsi" w:cstheme="majorHAnsi"/>
          <w:lang w:val="en-US"/>
        </w:rPr>
      </w:pPr>
      <w:r w:rsidRPr="006E3058">
        <w:rPr>
          <w:rFonts w:asciiTheme="majorHAnsi" w:hAnsiTheme="majorHAnsi" w:cstheme="majorHAnsi"/>
          <w:lang w:val="en-US"/>
        </w:rPr>
        <w:t>8 Financial and other income and expenses</w:t>
      </w:r>
    </w:p>
    <w:p w14:paraId="0CE949FA" w14:textId="77777777" w:rsidR="00D06E14" w:rsidRDefault="00D06E14" w:rsidP="002C381E"/>
    <w:tbl>
      <w:tblPr>
        <w:tblW w:w="9203" w:type="dxa"/>
        <w:tblInd w:w="-10" w:type="dxa"/>
        <w:tblLayout w:type="fixed"/>
        <w:tblLook w:val="04A0" w:firstRow="1" w:lastRow="0" w:firstColumn="1" w:lastColumn="0" w:noHBand="0" w:noVBand="1"/>
      </w:tblPr>
      <w:tblGrid>
        <w:gridCol w:w="1115"/>
        <w:gridCol w:w="999"/>
        <w:gridCol w:w="1123"/>
        <w:gridCol w:w="1123"/>
        <w:gridCol w:w="999"/>
        <w:gridCol w:w="999"/>
        <w:gridCol w:w="1126"/>
        <w:gridCol w:w="1001"/>
        <w:gridCol w:w="718"/>
      </w:tblGrid>
      <w:tr w:rsidR="00EF60C1" w:rsidRPr="006E3058" w14:paraId="531A6CCA" w14:textId="77777777" w:rsidTr="003839D0">
        <w:trPr>
          <w:trHeight w:val="244"/>
        </w:trPr>
        <w:tc>
          <w:tcPr>
            <w:tcW w:w="2114" w:type="dxa"/>
            <w:gridSpan w:val="2"/>
            <w:tcBorders>
              <w:top w:val="single" w:sz="8" w:space="0" w:color="231F20"/>
              <w:left w:val="single" w:sz="8" w:space="0" w:color="231F20"/>
              <w:bottom w:val="nil"/>
              <w:right w:val="single" w:sz="8" w:space="0" w:color="231F20"/>
            </w:tcBorders>
            <w:shd w:val="clear" w:color="000000" w:fill="FFFFFF"/>
            <w:vAlign w:val="center"/>
            <w:hideMark/>
          </w:tcPr>
          <w:p w14:paraId="5ED0EC6C" w14:textId="77777777" w:rsidR="00D06E14" w:rsidRPr="006E3058" w:rsidRDefault="00D06E14" w:rsidP="00D06E14">
            <w:pPr>
              <w:spacing w:after="0" w:line="240" w:lineRule="auto"/>
              <w:ind w:firstLineChars="100" w:firstLine="120"/>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Balance sheet accounts</w:t>
            </w:r>
          </w:p>
        </w:tc>
        <w:tc>
          <w:tcPr>
            <w:tcW w:w="6371" w:type="dxa"/>
            <w:gridSpan w:val="6"/>
            <w:tcBorders>
              <w:top w:val="single" w:sz="8" w:space="0" w:color="231F20"/>
              <w:left w:val="nil"/>
              <w:bottom w:val="single" w:sz="8" w:space="0" w:color="231F20"/>
              <w:right w:val="single" w:sz="8" w:space="0" w:color="231F20"/>
            </w:tcBorders>
            <w:shd w:val="clear" w:color="000000" w:fill="FFFFFF"/>
            <w:vAlign w:val="center"/>
            <w:hideMark/>
          </w:tcPr>
          <w:p w14:paraId="100AE12D" w14:textId="27BA20AB" w:rsidR="00D06E14" w:rsidRPr="006E3058" w:rsidRDefault="00221E59" w:rsidP="00D06E14">
            <w:pPr>
              <w:spacing w:after="0" w:line="240" w:lineRule="auto"/>
              <w:jc w:val="center"/>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Income Statements</w:t>
            </w:r>
            <w:r w:rsidR="00EF60C1" w:rsidRPr="006E3058">
              <w:rPr>
                <w:rFonts w:asciiTheme="majorHAnsi" w:eastAsia="Times New Roman" w:hAnsiTheme="majorHAnsi" w:cstheme="majorHAnsi"/>
                <w:color w:val="231F20"/>
                <w:sz w:val="12"/>
                <w:lang w:val="en-US" w:eastAsia="en-SE"/>
              </w:rPr>
              <w:t xml:space="preserve"> accounts</w:t>
            </w:r>
          </w:p>
        </w:tc>
        <w:tc>
          <w:tcPr>
            <w:tcW w:w="718" w:type="dxa"/>
            <w:vMerge w:val="restart"/>
            <w:tcBorders>
              <w:top w:val="single" w:sz="8" w:space="0" w:color="231F20"/>
              <w:left w:val="single" w:sz="8" w:space="0" w:color="231F20"/>
              <w:bottom w:val="single" w:sz="8" w:space="0" w:color="231F20"/>
              <w:right w:val="single" w:sz="8" w:space="0" w:color="231F20"/>
            </w:tcBorders>
            <w:shd w:val="clear" w:color="000000" w:fill="FFFFFF"/>
            <w:vAlign w:val="center"/>
            <w:hideMark/>
          </w:tcPr>
          <w:p w14:paraId="0C6D2B15" w14:textId="35679BE0"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 xml:space="preserve">Accounts for supplementary </w:t>
            </w:r>
            <w:r w:rsidR="00847BAE" w:rsidRPr="006E3058">
              <w:rPr>
                <w:rFonts w:asciiTheme="majorHAnsi" w:eastAsia="Times New Roman" w:hAnsiTheme="majorHAnsi" w:cstheme="majorHAnsi"/>
                <w:color w:val="231F20"/>
                <w:sz w:val="12"/>
                <w:lang w:val="en-US" w:eastAsia="en-SE"/>
              </w:rPr>
              <w:t>information</w:t>
            </w:r>
            <w:r w:rsidRPr="006E3058">
              <w:rPr>
                <w:rFonts w:asciiTheme="majorHAnsi" w:eastAsia="Times New Roman" w:hAnsiTheme="majorHAnsi" w:cstheme="majorHAnsi"/>
                <w:color w:val="231F20"/>
                <w:sz w:val="12"/>
                <w:lang w:val="en-US" w:eastAsia="en-SE"/>
              </w:rPr>
              <w:t>, statistics etc.</w:t>
            </w:r>
          </w:p>
        </w:tc>
      </w:tr>
      <w:tr w:rsidR="009C0B78" w:rsidRPr="006E3058" w14:paraId="1BC85B90" w14:textId="77777777" w:rsidTr="003839D0">
        <w:trPr>
          <w:trHeight w:val="268"/>
        </w:trPr>
        <w:tc>
          <w:tcPr>
            <w:tcW w:w="1115" w:type="dxa"/>
            <w:tcBorders>
              <w:top w:val="single" w:sz="8" w:space="0" w:color="auto"/>
              <w:left w:val="single" w:sz="8" w:space="0" w:color="auto"/>
              <w:bottom w:val="nil"/>
              <w:right w:val="single" w:sz="8" w:space="0" w:color="auto"/>
            </w:tcBorders>
            <w:shd w:val="clear" w:color="000000" w:fill="FFFFFF"/>
            <w:vAlign w:val="center"/>
            <w:hideMark/>
          </w:tcPr>
          <w:p w14:paraId="37CC6902"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szCs w:val="12"/>
                <w:lang w:eastAsia="en-SE"/>
              </w:rPr>
              <w:t> </w:t>
            </w:r>
          </w:p>
        </w:tc>
        <w:tc>
          <w:tcPr>
            <w:tcW w:w="999" w:type="dxa"/>
            <w:tcBorders>
              <w:top w:val="single" w:sz="8" w:space="0" w:color="auto"/>
              <w:left w:val="nil"/>
              <w:bottom w:val="nil"/>
              <w:right w:val="single" w:sz="8" w:space="0" w:color="auto"/>
            </w:tcBorders>
            <w:shd w:val="clear" w:color="000000" w:fill="FFFFFF"/>
            <w:vAlign w:val="center"/>
            <w:hideMark/>
          </w:tcPr>
          <w:p w14:paraId="37E55395"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szCs w:val="12"/>
                <w:lang w:eastAsia="en-SE"/>
              </w:rPr>
              <w:t> </w:t>
            </w:r>
          </w:p>
        </w:tc>
        <w:tc>
          <w:tcPr>
            <w:tcW w:w="5370" w:type="dxa"/>
            <w:gridSpan w:val="5"/>
            <w:tcBorders>
              <w:top w:val="single" w:sz="8" w:space="0" w:color="231F20"/>
              <w:left w:val="nil"/>
              <w:bottom w:val="single" w:sz="8" w:space="0" w:color="231F20"/>
              <w:right w:val="single" w:sz="8" w:space="0" w:color="231F20"/>
            </w:tcBorders>
            <w:shd w:val="clear" w:color="000000" w:fill="FFFFFF"/>
            <w:vAlign w:val="center"/>
            <w:hideMark/>
          </w:tcPr>
          <w:p w14:paraId="73C45D82" w14:textId="40867CA2" w:rsidR="00D06E14" w:rsidRPr="006E3058" w:rsidRDefault="00E16B56" w:rsidP="00D06E14">
            <w:pPr>
              <w:spacing w:after="0" w:line="240" w:lineRule="auto"/>
              <w:ind w:firstLineChars="500" w:firstLine="600"/>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 xml:space="preserve">                                                          </w:t>
            </w:r>
            <w:r w:rsidR="00D06E14" w:rsidRPr="006E3058">
              <w:rPr>
                <w:rFonts w:asciiTheme="majorHAnsi" w:eastAsia="Times New Roman" w:hAnsiTheme="majorHAnsi" w:cstheme="majorHAnsi"/>
                <w:color w:val="231F20"/>
                <w:sz w:val="12"/>
                <w:lang w:val="en-US" w:eastAsia="en-SE"/>
              </w:rPr>
              <w:t>Accounts for operating profit/loss</w:t>
            </w:r>
          </w:p>
        </w:tc>
        <w:tc>
          <w:tcPr>
            <w:tcW w:w="1000" w:type="dxa"/>
            <w:tcBorders>
              <w:top w:val="nil"/>
              <w:left w:val="nil"/>
              <w:bottom w:val="single" w:sz="8" w:space="0" w:color="231F20"/>
              <w:right w:val="single" w:sz="8" w:space="0" w:color="231F20"/>
            </w:tcBorders>
            <w:shd w:val="clear" w:color="000000" w:fill="FFFFFF"/>
            <w:vAlign w:val="center"/>
            <w:hideMark/>
          </w:tcPr>
          <w:p w14:paraId="4F443106"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Accounts for other items</w:t>
            </w:r>
          </w:p>
        </w:tc>
        <w:tc>
          <w:tcPr>
            <w:tcW w:w="718" w:type="dxa"/>
            <w:vMerge/>
            <w:tcBorders>
              <w:top w:val="single" w:sz="8" w:space="0" w:color="231F20"/>
              <w:left w:val="single" w:sz="8" w:space="0" w:color="231F20"/>
              <w:bottom w:val="single" w:sz="8" w:space="0" w:color="231F20"/>
              <w:right w:val="single" w:sz="8" w:space="0" w:color="231F20"/>
            </w:tcBorders>
            <w:vAlign w:val="center"/>
            <w:hideMark/>
          </w:tcPr>
          <w:p w14:paraId="06198322"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p>
        </w:tc>
      </w:tr>
      <w:tr w:rsidR="009C0B78" w:rsidRPr="006E3058" w14:paraId="64EF2F41" w14:textId="77777777" w:rsidTr="003839D0">
        <w:trPr>
          <w:trHeight w:val="236"/>
        </w:trPr>
        <w:tc>
          <w:tcPr>
            <w:tcW w:w="1115"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06D5D3B"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Assets</w:t>
            </w:r>
          </w:p>
        </w:tc>
        <w:tc>
          <w:tcPr>
            <w:tcW w:w="999" w:type="dxa"/>
            <w:tcBorders>
              <w:top w:val="nil"/>
              <w:left w:val="nil"/>
              <w:bottom w:val="nil"/>
              <w:right w:val="single" w:sz="8" w:space="0" w:color="auto"/>
            </w:tcBorders>
            <w:shd w:val="clear" w:color="000000" w:fill="FFFFFF"/>
            <w:vAlign w:val="center"/>
            <w:hideMark/>
          </w:tcPr>
          <w:p w14:paraId="2E9E89EF"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szCs w:val="12"/>
                <w:lang w:eastAsia="en-SE"/>
              </w:rPr>
              <w:t> </w:t>
            </w:r>
          </w:p>
        </w:tc>
        <w:tc>
          <w:tcPr>
            <w:tcW w:w="1123" w:type="dxa"/>
            <w:tcBorders>
              <w:top w:val="nil"/>
              <w:left w:val="nil"/>
              <w:bottom w:val="nil"/>
              <w:right w:val="single" w:sz="8" w:space="0" w:color="231F20"/>
            </w:tcBorders>
            <w:shd w:val="clear" w:color="000000" w:fill="FFFFFF"/>
            <w:vAlign w:val="center"/>
            <w:hideMark/>
          </w:tcPr>
          <w:p w14:paraId="131E6613"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pacing w:val="-2"/>
                <w:sz w:val="12"/>
                <w:lang w:val="en-US" w:eastAsia="en-SE"/>
              </w:rPr>
              <w:t>Main revenue</w:t>
            </w:r>
          </w:p>
        </w:tc>
        <w:tc>
          <w:tcPr>
            <w:tcW w:w="4247" w:type="dxa"/>
            <w:gridSpan w:val="4"/>
            <w:vMerge w:val="restart"/>
            <w:tcBorders>
              <w:top w:val="single" w:sz="8" w:space="0" w:color="231F20"/>
              <w:left w:val="single" w:sz="8" w:space="0" w:color="231F20"/>
              <w:bottom w:val="single" w:sz="8" w:space="0" w:color="231F20"/>
              <w:right w:val="single" w:sz="8" w:space="0" w:color="231F20"/>
            </w:tcBorders>
            <w:shd w:val="clear" w:color="000000" w:fill="FFFFFF"/>
            <w:vAlign w:val="center"/>
            <w:hideMark/>
          </w:tcPr>
          <w:p w14:paraId="103EAEFD" w14:textId="731A1C63" w:rsidR="00D06E14" w:rsidRPr="006E3058" w:rsidRDefault="006A39E0" w:rsidP="00D06E14">
            <w:pPr>
              <w:spacing w:after="0" w:line="240" w:lineRule="auto"/>
              <w:ind w:firstLineChars="400" w:firstLine="480"/>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 xml:space="preserve">                            </w:t>
            </w:r>
            <w:r w:rsidR="00D06E14" w:rsidRPr="006E3058">
              <w:rPr>
                <w:rFonts w:asciiTheme="majorHAnsi" w:eastAsia="Times New Roman" w:hAnsiTheme="majorHAnsi" w:cstheme="majorHAnsi"/>
                <w:color w:val="231F20"/>
                <w:sz w:val="12"/>
                <w:lang w:val="en-US" w:eastAsia="en-SE"/>
              </w:rPr>
              <w:t>Operating expenses/costs</w:t>
            </w:r>
            <w:r w:rsidR="00151E98" w:rsidRPr="006E3058">
              <w:rPr>
                <w:rFonts w:asciiTheme="majorHAnsi" w:eastAsia="Times New Roman" w:hAnsiTheme="majorHAnsi" w:cstheme="majorHAnsi"/>
                <w:color w:val="231F20"/>
                <w:sz w:val="12"/>
                <w:lang w:val="en-US" w:eastAsia="en-SE"/>
              </w:rPr>
              <w:t xml:space="preserve"> </w:t>
            </w:r>
          </w:p>
        </w:tc>
        <w:tc>
          <w:tcPr>
            <w:tcW w:w="1000" w:type="dxa"/>
            <w:tcBorders>
              <w:top w:val="nil"/>
              <w:left w:val="nil"/>
              <w:bottom w:val="nil"/>
              <w:right w:val="single" w:sz="8" w:space="0" w:color="231F20"/>
            </w:tcBorders>
            <w:shd w:val="clear" w:color="000000" w:fill="FFFFFF"/>
            <w:vAlign w:val="center"/>
            <w:hideMark/>
          </w:tcPr>
          <w:p w14:paraId="4FCBC958"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Financial items</w:t>
            </w:r>
          </w:p>
        </w:tc>
        <w:tc>
          <w:tcPr>
            <w:tcW w:w="718" w:type="dxa"/>
            <w:vMerge w:val="restart"/>
            <w:tcBorders>
              <w:top w:val="nil"/>
              <w:left w:val="single" w:sz="8" w:space="0" w:color="231F20"/>
              <w:bottom w:val="single" w:sz="8" w:space="0" w:color="231F20"/>
              <w:right w:val="single" w:sz="8" w:space="0" w:color="231F20"/>
            </w:tcBorders>
            <w:shd w:val="clear" w:color="000000" w:fill="FFFFFF"/>
            <w:vAlign w:val="center"/>
            <w:hideMark/>
          </w:tcPr>
          <w:p w14:paraId="57F81FF7"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Free</w:t>
            </w:r>
          </w:p>
        </w:tc>
      </w:tr>
      <w:tr w:rsidR="009C0B78" w:rsidRPr="006E3058" w14:paraId="0F9B4C50" w14:textId="77777777" w:rsidTr="003839D0">
        <w:trPr>
          <w:trHeight w:val="244"/>
        </w:trPr>
        <w:tc>
          <w:tcPr>
            <w:tcW w:w="1115" w:type="dxa"/>
            <w:vMerge/>
            <w:tcBorders>
              <w:top w:val="nil"/>
              <w:left w:val="single" w:sz="8" w:space="0" w:color="auto"/>
              <w:bottom w:val="single" w:sz="8" w:space="0" w:color="000000"/>
              <w:right w:val="single" w:sz="8" w:space="0" w:color="auto"/>
            </w:tcBorders>
            <w:vAlign w:val="center"/>
            <w:hideMark/>
          </w:tcPr>
          <w:p w14:paraId="46F4B95D"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p>
        </w:tc>
        <w:tc>
          <w:tcPr>
            <w:tcW w:w="999" w:type="dxa"/>
            <w:tcBorders>
              <w:top w:val="nil"/>
              <w:left w:val="nil"/>
              <w:bottom w:val="nil"/>
              <w:right w:val="single" w:sz="8" w:space="0" w:color="auto"/>
            </w:tcBorders>
            <w:shd w:val="clear" w:color="000000" w:fill="FFFFFF"/>
            <w:vAlign w:val="center"/>
            <w:hideMark/>
          </w:tcPr>
          <w:p w14:paraId="3577FC14"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Equity</w:t>
            </w:r>
          </w:p>
        </w:tc>
        <w:tc>
          <w:tcPr>
            <w:tcW w:w="1123" w:type="dxa"/>
            <w:tcBorders>
              <w:top w:val="nil"/>
              <w:left w:val="nil"/>
              <w:bottom w:val="nil"/>
              <w:right w:val="single" w:sz="8" w:space="0" w:color="231F20"/>
            </w:tcBorders>
            <w:shd w:val="clear" w:color="000000" w:fill="FFFFFF"/>
            <w:vAlign w:val="center"/>
            <w:hideMark/>
          </w:tcPr>
          <w:p w14:paraId="570E5631" w14:textId="77777777" w:rsidR="00D06E14" w:rsidRPr="006E3058" w:rsidRDefault="00D06E14" w:rsidP="00D06E14">
            <w:pPr>
              <w:spacing w:after="0" w:line="240" w:lineRule="auto"/>
              <w:rPr>
                <w:rFonts w:asciiTheme="majorHAnsi" w:eastAsia="Times New Roman" w:hAnsiTheme="majorHAnsi" w:cstheme="majorHAnsi"/>
                <w:color w:val="000000"/>
                <w:sz w:val="14"/>
                <w:szCs w:val="14"/>
                <w:lang w:eastAsia="en-SE"/>
              </w:rPr>
            </w:pPr>
            <w:r w:rsidRPr="006E3058">
              <w:rPr>
                <w:rFonts w:asciiTheme="majorHAnsi" w:eastAsia="Times New Roman" w:hAnsiTheme="majorHAnsi" w:cstheme="majorHAnsi"/>
                <w:color w:val="000000"/>
                <w:sz w:val="14"/>
                <w:lang w:val="en-US" w:eastAsia="en-SE"/>
              </w:rPr>
              <w:t> </w:t>
            </w:r>
          </w:p>
        </w:tc>
        <w:tc>
          <w:tcPr>
            <w:tcW w:w="4247" w:type="dxa"/>
            <w:gridSpan w:val="4"/>
            <w:vMerge/>
            <w:tcBorders>
              <w:top w:val="nil"/>
              <w:left w:val="nil"/>
              <w:bottom w:val="nil"/>
              <w:right w:val="single" w:sz="8" w:space="0" w:color="231F20"/>
            </w:tcBorders>
            <w:vAlign w:val="center"/>
            <w:hideMark/>
          </w:tcPr>
          <w:p w14:paraId="5C0D8837"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p>
        </w:tc>
        <w:tc>
          <w:tcPr>
            <w:tcW w:w="1000" w:type="dxa"/>
            <w:tcBorders>
              <w:top w:val="nil"/>
              <w:left w:val="nil"/>
              <w:bottom w:val="nil"/>
              <w:right w:val="single" w:sz="8" w:space="0" w:color="231F20"/>
            </w:tcBorders>
            <w:shd w:val="clear" w:color="000000" w:fill="FFFFFF"/>
            <w:vAlign w:val="center"/>
            <w:hideMark/>
          </w:tcPr>
          <w:p w14:paraId="0E2F8DD6" w14:textId="77777777" w:rsidR="00D06E14" w:rsidRPr="006E3058" w:rsidRDefault="00D06E14" w:rsidP="00D06E14">
            <w:pPr>
              <w:spacing w:after="0" w:line="240" w:lineRule="auto"/>
              <w:rPr>
                <w:rFonts w:asciiTheme="majorHAnsi" w:eastAsia="Times New Roman" w:hAnsiTheme="majorHAnsi" w:cstheme="majorHAnsi"/>
                <w:color w:val="000000"/>
                <w:sz w:val="14"/>
                <w:szCs w:val="14"/>
                <w:lang w:eastAsia="en-SE"/>
              </w:rPr>
            </w:pPr>
            <w:r w:rsidRPr="006E3058">
              <w:rPr>
                <w:rFonts w:asciiTheme="majorHAnsi" w:eastAsia="Times New Roman" w:hAnsiTheme="majorHAnsi" w:cstheme="majorHAnsi"/>
                <w:color w:val="000000"/>
                <w:sz w:val="14"/>
                <w:lang w:val="en-US" w:eastAsia="en-SE"/>
              </w:rPr>
              <w:t> </w:t>
            </w:r>
          </w:p>
        </w:tc>
        <w:tc>
          <w:tcPr>
            <w:tcW w:w="718" w:type="dxa"/>
            <w:vMerge/>
            <w:tcBorders>
              <w:top w:val="nil"/>
              <w:left w:val="single" w:sz="8" w:space="0" w:color="231F20"/>
              <w:bottom w:val="single" w:sz="8" w:space="0" w:color="231F20"/>
              <w:right w:val="single" w:sz="8" w:space="0" w:color="231F20"/>
            </w:tcBorders>
            <w:vAlign w:val="center"/>
            <w:hideMark/>
          </w:tcPr>
          <w:p w14:paraId="5160F4C7"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p>
        </w:tc>
      </w:tr>
      <w:tr w:rsidR="00EF60C1" w:rsidRPr="006E3058" w14:paraId="7CB4E907" w14:textId="77777777" w:rsidTr="003839D0">
        <w:trPr>
          <w:trHeight w:val="400"/>
        </w:trPr>
        <w:tc>
          <w:tcPr>
            <w:tcW w:w="1115" w:type="dxa"/>
            <w:vMerge/>
            <w:tcBorders>
              <w:top w:val="nil"/>
              <w:left w:val="single" w:sz="8" w:space="0" w:color="auto"/>
              <w:bottom w:val="single" w:sz="8" w:space="0" w:color="000000"/>
              <w:right w:val="single" w:sz="8" w:space="0" w:color="auto"/>
            </w:tcBorders>
            <w:vAlign w:val="center"/>
            <w:hideMark/>
          </w:tcPr>
          <w:p w14:paraId="53CB609E"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p>
        </w:tc>
        <w:tc>
          <w:tcPr>
            <w:tcW w:w="999" w:type="dxa"/>
            <w:tcBorders>
              <w:top w:val="nil"/>
              <w:left w:val="nil"/>
              <w:bottom w:val="nil"/>
              <w:right w:val="single" w:sz="8" w:space="0" w:color="auto"/>
            </w:tcBorders>
            <w:shd w:val="clear" w:color="000000" w:fill="FFFFFF"/>
            <w:vAlign w:val="center"/>
            <w:hideMark/>
          </w:tcPr>
          <w:p w14:paraId="3C467925"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szCs w:val="12"/>
                <w:lang w:eastAsia="en-SE"/>
              </w:rPr>
              <w:t>Provision</w:t>
            </w:r>
          </w:p>
        </w:tc>
        <w:tc>
          <w:tcPr>
            <w:tcW w:w="1123" w:type="dxa"/>
            <w:tcBorders>
              <w:top w:val="nil"/>
              <w:left w:val="nil"/>
              <w:bottom w:val="nil"/>
              <w:right w:val="single" w:sz="8" w:space="0" w:color="231F20"/>
            </w:tcBorders>
            <w:shd w:val="clear" w:color="000000" w:fill="FFFFFF"/>
            <w:vAlign w:val="center"/>
            <w:hideMark/>
          </w:tcPr>
          <w:p w14:paraId="76A261EC" w14:textId="6CEF64F3"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pacing w:val="-2"/>
                <w:sz w:val="12"/>
                <w:lang w:val="en-US" w:eastAsia="en-SE"/>
              </w:rPr>
              <w:t xml:space="preserve">Own work </w:t>
            </w:r>
            <w:r w:rsidR="009C0B78" w:rsidRPr="006E3058">
              <w:rPr>
                <w:rFonts w:asciiTheme="majorHAnsi" w:eastAsia="Times New Roman" w:hAnsiTheme="majorHAnsi" w:cstheme="majorHAnsi"/>
                <w:color w:val="231F20"/>
                <w:spacing w:val="-2"/>
                <w:sz w:val="12"/>
                <w:lang w:val="en-US" w:eastAsia="en-SE"/>
              </w:rPr>
              <w:t>capitalized</w:t>
            </w:r>
          </w:p>
        </w:tc>
        <w:tc>
          <w:tcPr>
            <w:tcW w:w="1123" w:type="dxa"/>
            <w:tcBorders>
              <w:top w:val="nil"/>
              <w:left w:val="nil"/>
              <w:bottom w:val="single" w:sz="8" w:space="0" w:color="231F20"/>
              <w:right w:val="single" w:sz="8" w:space="0" w:color="231F20"/>
            </w:tcBorders>
            <w:shd w:val="clear" w:color="000000" w:fill="FFFFFF"/>
            <w:vAlign w:val="center"/>
            <w:hideMark/>
          </w:tcPr>
          <w:p w14:paraId="4E9380A3" w14:textId="77777777" w:rsidR="00D06E14" w:rsidRPr="006E3058" w:rsidRDefault="00D06E14" w:rsidP="00D06E14">
            <w:pPr>
              <w:spacing w:after="0" w:line="240" w:lineRule="auto"/>
              <w:rPr>
                <w:rFonts w:asciiTheme="majorHAnsi" w:eastAsia="Times New Roman" w:hAnsiTheme="majorHAnsi" w:cstheme="majorHAnsi"/>
                <w:color w:val="000000"/>
                <w:sz w:val="12"/>
                <w:szCs w:val="12"/>
                <w:lang w:eastAsia="en-SE"/>
              </w:rPr>
            </w:pPr>
            <w:r w:rsidRPr="006E3058">
              <w:rPr>
                <w:rFonts w:asciiTheme="majorHAnsi" w:eastAsia="Times New Roman" w:hAnsiTheme="majorHAnsi" w:cstheme="majorHAnsi"/>
                <w:color w:val="000000"/>
                <w:sz w:val="12"/>
                <w:szCs w:val="12"/>
                <w:lang w:val="en-US" w:eastAsia="en-SE"/>
              </w:rPr>
              <w:t> </w:t>
            </w:r>
          </w:p>
        </w:tc>
        <w:tc>
          <w:tcPr>
            <w:tcW w:w="1998" w:type="dxa"/>
            <w:gridSpan w:val="2"/>
            <w:tcBorders>
              <w:top w:val="single" w:sz="8" w:space="0" w:color="231F20"/>
              <w:left w:val="nil"/>
              <w:bottom w:val="single" w:sz="8" w:space="0" w:color="231F20"/>
              <w:right w:val="single" w:sz="8" w:space="0" w:color="231F20"/>
            </w:tcBorders>
            <w:shd w:val="clear" w:color="000000" w:fill="FFFFFF"/>
            <w:vAlign w:val="center"/>
            <w:hideMark/>
          </w:tcPr>
          <w:p w14:paraId="0BBAC842" w14:textId="77777777" w:rsidR="00D06E14" w:rsidRPr="006E3058" w:rsidRDefault="00D06E14" w:rsidP="00D06E14">
            <w:pPr>
              <w:spacing w:after="0" w:line="240" w:lineRule="auto"/>
              <w:ind w:firstLineChars="100" w:firstLine="120"/>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Other external items</w:t>
            </w:r>
          </w:p>
        </w:tc>
        <w:tc>
          <w:tcPr>
            <w:tcW w:w="1125" w:type="dxa"/>
            <w:tcBorders>
              <w:top w:val="nil"/>
              <w:left w:val="nil"/>
              <w:bottom w:val="single" w:sz="8" w:space="0" w:color="231F20"/>
              <w:right w:val="single" w:sz="8" w:space="0" w:color="231F20"/>
            </w:tcBorders>
            <w:shd w:val="clear" w:color="000000" w:fill="FFFFFF"/>
            <w:vAlign w:val="center"/>
            <w:hideMark/>
          </w:tcPr>
          <w:p w14:paraId="17A133B1" w14:textId="77777777" w:rsidR="00D06E14" w:rsidRPr="006E3058" w:rsidRDefault="00D06E14" w:rsidP="00D06E14">
            <w:pPr>
              <w:spacing w:after="0" w:line="240" w:lineRule="auto"/>
              <w:rPr>
                <w:rFonts w:asciiTheme="majorHAnsi" w:eastAsia="Times New Roman" w:hAnsiTheme="majorHAnsi" w:cstheme="majorHAnsi"/>
                <w:color w:val="000000"/>
                <w:sz w:val="12"/>
                <w:szCs w:val="12"/>
                <w:lang w:eastAsia="en-SE"/>
              </w:rPr>
            </w:pPr>
            <w:r w:rsidRPr="006E3058">
              <w:rPr>
                <w:rFonts w:asciiTheme="majorHAnsi" w:eastAsia="Times New Roman" w:hAnsiTheme="majorHAnsi" w:cstheme="majorHAnsi"/>
                <w:color w:val="000000"/>
                <w:sz w:val="12"/>
                <w:szCs w:val="12"/>
                <w:lang w:val="en-US" w:eastAsia="en-SE"/>
              </w:rPr>
              <w:t> </w:t>
            </w:r>
          </w:p>
        </w:tc>
        <w:tc>
          <w:tcPr>
            <w:tcW w:w="1000" w:type="dxa"/>
            <w:tcBorders>
              <w:top w:val="nil"/>
              <w:left w:val="nil"/>
              <w:bottom w:val="nil"/>
              <w:right w:val="single" w:sz="8" w:space="0" w:color="231F20"/>
            </w:tcBorders>
            <w:shd w:val="clear" w:color="000000" w:fill="FFFFFF"/>
            <w:vAlign w:val="center"/>
            <w:hideMark/>
          </w:tcPr>
          <w:p w14:paraId="5691D602" w14:textId="77777777" w:rsidR="00B4129C" w:rsidRPr="006E3058" w:rsidRDefault="00D06E14" w:rsidP="00D06E14">
            <w:pPr>
              <w:spacing w:after="0" w:line="240" w:lineRule="auto"/>
              <w:rPr>
                <w:rFonts w:asciiTheme="majorHAnsi" w:eastAsia="Times New Roman" w:hAnsiTheme="majorHAnsi" w:cstheme="majorHAnsi"/>
                <w:color w:val="231F20"/>
                <w:sz w:val="12"/>
                <w:lang w:val="en-US" w:eastAsia="en-SE"/>
              </w:rPr>
            </w:pPr>
            <w:r w:rsidRPr="006E3058">
              <w:rPr>
                <w:rFonts w:asciiTheme="majorHAnsi" w:eastAsia="Times New Roman" w:hAnsiTheme="majorHAnsi" w:cstheme="majorHAnsi"/>
                <w:color w:val="231F20"/>
                <w:sz w:val="12"/>
                <w:lang w:val="en-US" w:eastAsia="en-SE"/>
              </w:rPr>
              <w:t xml:space="preserve">Extraordinary items </w:t>
            </w:r>
          </w:p>
          <w:p w14:paraId="31E3CB24" w14:textId="77777777" w:rsidR="00B4129C" w:rsidRPr="006E3058" w:rsidRDefault="00B4129C" w:rsidP="00D06E14">
            <w:pPr>
              <w:spacing w:after="0" w:line="240" w:lineRule="auto"/>
              <w:rPr>
                <w:rFonts w:asciiTheme="majorHAnsi" w:eastAsia="Times New Roman" w:hAnsiTheme="majorHAnsi" w:cstheme="majorHAnsi"/>
                <w:color w:val="231F20"/>
                <w:sz w:val="12"/>
                <w:lang w:val="en-US" w:eastAsia="en-SE"/>
              </w:rPr>
            </w:pPr>
          </w:p>
          <w:p w14:paraId="70205BAF" w14:textId="77777777" w:rsidR="00B4129C" w:rsidRPr="006E3058" w:rsidRDefault="00D06E14" w:rsidP="00D06E14">
            <w:pPr>
              <w:spacing w:after="0" w:line="240" w:lineRule="auto"/>
              <w:rPr>
                <w:rFonts w:asciiTheme="majorHAnsi" w:eastAsia="Times New Roman" w:hAnsiTheme="majorHAnsi" w:cstheme="majorHAnsi"/>
                <w:color w:val="231F20"/>
                <w:sz w:val="12"/>
                <w:lang w:val="en-US" w:eastAsia="en-SE"/>
              </w:rPr>
            </w:pPr>
            <w:r w:rsidRPr="006E3058">
              <w:rPr>
                <w:rFonts w:asciiTheme="majorHAnsi" w:eastAsia="Times New Roman" w:hAnsiTheme="majorHAnsi" w:cstheme="majorHAnsi"/>
                <w:color w:val="231F20"/>
                <w:sz w:val="12"/>
                <w:lang w:val="en-US" w:eastAsia="en-SE"/>
              </w:rPr>
              <w:t xml:space="preserve">Appropriations </w:t>
            </w:r>
          </w:p>
          <w:p w14:paraId="1A09E7FA" w14:textId="77777777" w:rsidR="00B4129C" w:rsidRPr="006E3058" w:rsidRDefault="00B4129C" w:rsidP="00D06E14">
            <w:pPr>
              <w:spacing w:after="0" w:line="240" w:lineRule="auto"/>
              <w:rPr>
                <w:rFonts w:asciiTheme="majorHAnsi" w:eastAsia="Times New Roman" w:hAnsiTheme="majorHAnsi" w:cstheme="majorHAnsi"/>
                <w:color w:val="231F20"/>
                <w:sz w:val="12"/>
                <w:lang w:val="en-US" w:eastAsia="en-SE"/>
              </w:rPr>
            </w:pPr>
          </w:p>
          <w:p w14:paraId="0B03DD95" w14:textId="77777777" w:rsidR="00B4129C" w:rsidRPr="006E3058" w:rsidRDefault="00D06E14" w:rsidP="00D06E14">
            <w:pPr>
              <w:spacing w:after="0" w:line="240" w:lineRule="auto"/>
              <w:rPr>
                <w:rFonts w:asciiTheme="majorHAnsi" w:eastAsia="Times New Roman" w:hAnsiTheme="majorHAnsi" w:cstheme="majorHAnsi"/>
                <w:color w:val="231F20"/>
                <w:sz w:val="12"/>
                <w:lang w:val="en-US" w:eastAsia="en-SE"/>
              </w:rPr>
            </w:pPr>
            <w:r w:rsidRPr="006E3058">
              <w:rPr>
                <w:rFonts w:asciiTheme="majorHAnsi" w:eastAsia="Times New Roman" w:hAnsiTheme="majorHAnsi" w:cstheme="majorHAnsi"/>
                <w:color w:val="231F20"/>
                <w:sz w:val="12"/>
                <w:lang w:val="en-US" w:eastAsia="en-SE"/>
              </w:rPr>
              <w:t xml:space="preserve">Taxes </w:t>
            </w:r>
          </w:p>
          <w:p w14:paraId="1E48CB1E" w14:textId="0915239C"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Profit/loss for the year</w:t>
            </w:r>
          </w:p>
        </w:tc>
        <w:tc>
          <w:tcPr>
            <w:tcW w:w="718" w:type="dxa"/>
            <w:vMerge/>
            <w:tcBorders>
              <w:top w:val="nil"/>
              <w:left w:val="single" w:sz="8" w:space="0" w:color="231F20"/>
              <w:bottom w:val="single" w:sz="8" w:space="0" w:color="231F20"/>
              <w:right w:val="single" w:sz="8" w:space="0" w:color="231F20"/>
            </w:tcBorders>
            <w:vAlign w:val="center"/>
            <w:hideMark/>
          </w:tcPr>
          <w:p w14:paraId="69A5121E"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p>
        </w:tc>
      </w:tr>
      <w:tr w:rsidR="009C0B78" w:rsidRPr="006E3058" w14:paraId="7ED8B177" w14:textId="77777777" w:rsidTr="003839D0">
        <w:trPr>
          <w:trHeight w:val="260"/>
        </w:trPr>
        <w:tc>
          <w:tcPr>
            <w:tcW w:w="1115" w:type="dxa"/>
            <w:vMerge/>
            <w:tcBorders>
              <w:top w:val="nil"/>
              <w:left w:val="single" w:sz="8" w:space="0" w:color="auto"/>
              <w:bottom w:val="single" w:sz="8" w:space="0" w:color="000000"/>
              <w:right w:val="single" w:sz="8" w:space="0" w:color="auto"/>
            </w:tcBorders>
            <w:vAlign w:val="center"/>
            <w:hideMark/>
          </w:tcPr>
          <w:p w14:paraId="435CB378"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p>
        </w:tc>
        <w:tc>
          <w:tcPr>
            <w:tcW w:w="999" w:type="dxa"/>
            <w:tcBorders>
              <w:top w:val="nil"/>
              <w:left w:val="nil"/>
              <w:bottom w:val="nil"/>
              <w:right w:val="single" w:sz="8" w:space="0" w:color="auto"/>
            </w:tcBorders>
            <w:shd w:val="clear" w:color="000000" w:fill="FFFFFF"/>
            <w:vAlign w:val="center"/>
            <w:hideMark/>
          </w:tcPr>
          <w:p w14:paraId="565DDB3C"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Liabilities</w:t>
            </w:r>
          </w:p>
        </w:tc>
        <w:tc>
          <w:tcPr>
            <w:tcW w:w="1123" w:type="dxa"/>
            <w:tcBorders>
              <w:top w:val="nil"/>
              <w:left w:val="nil"/>
              <w:bottom w:val="nil"/>
              <w:right w:val="single" w:sz="8" w:space="0" w:color="231F20"/>
            </w:tcBorders>
            <w:shd w:val="clear" w:color="000000" w:fill="FFFFFF"/>
            <w:hideMark/>
          </w:tcPr>
          <w:p w14:paraId="69B06210" w14:textId="77777777" w:rsidR="00D06E14" w:rsidRPr="006E3058" w:rsidRDefault="00D06E14" w:rsidP="00D06E14">
            <w:pPr>
              <w:spacing w:after="0" w:line="240" w:lineRule="auto"/>
              <w:rPr>
                <w:rFonts w:asciiTheme="majorHAnsi" w:eastAsia="Times New Roman" w:hAnsiTheme="majorHAnsi" w:cstheme="majorHAnsi"/>
                <w:color w:val="000000"/>
                <w:lang w:eastAsia="en-SE"/>
              </w:rPr>
            </w:pPr>
            <w:r w:rsidRPr="006E3058">
              <w:rPr>
                <w:rFonts w:asciiTheme="majorHAnsi" w:eastAsia="Times New Roman" w:hAnsiTheme="majorHAnsi" w:cstheme="majorHAnsi"/>
                <w:color w:val="000000"/>
                <w:lang w:eastAsia="en-SE"/>
              </w:rPr>
              <w:t> </w:t>
            </w:r>
          </w:p>
        </w:tc>
        <w:tc>
          <w:tcPr>
            <w:tcW w:w="1123" w:type="dxa"/>
            <w:vMerge w:val="restart"/>
            <w:tcBorders>
              <w:top w:val="nil"/>
              <w:left w:val="single" w:sz="8" w:space="0" w:color="231F20"/>
              <w:bottom w:val="single" w:sz="8" w:space="0" w:color="231F20"/>
              <w:right w:val="single" w:sz="8" w:space="0" w:color="231F20"/>
            </w:tcBorders>
            <w:shd w:val="clear" w:color="000000" w:fill="FFFFFF"/>
            <w:vAlign w:val="center"/>
            <w:hideMark/>
          </w:tcPr>
          <w:p w14:paraId="7EB31B5A" w14:textId="552ADCC3" w:rsidR="00FA6F2D" w:rsidRPr="006E3058" w:rsidRDefault="00D06E14" w:rsidP="00D06E14">
            <w:pPr>
              <w:spacing w:after="0" w:line="240" w:lineRule="auto"/>
              <w:rPr>
                <w:rFonts w:asciiTheme="majorHAnsi" w:eastAsia="Times New Roman" w:hAnsiTheme="majorHAnsi" w:cstheme="majorHAnsi"/>
                <w:color w:val="231F20"/>
                <w:sz w:val="12"/>
                <w:lang w:val="en-US" w:eastAsia="en-SE"/>
              </w:rPr>
            </w:pPr>
            <w:r w:rsidRPr="006E3058">
              <w:rPr>
                <w:rFonts w:asciiTheme="majorHAnsi" w:eastAsia="Times New Roman" w:hAnsiTheme="majorHAnsi" w:cstheme="majorHAnsi"/>
                <w:color w:val="231F20"/>
                <w:sz w:val="12"/>
                <w:lang w:val="en-US" w:eastAsia="en-SE"/>
              </w:rPr>
              <w:t xml:space="preserve">Cost of goods </w:t>
            </w:r>
            <w:r w:rsidR="0052339F">
              <w:rPr>
                <w:rFonts w:asciiTheme="majorHAnsi" w:eastAsia="Times New Roman" w:hAnsiTheme="majorHAnsi" w:cstheme="majorHAnsi"/>
                <w:color w:val="231F20"/>
                <w:sz w:val="12"/>
                <w:lang w:val="en-US" w:eastAsia="en-SE"/>
              </w:rPr>
              <w:t xml:space="preserve">sold </w:t>
            </w:r>
            <w:r w:rsidRPr="006E3058">
              <w:rPr>
                <w:rFonts w:asciiTheme="majorHAnsi" w:eastAsia="Times New Roman" w:hAnsiTheme="majorHAnsi" w:cstheme="majorHAnsi"/>
                <w:color w:val="231F20"/>
                <w:sz w:val="12"/>
                <w:lang w:val="en-US" w:eastAsia="en-SE"/>
              </w:rPr>
              <w:t xml:space="preserve">and material  </w:t>
            </w:r>
          </w:p>
          <w:p w14:paraId="04950A23" w14:textId="77777777" w:rsidR="00917DB8" w:rsidRPr="006E3058" w:rsidRDefault="00917DB8" w:rsidP="00D06E14">
            <w:pPr>
              <w:spacing w:after="0" w:line="240" w:lineRule="auto"/>
              <w:rPr>
                <w:rFonts w:asciiTheme="majorHAnsi" w:eastAsia="Times New Roman" w:hAnsiTheme="majorHAnsi" w:cstheme="majorHAnsi"/>
                <w:color w:val="231F20"/>
                <w:sz w:val="12"/>
                <w:lang w:val="en-US" w:eastAsia="en-SE"/>
              </w:rPr>
            </w:pPr>
          </w:p>
          <w:p w14:paraId="2EAEF4C7" w14:textId="400E6DBF"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Change in inventories</w:t>
            </w:r>
          </w:p>
        </w:tc>
        <w:tc>
          <w:tcPr>
            <w:tcW w:w="999" w:type="dxa"/>
            <w:vMerge w:val="restart"/>
            <w:tcBorders>
              <w:top w:val="nil"/>
              <w:left w:val="single" w:sz="8" w:space="0" w:color="231F20"/>
              <w:bottom w:val="single" w:sz="8" w:space="0" w:color="231F20"/>
              <w:right w:val="single" w:sz="8" w:space="0" w:color="231F20"/>
            </w:tcBorders>
            <w:shd w:val="clear" w:color="000000" w:fill="FFFFFF"/>
            <w:vAlign w:val="center"/>
            <w:hideMark/>
          </w:tcPr>
          <w:p w14:paraId="08F13E87" w14:textId="77777777" w:rsidR="00D06E14" w:rsidRPr="006E3058" w:rsidRDefault="00D06E14" w:rsidP="00D06E14">
            <w:pPr>
              <w:spacing w:after="0" w:line="240" w:lineRule="auto"/>
              <w:rPr>
                <w:rFonts w:asciiTheme="majorHAnsi" w:eastAsia="Times New Roman" w:hAnsiTheme="majorHAnsi" w:cstheme="majorHAnsi"/>
                <w:color w:val="000000"/>
                <w:sz w:val="16"/>
                <w:szCs w:val="16"/>
                <w:lang w:eastAsia="en-SE"/>
              </w:rPr>
            </w:pPr>
            <w:r w:rsidRPr="006E3058">
              <w:rPr>
                <w:rFonts w:asciiTheme="majorHAnsi" w:eastAsia="Times New Roman" w:hAnsiTheme="majorHAnsi" w:cstheme="majorHAnsi"/>
                <w:color w:val="000000"/>
                <w:sz w:val="16"/>
                <w:szCs w:val="16"/>
                <w:lang w:val="en-US" w:eastAsia="en-SE"/>
              </w:rPr>
              <w:t> </w:t>
            </w:r>
          </w:p>
        </w:tc>
        <w:tc>
          <w:tcPr>
            <w:tcW w:w="999" w:type="dxa"/>
            <w:vMerge w:val="restart"/>
            <w:tcBorders>
              <w:top w:val="nil"/>
              <w:left w:val="single" w:sz="8" w:space="0" w:color="231F20"/>
              <w:bottom w:val="single" w:sz="8" w:space="0" w:color="231F20"/>
              <w:right w:val="single" w:sz="8" w:space="0" w:color="231F20"/>
            </w:tcBorders>
            <w:shd w:val="clear" w:color="000000" w:fill="FFFFFF"/>
            <w:vAlign w:val="center"/>
            <w:hideMark/>
          </w:tcPr>
          <w:p w14:paraId="29F8786B" w14:textId="77777777" w:rsidR="00D06E14" w:rsidRPr="006E3058" w:rsidRDefault="00D06E14" w:rsidP="00D06E14">
            <w:pPr>
              <w:spacing w:after="0" w:line="240" w:lineRule="auto"/>
              <w:rPr>
                <w:rFonts w:asciiTheme="majorHAnsi" w:eastAsia="Times New Roman" w:hAnsiTheme="majorHAnsi" w:cstheme="majorHAnsi"/>
                <w:color w:val="000000"/>
                <w:sz w:val="16"/>
                <w:szCs w:val="16"/>
                <w:lang w:eastAsia="en-SE"/>
              </w:rPr>
            </w:pPr>
            <w:r w:rsidRPr="006E3058">
              <w:rPr>
                <w:rFonts w:asciiTheme="majorHAnsi" w:eastAsia="Times New Roman" w:hAnsiTheme="majorHAnsi" w:cstheme="majorHAnsi"/>
                <w:color w:val="000000"/>
                <w:sz w:val="16"/>
                <w:szCs w:val="16"/>
                <w:lang w:val="en-US" w:eastAsia="en-SE"/>
              </w:rPr>
              <w:t> </w:t>
            </w:r>
          </w:p>
        </w:tc>
        <w:tc>
          <w:tcPr>
            <w:tcW w:w="1125" w:type="dxa"/>
            <w:tcBorders>
              <w:top w:val="nil"/>
              <w:left w:val="nil"/>
              <w:bottom w:val="nil"/>
              <w:right w:val="single" w:sz="8" w:space="0" w:color="231F20"/>
            </w:tcBorders>
            <w:shd w:val="clear" w:color="000000" w:fill="FFFFFF"/>
            <w:vAlign w:val="center"/>
            <w:hideMark/>
          </w:tcPr>
          <w:p w14:paraId="3EF60F29" w14:textId="77777777" w:rsidR="00FA6F2D" w:rsidRPr="006E3058" w:rsidRDefault="00D06E14" w:rsidP="00D06E14">
            <w:pPr>
              <w:spacing w:after="0" w:line="240" w:lineRule="auto"/>
              <w:rPr>
                <w:rFonts w:asciiTheme="majorHAnsi" w:eastAsia="Times New Roman" w:hAnsiTheme="majorHAnsi" w:cstheme="majorHAnsi"/>
                <w:color w:val="231F20"/>
                <w:sz w:val="12"/>
                <w:lang w:val="en-US" w:eastAsia="en-SE"/>
              </w:rPr>
            </w:pPr>
            <w:r w:rsidRPr="006E3058">
              <w:rPr>
                <w:rFonts w:asciiTheme="majorHAnsi" w:eastAsia="Times New Roman" w:hAnsiTheme="majorHAnsi" w:cstheme="majorHAnsi"/>
                <w:color w:val="231F20"/>
                <w:sz w:val="12"/>
                <w:lang w:val="en-US" w:eastAsia="en-SE"/>
              </w:rPr>
              <w:t xml:space="preserve">Personnel costs                       </w:t>
            </w:r>
          </w:p>
          <w:p w14:paraId="089B526B" w14:textId="77777777" w:rsidR="00FA6F2D" w:rsidRPr="006E3058" w:rsidRDefault="00FA6F2D" w:rsidP="00D06E14">
            <w:pPr>
              <w:spacing w:after="0" w:line="240" w:lineRule="auto"/>
              <w:rPr>
                <w:rFonts w:asciiTheme="majorHAnsi" w:eastAsia="Times New Roman" w:hAnsiTheme="majorHAnsi" w:cstheme="majorHAnsi"/>
                <w:color w:val="231F20"/>
                <w:sz w:val="12"/>
                <w:lang w:val="en-US" w:eastAsia="en-SE"/>
              </w:rPr>
            </w:pPr>
          </w:p>
          <w:p w14:paraId="72C5F9AC" w14:textId="77777777" w:rsidR="001C52F2" w:rsidRPr="006E3058" w:rsidRDefault="001C52F2" w:rsidP="00D06E14">
            <w:pPr>
              <w:spacing w:after="0" w:line="240" w:lineRule="auto"/>
              <w:rPr>
                <w:rFonts w:asciiTheme="majorHAnsi" w:eastAsia="Times New Roman" w:hAnsiTheme="majorHAnsi" w:cstheme="majorHAnsi"/>
                <w:color w:val="231F20"/>
                <w:sz w:val="12"/>
                <w:lang w:val="en-US" w:eastAsia="en-SE"/>
              </w:rPr>
            </w:pPr>
          </w:p>
          <w:p w14:paraId="5282D1EE" w14:textId="63A2ACA4" w:rsidR="00FA6F2D" w:rsidRPr="006E3058" w:rsidRDefault="00D06E14" w:rsidP="00D06E14">
            <w:pPr>
              <w:spacing w:after="0" w:line="240" w:lineRule="auto"/>
              <w:rPr>
                <w:rFonts w:asciiTheme="majorHAnsi" w:eastAsia="Times New Roman" w:hAnsiTheme="majorHAnsi" w:cstheme="majorHAnsi"/>
                <w:color w:val="231F20"/>
                <w:sz w:val="12"/>
                <w:lang w:val="en-US" w:eastAsia="en-SE"/>
              </w:rPr>
            </w:pPr>
            <w:r w:rsidRPr="006E3058">
              <w:rPr>
                <w:rFonts w:asciiTheme="majorHAnsi" w:eastAsia="Times New Roman" w:hAnsiTheme="majorHAnsi" w:cstheme="majorHAnsi"/>
                <w:color w:val="231F20"/>
                <w:sz w:val="12"/>
                <w:lang w:val="en-US" w:eastAsia="en-SE"/>
              </w:rPr>
              <w:t xml:space="preserve">Write downs </w:t>
            </w:r>
          </w:p>
          <w:p w14:paraId="7B6787BC" w14:textId="77777777" w:rsidR="00FA6F2D" w:rsidRPr="006E3058" w:rsidRDefault="00FA6F2D" w:rsidP="00D06E14">
            <w:pPr>
              <w:spacing w:after="0" w:line="240" w:lineRule="auto"/>
              <w:rPr>
                <w:rFonts w:asciiTheme="majorHAnsi" w:eastAsia="Times New Roman" w:hAnsiTheme="majorHAnsi" w:cstheme="majorHAnsi"/>
                <w:color w:val="231F20"/>
                <w:sz w:val="12"/>
                <w:lang w:val="en-US" w:eastAsia="en-SE"/>
              </w:rPr>
            </w:pPr>
          </w:p>
          <w:p w14:paraId="4811933C" w14:textId="77777777" w:rsidR="001C52F2" w:rsidRPr="006E3058" w:rsidRDefault="001C52F2" w:rsidP="00D06E14">
            <w:pPr>
              <w:spacing w:after="0" w:line="240" w:lineRule="auto"/>
              <w:rPr>
                <w:rFonts w:asciiTheme="majorHAnsi" w:eastAsia="Times New Roman" w:hAnsiTheme="majorHAnsi" w:cstheme="majorHAnsi"/>
                <w:color w:val="231F20"/>
                <w:sz w:val="12"/>
                <w:lang w:val="en-US" w:eastAsia="en-SE"/>
              </w:rPr>
            </w:pPr>
          </w:p>
          <w:p w14:paraId="3C305D44" w14:textId="3008437B"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Depreciation</w:t>
            </w:r>
          </w:p>
        </w:tc>
        <w:tc>
          <w:tcPr>
            <w:tcW w:w="1000" w:type="dxa"/>
            <w:tcBorders>
              <w:top w:val="nil"/>
              <w:left w:val="nil"/>
              <w:bottom w:val="nil"/>
              <w:right w:val="single" w:sz="8" w:space="0" w:color="231F20"/>
            </w:tcBorders>
            <w:shd w:val="clear" w:color="000000" w:fill="FFFFFF"/>
            <w:hideMark/>
          </w:tcPr>
          <w:p w14:paraId="2676BC9E" w14:textId="77777777" w:rsidR="00D06E14" w:rsidRPr="006E3058" w:rsidRDefault="00D06E14" w:rsidP="00D06E14">
            <w:pPr>
              <w:spacing w:after="0" w:line="240" w:lineRule="auto"/>
              <w:rPr>
                <w:rFonts w:asciiTheme="majorHAnsi" w:eastAsia="Times New Roman" w:hAnsiTheme="majorHAnsi" w:cstheme="majorHAnsi"/>
                <w:color w:val="000000"/>
                <w:lang w:eastAsia="en-SE"/>
              </w:rPr>
            </w:pPr>
            <w:r w:rsidRPr="006E3058">
              <w:rPr>
                <w:rFonts w:asciiTheme="majorHAnsi" w:eastAsia="Times New Roman" w:hAnsiTheme="majorHAnsi" w:cstheme="majorHAnsi"/>
                <w:color w:val="000000"/>
                <w:lang w:eastAsia="en-SE"/>
              </w:rPr>
              <w:t> </w:t>
            </w:r>
          </w:p>
        </w:tc>
        <w:tc>
          <w:tcPr>
            <w:tcW w:w="718" w:type="dxa"/>
            <w:vMerge/>
            <w:tcBorders>
              <w:top w:val="nil"/>
              <w:left w:val="single" w:sz="8" w:space="0" w:color="231F20"/>
              <w:bottom w:val="single" w:sz="8" w:space="0" w:color="231F20"/>
              <w:right w:val="single" w:sz="8" w:space="0" w:color="231F20"/>
            </w:tcBorders>
            <w:vAlign w:val="center"/>
            <w:hideMark/>
          </w:tcPr>
          <w:p w14:paraId="342EB4BE"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p>
        </w:tc>
      </w:tr>
      <w:tr w:rsidR="00EF60C1" w:rsidRPr="006E3058" w14:paraId="100BD213" w14:textId="77777777" w:rsidTr="003839D0">
        <w:trPr>
          <w:trHeight w:val="1213"/>
        </w:trPr>
        <w:tc>
          <w:tcPr>
            <w:tcW w:w="1115" w:type="dxa"/>
            <w:vMerge/>
            <w:tcBorders>
              <w:top w:val="nil"/>
              <w:left w:val="single" w:sz="8" w:space="0" w:color="auto"/>
              <w:bottom w:val="single" w:sz="8" w:space="0" w:color="000000"/>
              <w:right w:val="single" w:sz="8" w:space="0" w:color="auto"/>
            </w:tcBorders>
            <w:vAlign w:val="center"/>
            <w:hideMark/>
          </w:tcPr>
          <w:p w14:paraId="5A1D1744"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p>
        </w:tc>
        <w:tc>
          <w:tcPr>
            <w:tcW w:w="999" w:type="dxa"/>
            <w:tcBorders>
              <w:top w:val="nil"/>
              <w:left w:val="nil"/>
              <w:bottom w:val="single" w:sz="8" w:space="0" w:color="auto"/>
              <w:right w:val="single" w:sz="8" w:space="0" w:color="auto"/>
            </w:tcBorders>
            <w:shd w:val="clear" w:color="000000" w:fill="FFFFFF"/>
            <w:hideMark/>
          </w:tcPr>
          <w:p w14:paraId="2912816B" w14:textId="77777777" w:rsidR="00D06E14" w:rsidRPr="006E3058" w:rsidRDefault="00D06E14" w:rsidP="00D06E14">
            <w:pPr>
              <w:spacing w:after="0" w:line="240" w:lineRule="auto"/>
              <w:rPr>
                <w:rFonts w:asciiTheme="majorHAnsi" w:eastAsia="Times New Roman" w:hAnsiTheme="majorHAnsi" w:cstheme="majorHAnsi"/>
                <w:color w:val="000000"/>
                <w:lang w:eastAsia="en-SE"/>
              </w:rPr>
            </w:pPr>
            <w:r w:rsidRPr="006E3058">
              <w:rPr>
                <w:rFonts w:asciiTheme="majorHAnsi" w:eastAsia="Times New Roman" w:hAnsiTheme="majorHAnsi" w:cstheme="majorHAnsi"/>
                <w:color w:val="000000"/>
                <w:lang w:eastAsia="en-SE"/>
              </w:rPr>
              <w:t> </w:t>
            </w:r>
          </w:p>
        </w:tc>
        <w:tc>
          <w:tcPr>
            <w:tcW w:w="1123" w:type="dxa"/>
            <w:tcBorders>
              <w:top w:val="nil"/>
              <w:left w:val="nil"/>
              <w:bottom w:val="nil"/>
              <w:right w:val="single" w:sz="8" w:space="0" w:color="231F20"/>
            </w:tcBorders>
            <w:shd w:val="clear" w:color="000000" w:fill="FFFFFF"/>
            <w:vAlign w:val="center"/>
            <w:hideMark/>
          </w:tcPr>
          <w:p w14:paraId="45FBA70F"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szCs w:val="12"/>
                <w:lang w:eastAsia="en-SE"/>
              </w:rPr>
              <w:t>Other operating income</w:t>
            </w:r>
          </w:p>
        </w:tc>
        <w:tc>
          <w:tcPr>
            <w:tcW w:w="1123" w:type="dxa"/>
            <w:vMerge/>
            <w:tcBorders>
              <w:top w:val="nil"/>
              <w:left w:val="single" w:sz="8" w:space="0" w:color="231F20"/>
              <w:bottom w:val="single" w:sz="8" w:space="0" w:color="231F20"/>
              <w:right w:val="single" w:sz="8" w:space="0" w:color="231F20"/>
            </w:tcBorders>
            <w:vAlign w:val="center"/>
            <w:hideMark/>
          </w:tcPr>
          <w:p w14:paraId="6244C556"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p>
        </w:tc>
        <w:tc>
          <w:tcPr>
            <w:tcW w:w="999" w:type="dxa"/>
            <w:vMerge/>
            <w:tcBorders>
              <w:top w:val="nil"/>
              <w:left w:val="single" w:sz="8" w:space="0" w:color="231F20"/>
              <w:bottom w:val="single" w:sz="8" w:space="0" w:color="231F20"/>
              <w:right w:val="single" w:sz="8" w:space="0" w:color="231F20"/>
            </w:tcBorders>
            <w:vAlign w:val="center"/>
            <w:hideMark/>
          </w:tcPr>
          <w:p w14:paraId="03535AC0" w14:textId="77777777" w:rsidR="00D06E14" w:rsidRPr="006E3058" w:rsidRDefault="00D06E14" w:rsidP="00D06E14">
            <w:pPr>
              <w:spacing w:after="0" w:line="240" w:lineRule="auto"/>
              <w:rPr>
                <w:rFonts w:asciiTheme="majorHAnsi" w:eastAsia="Times New Roman" w:hAnsiTheme="majorHAnsi" w:cstheme="majorHAnsi"/>
                <w:color w:val="000000"/>
                <w:sz w:val="16"/>
                <w:szCs w:val="16"/>
                <w:lang w:eastAsia="en-SE"/>
              </w:rPr>
            </w:pPr>
          </w:p>
        </w:tc>
        <w:tc>
          <w:tcPr>
            <w:tcW w:w="999" w:type="dxa"/>
            <w:vMerge/>
            <w:tcBorders>
              <w:top w:val="nil"/>
              <w:left w:val="single" w:sz="8" w:space="0" w:color="231F20"/>
              <w:bottom w:val="single" w:sz="8" w:space="0" w:color="231F20"/>
              <w:right w:val="single" w:sz="8" w:space="0" w:color="231F20"/>
            </w:tcBorders>
            <w:vAlign w:val="center"/>
            <w:hideMark/>
          </w:tcPr>
          <w:p w14:paraId="2FCD1772" w14:textId="77777777" w:rsidR="00D06E14" w:rsidRPr="006E3058" w:rsidRDefault="00D06E14" w:rsidP="00D06E14">
            <w:pPr>
              <w:spacing w:after="0" w:line="240" w:lineRule="auto"/>
              <w:rPr>
                <w:rFonts w:asciiTheme="majorHAnsi" w:eastAsia="Times New Roman" w:hAnsiTheme="majorHAnsi" w:cstheme="majorHAnsi"/>
                <w:color w:val="000000"/>
                <w:sz w:val="16"/>
                <w:szCs w:val="16"/>
                <w:lang w:eastAsia="en-SE"/>
              </w:rPr>
            </w:pPr>
          </w:p>
        </w:tc>
        <w:tc>
          <w:tcPr>
            <w:tcW w:w="1125" w:type="dxa"/>
            <w:tcBorders>
              <w:top w:val="nil"/>
              <w:left w:val="nil"/>
              <w:bottom w:val="single" w:sz="8" w:space="0" w:color="231F20"/>
              <w:right w:val="single" w:sz="8" w:space="0" w:color="231F20"/>
            </w:tcBorders>
            <w:shd w:val="clear" w:color="000000" w:fill="FFFFFF"/>
            <w:vAlign w:val="center"/>
            <w:hideMark/>
          </w:tcPr>
          <w:p w14:paraId="6A0943E2"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r w:rsidRPr="006E3058">
              <w:rPr>
                <w:rFonts w:asciiTheme="majorHAnsi" w:eastAsia="Times New Roman" w:hAnsiTheme="majorHAnsi" w:cstheme="majorHAnsi"/>
                <w:color w:val="231F20"/>
                <w:sz w:val="12"/>
                <w:lang w:val="en-US" w:eastAsia="en-SE"/>
              </w:rPr>
              <w:t>Other operating expenses</w:t>
            </w:r>
          </w:p>
        </w:tc>
        <w:tc>
          <w:tcPr>
            <w:tcW w:w="1000" w:type="dxa"/>
            <w:tcBorders>
              <w:top w:val="nil"/>
              <w:left w:val="nil"/>
              <w:bottom w:val="single" w:sz="8" w:space="0" w:color="231F20"/>
              <w:right w:val="single" w:sz="8" w:space="0" w:color="231F20"/>
            </w:tcBorders>
            <w:shd w:val="clear" w:color="000000" w:fill="FFFFFF"/>
            <w:hideMark/>
          </w:tcPr>
          <w:p w14:paraId="007E3349" w14:textId="77777777" w:rsidR="00D06E14" w:rsidRPr="006E3058" w:rsidRDefault="00D06E14" w:rsidP="00D06E14">
            <w:pPr>
              <w:spacing w:after="0" w:line="240" w:lineRule="auto"/>
              <w:rPr>
                <w:rFonts w:asciiTheme="majorHAnsi" w:eastAsia="Times New Roman" w:hAnsiTheme="majorHAnsi" w:cstheme="majorHAnsi"/>
                <w:color w:val="000000"/>
                <w:lang w:eastAsia="en-SE"/>
              </w:rPr>
            </w:pPr>
            <w:r w:rsidRPr="006E3058">
              <w:rPr>
                <w:rFonts w:asciiTheme="majorHAnsi" w:eastAsia="Times New Roman" w:hAnsiTheme="majorHAnsi" w:cstheme="majorHAnsi"/>
                <w:color w:val="000000"/>
                <w:lang w:eastAsia="en-SE"/>
              </w:rPr>
              <w:t> </w:t>
            </w:r>
          </w:p>
        </w:tc>
        <w:tc>
          <w:tcPr>
            <w:tcW w:w="718" w:type="dxa"/>
            <w:vMerge/>
            <w:tcBorders>
              <w:top w:val="nil"/>
              <w:left w:val="single" w:sz="8" w:space="0" w:color="231F20"/>
              <w:bottom w:val="single" w:sz="8" w:space="0" w:color="231F20"/>
              <w:right w:val="single" w:sz="8" w:space="0" w:color="231F20"/>
            </w:tcBorders>
            <w:vAlign w:val="center"/>
            <w:hideMark/>
          </w:tcPr>
          <w:p w14:paraId="04822681" w14:textId="77777777" w:rsidR="00D06E14" w:rsidRPr="006E3058" w:rsidRDefault="00D06E14" w:rsidP="00D06E14">
            <w:pPr>
              <w:spacing w:after="0" w:line="240" w:lineRule="auto"/>
              <w:rPr>
                <w:rFonts w:asciiTheme="majorHAnsi" w:eastAsia="Times New Roman" w:hAnsiTheme="majorHAnsi" w:cstheme="majorHAnsi"/>
                <w:color w:val="231F20"/>
                <w:sz w:val="12"/>
                <w:szCs w:val="12"/>
                <w:lang w:eastAsia="en-SE"/>
              </w:rPr>
            </w:pPr>
          </w:p>
        </w:tc>
      </w:tr>
      <w:tr w:rsidR="009C0B78" w:rsidRPr="006E3058" w14:paraId="418A2A3C" w14:textId="77777777" w:rsidTr="003839D0">
        <w:trPr>
          <w:trHeight w:val="268"/>
        </w:trPr>
        <w:tc>
          <w:tcPr>
            <w:tcW w:w="1115" w:type="dxa"/>
            <w:tcBorders>
              <w:top w:val="nil"/>
              <w:left w:val="single" w:sz="8" w:space="0" w:color="auto"/>
              <w:bottom w:val="single" w:sz="8" w:space="0" w:color="auto"/>
              <w:right w:val="single" w:sz="8" w:space="0" w:color="auto"/>
            </w:tcBorders>
            <w:shd w:val="clear" w:color="000000" w:fill="FFFFFF"/>
            <w:vAlign w:val="center"/>
            <w:hideMark/>
          </w:tcPr>
          <w:p w14:paraId="3086CC26" w14:textId="77777777" w:rsidR="00D06E14" w:rsidRPr="006E3058" w:rsidRDefault="00D06E14" w:rsidP="00D06E14">
            <w:pPr>
              <w:spacing w:after="0" w:line="240" w:lineRule="auto"/>
              <w:rPr>
                <w:rFonts w:asciiTheme="majorHAnsi" w:eastAsia="Times New Roman" w:hAnsiTheme="majorHAnsi" w:cstheme="majorHAnsi"/>
                <w:b/>
                <w:bCs/>
                <w:color w:val="231F20"/>
                <w:sz w:val="12"/>
                <w:szCs w:val="12"/>
                <w:lang w:eastAsia="en-SE"/>
              </w:rPr>
            </w:pPr>
            <w:r w:rsidRPr="006E3058">
              <w:rPr>
                <w:rFonts w:asciiTheme="majorHAnsi" w:eastAsia="Times New Roman" w:hAnsiTheme="majorHAnsi" w:cstheme="majorHAnsi"/>
                <w:b/>
                <w:bCs/>
                <w:color w:val="231F20"/>
                <w:sz w:val="12"/>
                <w:lang w:val="en-US" w:eastAsia="en-SE"/>
              </w:rPr>
              <w:t>Account class 1</w:t>
            </w:r>
          </w:p>
        </w:tc>
        <w:tc>
          <w:tcPr>
            <w:tcW w:w="999" w:type="dxa"/>
            <w:tcBorders>
              <w:top w:val="nil"/>
              <w:left w:val="nil"/>
              <w:bottom w:val="single" w:sz="8" w:space="0" w:color="231F20"/>
              <w:right w:val="nil"/>
            </w:tcBorders>
            <w:shd w:val="clear" w:color="000000" w:fill="FFFFFF"/>
            <w:vAlign w:val="center"/>
            <w:hideMark/>
          </w:tcPr>
          <w:p w14:paraId="3E528C94" w14:textId="77777777" w:rsidR="00D06E14" w:rsidRPr="006E3058" w:rsidRDefault="00D06E14" w:rsidP="00D06E14">
            <w:pPr>
              <w:spacing w:after="0" w:line="240" w:lineRule="auto"/>
              <w:rPr>
                <w:rFonts w:asciiTheme="majorHAnsi" w:eastAsia="Times New Roman" w:hAnsiTheme="majorHAnsi" w:cstheme="majorHAnsi"/>
                <w:b/>
                <w:bCs/>
                <w:color w:val="231F20"/>
                <w:sz w:val="12"/>
                <w:szCs w:val="12"/>
                <w:lang w:eastAsia="en-SE"/>
              </w:rPr>
            </w:pPr>
            <w:r w:rsidRPr="006E3058">
              <w:rPr>
                <w:rFonts w:asciiTheme="majorHAnsi" w:eastAsia="Times New Roman" w:hAnsiTheme="majorHAnsi" w:cstheme="majorHAnsi"/>
                <w:b/>
                <w:bCs/>
                <w:color w:val="231F20"/>
                <w:spacing w:val="-1"/>
                <w:sz w:val="12"/>
                <w:lang w:val="en-US" w:eastAsia="en-SE"/>
              </w:rPr>
              <w:t>Account class 2</w:t>
            </w:r>
          </w:p>
        </w:tc>
        <w:tc>
          <w:tcPr>
            <w:tcW w:w="1123"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FE7CD59" w14:textId="77777777" w:rsidR="00D06E14" w:rsidRPr="006E3058" w:rsidRDefault="00D06E14" w:rsidP="00D06E14">
            <w:pPr>
              <w:spacing w:after="0" w:line="240" w:lineRule="auto"/>
              <w:rPr>
                <w:rFonts w:asciiTheme="majorHAnsi" w:eastAsia="Times New Roman" w:hAnsiTheme="majorHAnsi" w:cstheme="majorHAnsi"/>
                <w:b/>
                <w:bCs/>
                <w:color w:val="231F20"/>
                <w:sz w:val="12"/>
                <w:szCs w:val="12"/>
                <w:lang w:eastAsia="en-SE"/>
              </w:rPr>
            </w:pPr>
            <w:r w:rsidRPr="006E3058">
              <w:rPr>
                <w:rFonts w:asciiTheme="majorHAnsi" w:eastAsia="Times New Roman" w:hAnsiTheme="majorHAnsi" w:cstheme="majorHAnsi"/>
                <w:b/>
                <w:bCs/>
                <w:color w:val="231F20"/>
                <w:spacing w:val="-1"/>
                <w:sz w:val="12"/>
                <w:lang w:val="en-US" w:eastAsia="en-SE"/>
              </w:rPr>
              <w:t>Account class 3</w:t>
            </w:r>
          </w:p>
        </w:tc>
        <w:tc>
          <w:tcPr>
            <w:tcW w:w="1123" w:type="dxa"/>
            <w:tcBorders>
              <w:top w:val="nil"/>
              <w:left w:val="nil"/>
              <w:bottom w:val="single" w:sz="8" w:space="0" w:color="231F20"/>
              <w:right w:val="single" w:sz="8" w:space="0" w:color="231F20"/>
            </w:tcBorders>
            <w:shd w:val="clear" w:color="000000" w:fill="FFFFFF"/>
            <w:vAlign w:val="center"/>
            <w:hideMark/>
          </w:tcPr>
          <w:p w14:paraId="7ABDC963" w14:textId="77777777" w:rsidR="00D06E14" w:rsidRPr="006E3058" w:rsidRDefault="00D06E14" w:rsidP="00D06E14">
            <w:pPr>
              <w:spacing w:after="0" w:line="240" w:lineRule="auto"/>
              <w:rPr>
                <w:rFonts w:asciiTheme="majorHAnsi" w:eastAsia="Times New Roman" w:hAnsiTheme="majorHAnsi" w:cstheme="majorHAnsi"/>
                <w:b/>
                <w:bCs/>
                <w:color w:val="231F20"/>
                <w:sz w:val="12"/>
                <w:szCs w:val="12"/>
                <w:lang w:eastAsia="en-SE"/>
              </w:rPr>
            </w:pPr>
            <w:r w:rsidRPr="006E3058">
              <w:rPr>
                <w:rFonts w:asciiTheme="majorHAnsi" w:eastAsia="Times New Roman" w:hAnsiTheme="majorHAnsi" w:cstheme="majorHAnsi"/>
                <w:b/>
                <w:bCs/>
                <w:color w:val="231F20"/>
                <w:spacing w:val="-1"/>
                <w:sz w:val="12"/>
                <w:lang w:val="en-US" w:eastAsia="en-SE"/>
              </w:rPr>
              <w:t>Account class 4</w:t>
            </w:r>
          </w:p>
        </w:tc>
        <w:tc>
          <w:tcPr>
            <w:tcW w:w="999" w:type="dxa"/>
            <w:tcBorders>
              <w:top w:val="nil"/>
              <w:left w:val="nil"/>
              <w:bottom w:val="single" w:sz="8" w:space="0" w:color="231F20"/>
              <w:right w:val="single" w:sz="8" w:space="0" w:color="231F20"/>
            </w:tcBorders>
            <w:shd w:val="clear" w:color="000000" w:fill="FFFFFF"/>
            <w:vAlign w:val="center"/>
            <w:hideMark/>
          </w:tcPr>
          <w:p w14:paraId="5DE3D71F" w14:textId="77777777" w:rsidR="00D06E14" w:rsidRPr="006E3058" w:rsidRDefault="00D06E14" w:rsidP="00D06E14">
            <w:pPr>
              <w:spacing w:after="0" w:line="240" w:lineRule="auto"/>
              <w:rPr>
                <w:rFonts w:asciiTheme="majorHAnsi" w:eastAsia="Times New Roman" w:hAnsiTheme="majorHAnsi" w:cstheme="majorHAnsi"/>
                <w:b/>
                <w:bCs/>
                <w:color w:val="231F20"/>
                <w:sz w:val="12"/>
                <w:szCs w:val="12"/>
                <w:lang w:eastAsia="en-SE"/>
              </w:rPr>
            </w:pPr>
            <w:r w:rsidRPr="006E3058">
              <w:rPr>
                <w:rFonts w:asciiTheme="majorHAnsi" w:eastAsia="Times New Roman" w:hAnsiTheme="majorHAnsi" w:cstheme="majorHAnsi"/>
                <w:b/>
                <w:bCs/>
                <w:color w:val="231F20"/>
                <w:spacing w:val="-1"/>
                <w:sz w:val="12"/>
                <w:lang w:val="en-US" w:eastAsia="en-SE"/>
              </w:rPr>
              <w:t>Account class 5</w:t>
            </w:r>
          </w:p>
        </w:tc>
        <w:tc>
          <w:tcPr>
            <w:tcW w:w="999" w:type="dxa"/>
            <w:tcBorders>
              <w:top w:val="nil"/>
              <w:left w:val="nil"/>
              <w:bottom w:val="single" w:sz="8" w:space="0" w:color="231F20"/>
              <w:right w:val="single" w:sz="8" w:space="0" w:color="231F20"/>
            </w:tcBorders>
            <w:shd w:val="clear" w:color="000000" w:fill="FFFFFF"/>
            <w:vAlign w:val="center"/>
            <w:hideMark/>
          </w:tcPr>
          <w:p w14:paraId="08C0995B" w14:textId="77777777" w:rsidR="00D06E14" w:rsidRPr="006E3058" w:rsidRDefault="00D06E14" w:rsidP="00EF60C1">
            <w:pPr>
              <w:spacing w:after="0" w:line="240" w:lineRule="auto"/>
              <w:rPr>
                <w:rFonts w:asciiTheme="majorHAnsi" w:eastAsia="Times New Roman" w:hAnsiTheme="majorHAnsi" w:cstheme="majorHAnsi"/>
                <w:b/>
                <w:bCs/>
                <w:color w:val="231F20"/>
                <w:sz w:val="12"/>
                <w:szCs w:val="12"/>
                <w:lang w:eastAsia="en-SE"/>
              </w:rPr>
            </w:pPr>
            <w:r w:rsidRPr="006E3058">
              <w:rPr>
                <w:rFonts w:asciiTheme="majorHAnsi" w:eastAsia="Times New Roman" w:hAnsiTheme="majorHAnsi" w:cstheme="majorHAnsi"/>
                <w:b/>
                <w:bCs/>
                <w:color w:val="231F20"/>
                <w:spacing w:val="-1"/>
                <w:sz w:val="12"/>
                <w:lang w:val="en-US" w:eastAsia="en-SE"/>
              </w:rPr>
              <w:t>Account class 6</w:t>
            </w:r>
          </w:p>
        </w:tc>
        <w:tc>
          <w:tcPr>
            <w:tcW w:w="1125" w:type="dxa"/>
            <w:tcBorders>
              <w:top w:val="nil"/>
              <w:left w:val="nil"/>
              <w:bottom w:val="single" w:sz="8" w:space="0" w:color="231F20"/>
              <w:right w:val="single" w:sz="8" w:space="0" w:color="231F20"/>
            </w:tcBorders>
            <w:shd w:val="clear" w:color="000000" w:fill="FFFFFF"/>
            <w:vAlign w:val="center"/>
            <w:hideMark/>
          </w:tcPr>
          <w:p w14:paraId="5FC7EA69" w14:textId="77777777" w:rsidR="00D06E14" w:rsidRPr="006E3058" w:rsidRDefault="00D06E14" w:rsidP="00D06E14">
            <w:pPr>
              <w:spacing w:after="0" w:line="240" w:lineRule="auto"/>
              <w:rPr>
                <w:rFonts w:asciiTheme="majorHAnsi" w:eastAsia="Times New Roman" w:hAnsiTheme="majorHAnsi" w:cstheme="majorHAnsi"/>
                <w:b/>
                <w:bCs/>
                <w:color w:val="231F20"/>
                <w:sz w:val="12"/>
                <w:szCs w:val="12"/>
                <w:lang w:eastAsia="en-SE"/>
              </w:rPr>
            </w:pPr>
            <w:r w:rsidRPr="006E3058">
              <w:rPr>
                <w:rFonts w:asciiTheme="majorHAnsi" w:eastAsia="Times New Roman" w:hAnsiTheme="majorHAnsi" w:cstheme="majorHAnsi"/>
                <w:b/>
                <w:bCs/>
                <w:color w:val="231F20"/>
                <w:spacing w:val="-1"/>
                <w:sz w:val="12"/>
                <w:lang w:val="en-US" w:eastAsia="en-SE"/>
              </w:rPr>
              <w:t>Account class 7</w:t>
            </w:r>
          </w:p>
        </w:tc>
        <w:tc>
          <w:tcPr>
            <w:tcW w:w="1000" w:type="dxa"/>
            <w:tcBorders>
              <w:top w:val="nil"/>
              <w:left w:val="nil"/>
              <w:bottom w:val="single" w:sz="8" w:space="0" w:color="231F20"/>
              <w:right w:val="single" w:sz="8" w:space="0" w:color="231F20"/>
            </w:tcBorders>
            <w:shd w:val="clear" w:color="000000" w:fill="FFFFFF"/>
            <w:vAlign w:val="center"/>
            <w:hideMark/>
          </w:tcPr>
          <w:p w14:paraId="13789A62" w14:textId="77777777" w:rsidR="00D06E14" w:rsidRPr="006E3058" w:rsidRDefault="00D06E14" w:rsidP="00D06E14">
            <w:pPr>
              <w:spacing w:after="0" w:line="240" w:lineRule="auto"/>
              <w:rPr>
                <w:rFonts w:asciiTheme="majorHAnsi" w:eastAsia="Times New Roman" w:hAnsiTheme="majorHAnsi" w:cstheme="majorHAnsi"/>
                <w:b/>
                <w:bCs/>
                <w:color w:val="231F20"/>
                <w:sz w:val="12"/>
                <w:szCs w:val="12"/>
                <w:lang w:eastAsia="en-SE"/>
              </w:rPr>
            </w:pPr>
            <w:r w:rsidRPr="006E3058">
              <w:rPr>
                <w:rFonts w:asciiTheme="majorHAnsi" w:eastAsia="Times New Roman" w:hAnsiTheme="majorHAnsi" w:cstheme="majorHAnsi"/>
                <w:b/>
                <w:bCs/>
                <w:color w:val="231F20"/>
                <w:sz w:val="12"/>
                <w:lang w:val="en-US" w:eastAsia="en-SE"/>
              </w:rPr>
              <w:t>Account class 8</w:t>
            </w:r>
          </w:p>
        </w:tc>
        <w:tc>
          <w:tcPr>
            <w:tcW w:w="718" w:type="dxa"/>
            <w:tcBorders>
              <w:top w:val="nil"/>
              <w:left w:val="nil"/>
              <w:bottom w:val="single" w:sz="8" w:space="0" w:color="231F20"/>
              <w:right w:val="single" w:sz="8" w:space="0" w:color="231F20"/>
            </w:tcBorders>
            <w:shd w:val="clear" w:color="000000" w:fill="FFFFFF"/>
            <w:vAlign w:val="center"/>
            <w:hideMark/>
          </w:tcPr>
          <w:p w14:paraId="14C76C15" w14:textId="77777777" w:rsidR="00D06E14" w:rsidRPr="006E3058" w:rsidRDefault="00D06E14" w:rsidP="00EF60C1">
            <w:pPr>
              <w:spacing w:after="0" w:line="240" w:lineRule="auto"/>
              <w:rPr>
                <w:rFonts w:asciiTheme="majorHAnsi" w:eastAsia="Times New Roman" w:hAnsiTheme="majorHAnsi" w:cstheme="majorHAnsi"/>
                <w:b/>
                <w:bCs/>
                <w:color w:val="231F20"/>
                <w:sz w:val="12"/>
                <w:szCs w:val="12"/>
                <w:lang w:eastAsia="en-SE"/>
              </w:rPr>
            </w:pPr>
            <w:r w:rsidRPr="006E3058">
              <w:rPr>
                <w:rFonts w:asciiTheme="majorHAnsi" w:eastAsia="Times New Roman" w:hAnsiTheme="majorHAnsi" w:cstheme="majorHAnsi"/>
                <w:b/>
                <w:bCs/>
                <w:color w:val="231F20"/>
                <w:spacing w:val="-1"/>
                <w:sz w:val="12"/>
                <w:lang w:val="en-US" w:eastAsia="en-SE"/>
              </w:rPr>
              <w:t>Account class 9</w:t>
            </w:r>
          </w:p>
        </w:tc>
      </w:tr>
    </w:tbl>
    <w:p w14:paraId="5BF30A66" w14:textId="1F1DDBB2" w:rsidR="00D06E14" w:rsidRDefault="00D06E14" w:rsidP="002C381E">
      <w:pPr>
        <w:rPr>
          <w:b/>
          <w:bCs/>
        </w:rPr>
      </w:pPr>
    </w:p>
    <w:p w14:paraId="5781FA74" w14:textId="6F970C9A" w:rsidR="00871812" w:rsidRPr="00F95198" w:rsidRDefault="00871812" w:rsidP="002C381E">
      <w:pPr>
        <w:rPr>
          <w:b/>
          <w:bCs/>
        </w:rPr>
      </w:pPr>
    </w:p>
    <w:p w14:paraId="35543815" w14:textId="5AF8F4AC" w:rsidR="00F41A3D" w:rsidRDefault="002F3D51" w:rsidP="00BF0FD7">
      <w:pPr>
        <w:pStyle w:val="Heading3"/>
        <w:rPr>
          <w:b/>
          <w:bCs/>
          <w:color w:val="auto"/>
          <w:lang w:val="en-US"/>
        </w:rPr>
      </w:pPr>
      <w:bookmarkStart w:id="15" w:name="_Toc88577404"/>
      <w:r w:rsidRPr="00F3732E">
        <w:rPr>
          <w:b/>
          <w:bCs/>
          <w:color w:val="auto"/>
          <w:lang w:val="en-US"/>
        </w:rPr>
        <w:t>3.1.</w:t>
      </w:r>
      <w:r w:rsidR="0063081A" w:rsidRPr="00F3732E">
        <w:rPr>
          <w:b/>
          <w:bCs/>
          <w:color w:val="auto"/>
          <w:lang w:val="en-US"/>
        </w:rPr>
        <w:t>2</w:t>
      </w:r>
      <w:r w:rsidRPr="00F3732E">
        <w:rPr>
          <w:b/>
          <w:bCs/>
          <w:color w:val="auto"/>
          <w:lang w:val="en-US"/>
        </w:rPr>
        <w:t xml:space="preserve"> </w:t>
      </w:r>
      <w:r w:rsidR="002F73E8" w:rsidRPr="00F3732E">
        <w:rPr>
          <w:b/>
          <w:bCs/>
          <w:color w:val="auto"/>
          <w:lang w:val="en-US"/>
        </w:rPr>
        <w:t>Account Groups</w:t>
      </w:r>
      <w:bookmarkEnd w:id="15"/>
    </w:p>
    <w:p w14:paraId="54112F8F" w14:textId="77777777" w:rsidR="005A66F7" w:rsidRPr="005A66F7" w:rsidRDefault="005A66F7" w:rsidP="004B3D6D">
      <w:pPr>
        <w:spacing w:after="0" w:line="240" w:lineRule="auto"/>
        <w:jc w:val="both"/>
        <w:rPr>
          <w:lang w:val="en-US"/>
        </w:rPr>
      </w:pPr>
    </w:p>
    <w:p w14:paraId="4BF73FBD" w14:textId="07DDBB39" w:rsidR="00F75881" w:rsidRPr="00847BAE" w:rsidRDefault="00132781" w:rsidP="005A66F7">
      <w:pPr>
        <w:spacing w:after="0" w:line="240" w:lineRule="auto"/>
        <w:jc w:val="both"/>
        <w:rPr>
          <w:rFonts w:asciiTheme="majorHAnsi" w:hAnsiTheme="majorHAnsi" w:cstheme="majorHAnsi"/>
        </w:rPr>
      </w:pPr>
      <w:r w:rsidRPr="00847BAE">
        <w:rPr>
          <w:rFonts w:asciiTheme="majorHAnsi" w:hAnsiTheme="majorHAnsi" w:cstheme="majorHAnsi"/>
        </w:rPr>
        <w:t xml:space="preserve">The </w:t>
      </w:r>
      <w:r w:rsidRPr="005A66F7">
        <w:rPr>
          <w:rFonts w:asciiTheme="majorHAnsi" w:hAnsiTheme="majorHAnsi" w:cstheme="majorHAnsi"/>
          <w:lang w:val="en-US"/>
        </w:rPr>
        <w:t>account</w:t>
      </w:r>
      <w:r w:rsidRPr="00847BAE">
        <w:rPr>
          <w:rFonts w:asciiTheme="majorHAnsi" w:hAnsiTheme="majorHAnsi" w:cstheme="majorHAnsi"/>
        </w:rPr>
        <w:t xml:space="preserve"> groups have a special function when it comes to uniting the chart of accounts with different dimensions in a systematic way, </w:t>
      </w:r>
      <w:proofErr w:type="gramStart"/>
      <w:r w:rsidRPr="00847BAE">
        <w:rPr>
          <w:rFonts w:asciiTheme="majorHAnsi" w:hAnsiTheme="majorHAnsi" w:cstheme="majorHAnsi"/>
        </w:rPr>
        <w:t>i.e.</w:t>
      </w:r>
      <w:proofErr w:type="gramEnd"/>
      <w:r w:rsidRPr="00847BAE">
        <w:rPr>
          <w:rFonts w:asciiTheme="majorHAnsi" w:hAnsiTheme="majorHAnsi" w:cstheme="majorHAnsi"/>
        </w:rPr>
        <w:t xml:space="preserve"> to make large and small charts of accounts comparable. An account group may in certain cases be the smallest unit</w:t>
      </w:r>
      <w:r w:rsidR="00B07EB0" w:rsidRPr="00847BAE">
        <w:rPr>
          <w:rFonts w:asciiTheme="majorHAnsi" w:hAnsiTheme="majorHAnsi" w:cstheme="majorHAnsi"/>
        </w:rPr>
        <w:t>,</w:t>
      </w:r>
      <w:r w:rsidRPr="00847BAE">
        <w:rPr>
          <w:rFonts w:asciiTheme="majorHAnsi" w:hAnsiTheme="majorHAnsi" w:cstheme="majorHAnsi"/>
        </w:rPr>
        <w:t xml:space="preserve"> and in such cases consist of one account. To be able to differentiate between account headings and accounts in an account group, the principle of two-digit heading numbers and four-digit account numbers has been used. </w:t>
      </w:r>
    </w:p>
    <w:p w14:paraId="5712CABF" w14:textId="50D0F7A7" w:rsidR="00132781" w:rsidRPr="00847BAE" w:rsidRDefault="00132781" w:rsidP="00132781">
      <w:pPr>
        <w:spacing w:before="100" w:line="254" w:lineRule="auto"/>
        <w:ind w:right="774"/>
        <w:jc w:val="both"/>
        <w:rPr>
          <w:rFonts w:asciiTheme="majorHAnsi" w:hAnsiTheme="majorHAnsi" w:cstheme="majorHAnsi"/>
        </w:rPr>
      </w:pPr>
      <w:r w:rsidRPr="00847BAE">
        <w:rPr>
          <w:rFonts w:asciiTheme="majorHAnsi" w:hAnsiTheme="majorHAnsi" w:cstheme="majorHAnsi"/>
        </w:rPr>
        <w:t>If an account group must be used as an account, two noughts (00) are added to the t</w:t>
      </w:r>
      <w:r w:rsidR="00646887" w:rsidRPr="00847BAE">
        <w:rPr>
          <w:rFonts w:asciiTheme="majorHAnsi" w:hAnsiTheme="majorHAnsi" w:cstheme="majorHAnsi"/>
        </w:rPr>
        <w:t>hr</w:t>
      </w:r>
      <w:r w:rsidR="006B1008" w:rsidRPr="00847BAE">
        <w:rPr>
          <w:rFonts w:asciiTheme="majorHAnsi" w:hAnsiTheme="majorHAnsi" w:cstheme="majorHAnsi"/>
        </w:rPr>
        <w:t>e</w:t>
      </w:r>
      <w:r w:rsidR="00646887" w:rsidRPr="00847BAE">
        <w:rPr>
          <w:rFonts w:asciiTheme="majorHAnsi" w:hAnsiTheme="majorHAnsi" w:cstheme="majorHAnsi"/>
        </w:rPr>
        <w:t>e</w:t>
      </w:r>
      <w:r w:rsidRPr="00847BAE">
        <w:rPr>
          <w:rFonts w:asciiTheme="majorHAnsi" w:hAnsiTheme="majorHAnsi" w:cstheme="majorHAnsi"/>
        </w:rPr>
        <w:t>-digit number forming a so-called control account. Not all account groups contain a control account. In most cases, more than one account is used within an account group.</w:t>
      </w:r>
    </w:p>
    <w:p w14:paraId="2DFEB380" w14:textId="01876DA2" w:rsidR="00072ADE" w:rsidRDefault="009C0620" w:rsidP="00132781">
      <w:pPr>
        <w:spacing w:before="100" w:line="254" w:lineRule="auto"/>
        <w:ind w:right="774"/>
        <w:jc w:val="both"/>
      </w:pPr>
      <w:r w:rsidRPr="00847BAE">
        <w:rPr>
          <w:rFonts w:asciiTheme="majorHAnsi" w:hAnsiTheme="majorHAnsi" w:cstheme="majorHAnsi"/>
        </w:rPr>
        <w:lastRenderedPageBreak/>
        <w:t xml:space="preserve">The account groups become very useful when building reports in IFS and </w:t>
      </w:r>
      <w:proofErr w:type="gramStart"/>
      <w:r w:rsidRPr="00847BAE">
        <w:rPr>
          <w:rFonts w:asciiTheme="majorHAnsi" w:hAnsiTheme="majorHAnsi" w:cstheme="majorHAnsi"/>
        </w:rPr>
        <w:t>BI-tool</w:t>
      </w:r>
      <w:proofErr w:type="gramEnd"/>
      <w:r w:rsidRPr="00847BAE">
        <w:rPr>
          <w:rFonts w:asciiTheme="majorHAnsi" w:hAnsiTheme="majorHAnsi" w:cstheme="majorHAnsi"/>
        </w:rPr>
        <w:t>. Because you</w:t>
      </w:r>
      <w:r w:rsidRPr="009C0620">
        <w:t xml:space="preserve"> </w:t>
      </w:r>
      <w:r w:rsidRPr="00847BAE">
        <w:rPr>
          <w:rFonts w:asciiTheme="majorHAnsi" w:hAnsiTheme="majorHAnsi" w:cstheme="majorHAnsi"/>
        </w:rPr>
        <w:t>only need to define the account group and then you automatically get a self-updating report when new accounts are created within the various existing account groups.</w:t>
      </w:r>
      <w:r w:rsidR="00006095">
        <w:rPr>
          <w:rFonts w:asciiTheme="majorHAnsi" w:hAnsiTheme="majorHAnsi" w:cstheme="majorHAnsi"/>
        </w:rPr>
        <w:t xml:space="preserve"> If a new Account Group</w:t>
      </w:r>
      <w:r w:rsidR="00006095">
        <w:t xml:space="preserve"> </w:t>
      </w:r>
      <w:r w:rsidR="00006095" w:rsidRPr="00006095">
        <w:rPr>
          <w:rFonts w:asciiTheme="majorHAnsi" w:hAnsiTheme="majorHAnsi" w:cstheme="majorHAnsi"/>
        </w:rPr>
        <w:t>needs to be set up in IFS, the Business Controlling team needs to be notified. They make sure that the account</w:t>
      </w:r>
      <w:r w:rsidR="00006095">
        <w:rPr>
          <w:rFonts w:asciiTheme="majorHAnsi" w:hAnsiTheme="majorHAnsi" w:cstheme="majorHAnsi"/>
        </w:rPr>
        <w:t xml:space="preserve"> group</w:t>
      </w:r>
      <w:r w:rsidR="00006095" w:rsidRPr="00006095">
        <w:rPr>
          <w:rFonts w:asciiTheme="majorHAnsi" w:hAnsiTheme="majorHAnsi" w:cstheme="majorHAnsi"/>
        </w:rPr>
        <w:t xml:space="preserve"> is mapped correctly in the BI</w:t>
      </w:r>
      <w:r w:rsidR="00006095">
        <w:rPr>
          <w:rFonts w:asciiTheme="majorHAnsi" w:hAnsiTheme="majorHAnsi" w:cstheme="majorHAnsi"/>
        </w:rPr>
        <w:t>-</w:t>
      </w:r>
      <w:r w:rsidR="00006095" w:rsidRPr="00006095">
        <w:rPr>
          <w:rFonts w:asciiTheme="majorHAnsi" w:hAnsiTheme="majorHAnsi" w:cstheme="majorHAnsi"/>
        </w:rPr>
        <w:t>tool</w:t>
      </w:r>
      <w:r w:rsidR="00006095">
        <w:rPr>
          <w:rFonts w:asciiTheme="majorHAnsi" w:hAnsiTheme="majorHAnsi" w:cstheme="majorHAnsi"/>
        </w:rPr>
        <w:t>.</w:t>
      </w:r>
    </w:p>
    <w:p w14:paraId="2A7D43A1" w14:textId="77777777" w:rsidR="00F7342F" w:rsidRDefault="00F7342F" w:rsidP="00132781">
      <w:pPr>
        <w:spacing w:before="100" w:line="254" w:lineRule="auto"/>
        <w:ind w:right="774"/>
        <w:jc w:val="both"/>
      </w:pPr>
    </w:p>
    <w:p w14:paraId="0F41ABD0" w14:textId="23F1ED72" w:rsidR="009C247A" w:rsidRDefault="00C5657B" w:rsidP="00132781">
      <w:pPr>
        <w:spacing w:before="100" w:line="254" w:lineRule="auto"/>
        <w:ind w:right="774"/>
        <w:jc w:val="both"/>
        <w:rPr>
          <w:rFonts w:asciiTheme="majorHAnsi" w:hAnsiTheme="majorHAnsi" w:cstheme="majorHAnsi"/>
        </w:rPr>
      </w:pPr>
      <w:r w:rsidRPr="00847BAE">
        <w:rPr>
          <w:rFonts w:asciiTheme="majorHAnsi" w:hAnsiTheme="majorHAnsi" w:cstheme="majorHAnsi"/>
        </w:rPr>
        <w:t xml:space="preserve">Overview – Account </w:t>
      </w:r>
      <w:r w:rsidR="00335094" w:rsidRPr="00847BAE">
        <w:rPr>
          <w:rFonts w:asciiTheme="majorHAnsi" w:hAnsiTheme="majorHAnsi" w:cstheme="majorHAnsi"/>
        </w:rPr>
        <w:t>Groups in IFS:</w:t>
      </w:r>
    </w:p>
    <w:p w14:paraId="132EFC7E" w14:textId="77777777" w:rsidR="0072536C" w:rsidRPr="00847BAE" w:rsidRDefault="0072536C" w:rsidP="00132781">
      <w:pPr>
        <w:spacing w:before="100" w:line="254" w:lineRule="auto"/>
        <w:ind w:right="774"/>
        <w:jc w:val="both"/>
        <w:rPr>
          <w:rFonts w:asciiTheme="majorHAnsi" w:hAnsiTheme="majorHAnsi" w:cstheme="majorHAnsi"/>
        </w:rPr>
      </w:pPr>
    </w:p>
    <w:tbl>
      <w:tblPr>
        <w:tblW w:w="10141" w:type="dxa"/>
        <w:tblInd w:w="-10" w:type="dxa"/>
        <w:tblLook w:val="04A0" w:firstRow="1" w:lastRow="0" w:firstColumn="1" w:lastColumn="0" w:noHBand="0" w:noVBand="1"/>
      </w:tblPr>
      <w:tblGrid>
        <w:gridCol w:w="1005"/>
        <w:gridCol w:w="2284"/>
        <w:gridCol w:w="2284"/>
        <w:gridCol w:w="2284"/>
        <w:gridCol w:w="2284"/>
      </w:tblGrid>
      <w:tr w:rsidR="00720E65" w:rsidRPr="00847BAE" w14:paraId="5ADF78C5" w14:textId="77777777" w:rsidTr="00D441D9">
        <w:trPr>
          <w:trHeight w:val="240"/>
        </w:trPr>
        <w:tc>
          <w:tcPr>
            <w:tcW w:w="1005"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E2F1A51" w14:textId="0553CF61"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 xml:space="preserve">Financial </w:t>
            </w:r>
            <w:r w:rsidR="00DA7668" w:rsidRPr="00847BAE">
              <w:rPr>
                <w:rFonts w:asciiTheme="majorHAnsi" w:eastAsia="Times New Roman" w:hAnsiTheme="majorHAnsi" w:cstheme="majorHAnsi"/>
                <w:b/>
                <w:bCs/>
                <w:color w:val="231F20"/>
                <w:sz w:val="12"/>
                <w:szCs w:val="12"/>
                <w:lang w:eastAsia="en-SE"/>
              </w:rPr>
              <w:t>position</w:t>
            </w:r>
          </w:p>
        </w:tc>
        <w:tc>
          <w:tcPr>
            <w:tcW w:w="2284" w:type="dxa"/>
            <w:tcBorders>
              <w:top w:val="single" w:sz="8" w:space="0" w:color="auto"/>
              <w:left w:val="nil"/>
              <w:bottom w:val="single" w:sz="8" w:space="0" w:color="auto"/>
              <w:right w:val="single" w:sz="8" w:space="0" w:color="auto"/>
            </w:tcBorders>
            <w:shd w:val="clear" w:color="000000" w:fill="FFFFFF"/>
            <w:vAlign w:val="center"/>
            <w:hideMark/>
          </w:tcPr>
          <w:p w14:paraId="10114DDA"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Balance Sheet</w:t>
            </w:r>
          </w:p>
        </w:tc>
        <w:tc>
          <w:tcPr>
            <w:tcW w:w="2284" w:type="dxa"/>
            <w:tcBorders>
              <w:top w:val="single" w:sz="8" w:space="0" w:color="auto"/>
              <w:left w:val="nil"/>
              <w:bottom w:val="single" w:sz="8" w:space="0" w:color="auto"/>
              <w:right w:val="single" w:sz="8" w:space="0" w:color="auto"/>
            </w:tcBorders>
            <w:shd w:val="clear" w:color="000000" w:fill="FFFFFF"/>
            <w:vAlign w:val="center"/>
            <w:hideMark/>
          </w:tcPr>
          <w:p w14:paraId="02E45A8F"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Balance Sheet</w:t>
            </w:r>
          </w:p>
        </w:tc>
        <w:tc>
          <w:tcPr>
            <w:tcW w:w="2284" w:type="dxa"/>
            <w:tcBorders>
              <w:top w:val="single" w:sz="8" w:space="0" w:color="auto"/>
              <w:left w:val="nil"/>
              <w:bottom w:val="single" w:sz="8" w:space="0" w:color="auto"/>
              <w:right w:val="single" w:sz="8" w:space="0" w:color="auto"/>
            </w:tcBorders>
            <w:shd w:val="clear" w:color="000000" w:fill="FFFFFF"/>
            <w:vAlign w:val="center"/>
            <w:hideMark/>
          </w:tcPr>
          <w:p w14:paraId="0D72DE2E"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Income Statement</w:t>
            </w:r>
          </w:p>
        </w:tc>
        <w:tc>
          <w:tcPr>
            <w:tcW w:w="2284" w:type="dxa"/>
            <w:tcBorders>
              <w:top w:val="single" w:sz="8" w:space="0" w:color="auto"/>
              <w:left w:val="nil"/>
              <w:bottom w:val="single" w:sz="8" w:space="0" w:color="auto"/>
              <w:right w:val="single" w:sz="8" w:space="0" w:color="auto"/>
            </w:tcBorders>
            <w:shd w:val="clear" w:color="000000" w:fill="FFFFFF"/>
            <w:vAlign w:val="center"/>
            <w:hideMark/>
          </w:tcPr>
          <w:p w14:paraId="0AC24BB8"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Income Statement</w:t>
            </w:r>
          </w:p>
        </w:tc>
      </w:tr>
      <w:tr w:rsidR="00720E65" w:rsidRPr="00847BAE" w14:paraId="3ED05F11" w14:textId="77777777" w:rsidTr="00D441D9">
        <w:trPr>
          <w:trHeight w:val="240"/>
        </w:trPr>
        <w:tc>
          <w:tcPr>
            <w:tcW w:w="1005" w:type="dxa"/>
            <w:tcBorders>
              <w:top w:val="nil"/>
              <w:left w:val="single" w:sz="8" w:space="0" w:color="auto"/>
              <w:bottom w:val="single" w:sz="8" w:space="0" w:color="auto"/>
              <w:right w:val="single" w:sz="8" w:space="0" w:color="auto"/>
            </w:tcBorders>
            <w:shd w:val="clear" w:color="000000" w:fill="FFFFFF"/>
            <w:vAlign w:val="center"/>
            <w:hideMark/>
          </w:tcPr>
          <w:p w14:paraId="4A28F21F"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Account Classes</w:t>
            </w:r>
          </w:p>
        </w:tc>
        <w:tc>
          <w:tcPr>
            <w:tcW w:w="2284" w:type="dxa"/>
            <w:tcBorders>
              <w:top w:val="nil"/>
              <w:left w:val="nil"/>
              <w:bottom w:val="single" w:sz="8" w:space="0" w:color="auto"/>
              <w:right w:val="single" w:sz="8" w:space="0" w:color="auto"/>
            </w:tcBorders>
            <w:shd w:val="clear" w:color="000000" w:fill="FFFFFF"/>
            <w:vAlign w:val="center"/>
            <w:hideMark/>
          </w:tcPr>
          <w:p w14:paraId="1FDD7B9C"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Account class 1</w:t>
            </w:r>
          </w:p>
        </w:tc>
        <w:tc>
          <w:tcPr>
            <w:tcW w:w="2284" w:type="dxa"/>
            <w:tcBorders>
              <w:top w:val="nil"/>
              <w:left w:val="nil"/>
              <w:bottom w:val="single" w:sz="8" w:space="0" w:color="auto"/>
              <w:right w:val="single" w:sz="8" w:space="0" w:color="auto"/>
            </w:tcBorders>
            <w:shd w:val="clear" w:color="000000" w:fill="FFFFFF"/>
            <w:vAlign w:val="center"/>
            <w:hideMark/>
          </w:tcPr>
          <w:p w14:paraId="0EDBDC2D"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Account class 2</w:t>
            </w:r>
          </w:p>
        </w:tc>
        <w:tc>
          <w:tcPr>
            <w:tcW w:w="2284" w:type="dxa"/>
            <w:tcBorders>
              <w:top w:val="nil"/>
              <w:left w:val="nil"/>
              <w:bottom w:val="single" w:sz="8" w:space="0" w:color="auto"/>
              <w:right w:val="single" w:sz="8" w:space="0" w:color="auto"/>
            </w:tcBorders>
            <w:shd w:val="clear" w:color="000000" w:fill="FFFFFF"/>
            <w:vAlign w:val="center"/>
            <w:hideMark/>
          </w:tcPr>
          <w:p w14:paraId="239A6F49"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Account class 3</w:t>
            </w:r>
          </w:p>
        </w:tc>
        <w:tc>
          <w:tcPr>
            <w:tcW w:w="2284" w:type="dxa"/>
            <w:tcBorders>
              <w:top w:val="nil"/>
              <w:left w:val="nil"/>
              <w:bottom w:val="single" w:sz="8" w:space="0" w:color="auto"/>
              <w:right w:val="single" w:sz="8" w:space="0" w:color="auto"/>
            </w:tcBorders>
            <w:shd w:val="clear" w:color="000000" w:fill="FFFFFF"/>
            <w:vAlign w:val="center"/>
            <w:hideMark/>
          </w:tcPr>
          <w:p w14:paraId="76ABFB30"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Account class 4</w:t>
            </w:r>
          </w:p>
        </w:tc>
      </w:tr>
      <w:tr w:rsidR="00720E65" w:rsidRPr="00847BAE" w14:paraId="79FE7AD4" w14:textId="77777777" w:rsidTr="00D441D9">
        <w:trPr>
          <w:trHeight w:val="240"/>
        </w:trPr>
        <w:tc>
          <w:tcPr>
            <w:tcW w:w="1005" w:type="dxa"/>
            <w:tcBorders>
              <w:top w:val="nil"/>
              <w:left w:val="single" w:sz="8" w:space="0" w:color="auto"/>
              <w:bottom w:val="single" w:sz="8" w:space="0" w:color="auto"/>
              <w:right w:val="single" w:sz="8" w:space="0" w:color="auto"/>
            </w:tcBorders>
            <w:shd w:val="clear" w:color="000000" w:fill="FFFFFF"/>
            <w:vAlign w:val="center"/>
            <w:hideMark/>
          </w:tcPr>
          <w:p w14:paraId="5ADBE81D"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Type</w:t>
            </w:r>
          </w:p>
        </w:tc>
        <w:tc>
          <w:tcPr>
            <w:tcW w:w="2284" w:type="dxa"/>
            <w:tcBorders>
              <w:top w:val="nil"/>
              <w:left w:val="nil"/>
              <w:bottom w:val="single" w:sz="8" w:space="0" w:color="auto"/>
              <w:right w:val="single" w:sz="8" w:space="0" w:color="auto"/>
            </w:tcBorders>
            <w:shd w:val="clear" w:color="000000" w:fill="FFFFFF"/>
            <w:vAlign w:val="center"/>
            <w:hideMark/>
          </w:tcPr>
          <w:p w14:paraId="416491AD"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Assets</w:t>
            </w:r>
          </w:p>
        </w:tc>
        <w:tc>
          <w:tcPr>
            <w:tcW w:w="2284" w:type="dxa"/>
            <w:tcBorders>
              <w:top w:val="nil"/>
              <w:left w:val="nil"/>
              <w:bottom w:val="single" w:sz="8" w:space="0" w:color="auto"/>
              <w:right w:val="single" w:sz="8" w:space="0" w:color="auto"/>
            </w:tcBorders>
            <w:shd w:val="clear" w:color="000000" w:fill="FFFFFF"/>
            <w:vAlign w:val="center"/>
            <w:hideMark/>
          </w:tcPr>
          <w:p w14:paraId="4A357E54" w14:textId="70D6710A"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 xml:space="preserve">Equity, Provisions and </w:t>
            </w:r>
            <w:r w:rsidR="00DA7668" w:rsidRPr="00847BAE">
              <w:rPr>
                <w:rFonts w:asciiTheme="majorHAnsi" w:eastAsia="Times New Roman" w:hAnsiTheme="majorHAnsi" w:cstheme="majorHAnsi"/>
                <w:b/>
                <w:bCs/>
                <w:color w:val="231F20"/>
                <w:sz w:val="12"/>
                <w:szCs w:val="12"/>
                <w:lang w:eastAsia="en-SE"/>
              </w:rPr>
              <w:t>Liabilities</w:t>
            </w:r>
          </w:p>
        </w:tc>
        <w:tc>
          <w:tcPr>
            <w:tcW w:w="2284" w:type="dxa"/>
            <w:tcBorders>
              <w:top w:val="nil"/>
              <w:left w:val="nil"/>
              <w:bottom w:val="single" w:sz="8" w:space="0" w:color="auto"/>
              <w:right w:val="single" w:sz="8" w:space="0" w:color="auto"/>
            </w:tcBorders>
            <w:shd w:val="clear" w:color="000000" w:fill="FFFFFF"/>
            <w:vAlign w:val="center"/>
            <w:hideMark/>
          </w:tcPr>
          <w:p w14:paraId="013C2640" w14:textId="77777777" w:rsidR="009C247A" w:rsidRPr="00847BAE" w:rsidRDefault="009C247A" w:rsidP="009C247A">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Revenue</w:t>
            </w:r>
          </w:p>
        </w:tc>
        <w:tc>
          <w:tcPr>
            <w:tcW w:w="2284" w:type="dxa"/>
            <w:tcBorders>
              <w:top w:val="nil"/>
              <w:left w:val="nil"/>
              <w:bottom w:val="single" w:sz="8" w:space="0" w:color="auto"/>
              <w:right w:val="single" w:sz="8" w:space="0" w:color="auto"/>
            </w:tcBorders>
            <w:shd w:val="clear" w:color="000000" w:fill="FFFFFF"/>
            <w:vAlign w:val="center"/>
            <w:hideMark/>
          </w:tcPr>
          <w:p w14:paraId="7B940E88" w14:textId="5735F06F" w:rsidR="009C247A" w:rsidRPr="0052339F" w:rsidRDefault="009C247A" w:rsidP="009C247A">
            <w:pPr>
              <w:spacing w:after="0" w:line="240" w:lineRule="auto"/>
              <w:rPr>
                <w:rFonts w:asciiTheme="majorHAnsi" w:eastAsia="Times New Roman" w:hAnsiTheme="majorHAnsi" w:cstheme="majorHAnsi"/>
                <w:b/>
                <w:bCs/>
                <w:color w:val="231F20"/>
                <w:sz w:val="12"/>
                <w:szCs w:val="12"/>
                <w:lang w:val="sv-SE" w:eastAsia="en-SE"/>
              </w:rPr>
            </w:pPr>
            <w:r w:rsidRPr="00847BAE">
              <w:rPr>
                <w:rFonts w:asciiTheme="majorHAnsi" w:eastAsia="Times New Roman" w:hAnsiTheme="majorHAnsi" w:cstheme="majorHAnsi"/>
                <w:b/>
                <w:bCs/>
                <w:color w:val="231F20"/>
                <w:sz w:val="12"/>
                <w:szCs w:val="12"/>
                <w:lang w:eastAsia="en-SE"/>
              </w:rPr>
              <w:t>Cost of goods</w:t>
            </w:r>
            <w:r w:rsidR="0052339F">
              <w:rPr>
                <w:rFonts w:asciiTheme="majorHAnsi" w:eastAsia="Times New Roman" w:hAnsiTheme="majorHAnsi" w:cstheme="majorHAnsi"/>
                <w:b/>
                <w:bCs/>
                <w:color w:val="231F20"/>
                <w:sz w:val="12"/>
                <w:szCs w:val="12"/>
                <w:lang w:val="sv-SE" w:eastAsia="en-SE"/>
              </w:rPr>
              <w:t xml:space="preserve"> sold</w:t>
            </w:r>
          </w:p>
        </w:tc>
      </w:tr>
      <w:tr w:rsidR="00720E65" w:rsidRPr="00847BAE" w14:paraId="0B88D416" w14:textId="77777777" w:rsidTr="00D441D9">
        <w:trPr>
          <w:trHeight w:val="2082"/>
        </w:trPr>
        <w:tc>
          <w:tcPr>
            <w:tcW w:w="1005" w:type="dxa"/>
            <w:tcBorders>
              <w:top w:val="nil"/>
              <w:left w:val="single" w:sz="8" w:space="0" w:color="auto"/>
              <w:bottom w:val="single" w:sz="8" w:space="0" w:color="auto"/>
              <w:right w:val="single" w:sz="8" w:space="0" w:color="auto"/>
            </w:tcBorders>
            <w:shd w:val="clear" w:color="000000" w:fill="FFFFFF"/>
            <w:vAlign w:val="center"/>
            <w:hideMark/>
          </w:tcPr>
          <w:p w14:paraId="32BB1353" w14:textId="2E9A8C5B" w:rsidR="009C247A" w:rsidRPr="00847BAE" w:rsidRDefault="009C247A" w:rsidP="009C247A">
            <w:pPr>
              <w:spacing w:after="0" w:line="240" w:lineRule="auto"/>
              <w:rPr>
                <w:rFonts w:asciiTheme="majorHAnsi" w:eastAsia="Times New Roman" w:hAnsiTheme="majorHAnsi" w:cstheme="majorHAnsi"/>
                <w:b/>
                <w:bCs/>
                <w:color w:val="231F20"/>
                <w:sz w:val="12"/>
                <w:szCs w:val="12"/>
                <w:lang w:val="sv-SE" w:eastAsia="en-SE"/>
              </w:rPr>
            </w:pPr>
            <w:r w:rsidRPr="00847BAE">
              <w:rPr>
                <w:rFonts w:asciiTheme="majorHAnsi" w:eastAsia="Times New Roman" w:hAnsiTheme="majorHAnsi" w:cstheme="majorHAnsi"/>
                <w:b/>
                <w:bCs/>
                <w:color w:val="231F20"/>
                <w:sz w:val="12"/>
                <w:szCs w:val="12"/>
                <w:lang w:eastAsia="en-SE"/>
              </w:rPr>
              <w:t>Account Group</w:t>
            </w:r>
            <w:r w:rsidR="000A2C2E" w:rsidRPr="00847BAE">
              <w:rPr>
                <w:rFonts w:asciiTheme="majorHAnsi" w:eastAsia="Times New Roman" w:hAnsiTheme="majorHAnsi" w:cstheme="majorHAnsi"/>
                <w:b/>
                <w:bCs/>
                <w:color w:val="231F20"/>
                <w:sz w:val="12"/>
                <w:szCs w:val="12"/>
                <w:lang w:val="sv-SE" w:eastAsia="en-SE"/>
              </w:rPr>
              <w:t>s</w:t>
            </w:r>
          </w:p>
        </w:tc>
        <w:tc>
          <w:tcPr>
            <w:tcW w:w="2284" w:type="dxa"/>
            <w:tcBorders>
              <w:top w:val="nil"/>
              <w:left w:val="nil"/>
              <w:bottom w:val="single" w:sz="8" w:space="0" w:color="auto"/>
              <w:right w:val="single" w:sz="8" w:space="0" w:color="auto"/>
            </w:tcBorders>
            <w:shd w:val="clear" w:color="000000" w:fill="FFFFFF"/>
            <w:vAlign w:val="center"/>
            <w:hideMark/>
          </w:tcPr>
          <w:p w14:paraId="1496EA06" w14:textId="67A7E68D" w:rsidR="00D441D9" w:rsidRPr="00847BAE" w:rsidRDefault="009C247A" w:rsidP="009C247A">
            <w:pPr>
              <w:spacing w:after="0" w:line="240" w:lineRule="auto"/>
              <w:rPr>
                <w:rFonts w:asciiTheme="majorHAnsi" w:eastAsia="Times New Roman" w:hAnsiTheme="majorHAnsi" w:cstheme="majorHAnsi"/>
                <w:color w:val="231F20"/>
                <w:sz w:val="12"/>
                <w:szCs w:val="12"/>
                <w:lang w:eastAsia="en-SE"/>
              </w:rPr>
            </w:pPr>
            <w:r w:rsidRPr="00847BAE">
              <w:rPr>
                <w:rFonts w:asciiTheme="majorHAnsi" w:eastAsia="Times New Roman" w:hAnsiTheme="majorHAnsi" w:cstheme="majorHAnsi"/>
                <w:color w:val="231F20"/>
                <w:sz w:val="12"/>
                <w:szCs w:val="12"/>
                <w:lang w:eastAsia="en-SE"/>
              </w:rPr>
              <w:t xml:space="preserve">100 Intangible Assets                                                                      110 Buildings and Land                                                            120 </w:t>
            </w:r>
            <w:r w:rsidR="00DA7668" w:rsidRPr="00847BAE">
              <w:rPr>
                <w:rFonts w:asciiTheme="majorHAnsi" w:eastAsia="Times New Roman" w:hAnsiTheme="majorHAnsi" w:cstheme="majorHAnsi"/>
                <w:color w:val="231F20"/>
                <w:sz w:val="12"/>
                <w:szCs w:val="12"/>
                <w:lang w:eastAsia="en-SE"/>
              </w:rPr>
              <w:t>Machinery</w:t>
            </w:r>
            <w:r w:rsidRPr="00847BAE">
              <w:rPr>
                <w:rFonts w:asciiTheme="majorHAnsi" w:eastAsia="Times New Roman" w:hAnsiTheme="majorHAnsi" w:cstheme="majorHAnsi"/>
                <w:color w:val="231F20"/>
                <w:sz w:val="12"/>
                <w:szCs w:val="12"/>
                <w:lang w:eastAsia="en-SE"/>
              </w:rPr>
              <w:t xml:space="preserve"> and </w:t>
            </w:r>
            <w:r w:rsidR="00DA7668" w:rsidRPr="00847BAE">
              <w:rPr>
                <w:rFonts w:asciiTheme="majorHAnsi" w:eastAsia="Times New Roman" w:hAnsiTheme="majorHAnsi" w:cstheme="majorHAnsi"/>
                <w:color w:val="231F20"/>
                <w:sz w:val="12"/>
                <w:szCs w:val="12"/>
                <w:lang w:eastAsia="en-SE"/>
              </w:rPr>
              <w:t>Equipment</w:t>
            </w:r>
            <w:r w:rsidRPr="00847BAE">
              <w:rPr>
                <w:rFonts w:asciiTheme="majorHAnsi" w:eastAsia="Times New Roman" w:hAnsiTheme="majorHAnsi" w:cstheme="majorHAnsi"/>
                <w:color w:val="231F20"/>
                <w:sz w:val="12"/>
                <w:szCs w:val="12"/>
                <w:lang w:eastAsia="en-SE"/>
              </w:rPr>
              <w:t xml:space="preserve">                                                 130 Financial Assets                                                               140 Inventory and work in progress                                             150 Accounts receivable trade                                            160 Other current Receivables                                                      170 Prepaid expenses and </w:t>
            </w:r>
            <w:r w:rsidR="00DA7668" w:rsidRPr="00847BAE">
              <w:rPr>
                <w:rFonts w:asciiTheme="majorHAnsi" w:eastAsia="Times New Roman" w:hAnsiTheme="majorHAnsi" w:cstheme="majorHAnsi"/>
                <w:color w:val="231F20"/>
                <w:sz w:val="12"/>
                <w:szCs w:val="12"/>
                <w:lang w:eastAsia="en-SE"/>
              </w:rPr>
              <w:t>accrued</w:t>
            </w:r>
            <w:r w:rsidRPr="00847BAE">
              <w:rPr>
                <w:rFonts w:asciiTheme="majorHAnsi" w:eastAsia="Times New Roman" w:hAnsiTheme="majorHAnsi" w:cstheme="majorHAnsi"/>
                <w:color w:val="231F20"/>
                <w:sz w:val="12"/>
                <w:szCs w:val="12"/>
                <w:lang w:eastAsia="en-SE"/>
              </w:rPr>
              <w:t xml:space="preserve"> income                    </w:t>
            </w:r>
          </w:p>
          <w:p w14:paraId="4DE117D1" w14:textId="5E30E390" w:rsidR="009C247A" w:rsidRPr="00847BAE" w:rsidRDefault="009C247A" w:rsidP="009C247A">
            <w:pPr>
              <w:spacing w:after="0" w:line="240" w:lineRule="auto"/>
              <w:rPr>
                <w:rFonts w:asciiTheme="majorHAnsi" w:eastAsia="Times New Roman" w:hAnsiTheme="majorHAnsi" w:cstheme="majorHAnsi"/>
                <w:color w:val="231F20"/>
                <w:sz w:val="12"/>
                <w:szCs w:val="12"/>
                <w:lang w:eastAsia="en-SE"/>
              </w:rPr>
            </w:pPr>
            <w:r w:rsidRPr="00847BAE">
              <w:rPr>
                <w:rFonts w:asciiTheme="majorHAnsi" w:eastAsia="Times New Roman" w:hAnsiTheme="majorHAnsi" w:cstheme="majorHAnsi"/>
                <w:color w:val="231F20"/>
                <w:sz w:val="12"/>
                <w:szCs w:val="12"/>
                <w:lang w:eastAsia="en-SE"/>
              </w:rPr>
              <w:t>180 Short term investments                                                  190 Cash and bank balances</w:t>
            </w:r>
          </w:p>
        </w:tc>
        <w:tc>
          <w:tcPr>
            <w:tcW w:w="2284" w:type="dxa"/>
            <w:tcBorders>
              <w:top w:val="nil"/>
              <w:left w:val="nil"/>
              <w:bottom w:val="single" w:sz="8" w:space="0" w:color="auto"/>
              <w:right w:val="single" w:sz="8" w:space="0" w:color="auto"/>
            </w:tcBorders>
            <w:shd w:val="clear" w:color="000000" w:fill="FFFFFF"/>
            <w:vAlign w:val="center"/>
            <w:hideMark/>
          </w:tcPr>
          <w:p w14:paraId="4AFCC57B" w14:textId="73BD7B88" w:rsidR="00D441D9" w:rsidRPr="00847BAE" w:rsidRDefault="009C247A" w:rsidP="009C247A">
            <w:pPr>
              <w:spacing w:after="0" w:line="240" w:lineRule="auto"/>
              <w:rPr>
                <w:rFonts w:asciiTheme="majorHAnsi" w:eastAsia="Times New Roman" w:hAnsiTheme="majorHAnsi" w:cstheme="majorHAnsi"/>
                <w:color w:val="231F20"/>
                <w:sz w:val="12"/>
                <w:szCs w:val="12"/>
                <w:lang w:eastAsia="en-SE"/>
              </w:rPr>
            </w:pPr>
            <w:r w:rsidRPr="00847BAE">
              <w:rPr>
                <w:rFonts w:asciiTheme="majorHAnsi" w:eastAsia="Times New Roman" w:hAnsiTheme="majorHAnsi" w:cstheme="majorHAnsi"/>
                <w:color w:val="231F20"/>
                <w:sz w:val="12"/>
                <w:szCs w:val="12"/>
                <w:lang w:eastAsia="en-SE"/>
              </w:rPr>
              <w:t xml:space="preserve">200 Capital                                                                                          210 Untaxed reserves                                                                 220 Provisions                                                                               230 Long term liabilities                                                                240 Current </w:t>
            </w:r>
            <w:proofErr w:type="spellStart"/>
            <w:r w:rsidRPr="00847BAE">
              <w:rPr>
                <w:rFonts w:asciiTheme="majorHAnsi" w:eastAsia="Times New Roman" w:hAnsiTheme="majorHAnsi" w:cstheme="majorHAnsi"/>
                <w:color w:val="231F20"/>
                <w:sz w:val="12"/>
                <w:szCs w:val="12"/>
                <w:lang w:eastAsia="en-SE"/>
              </w:rPr>
              <w:t>liab</w:t>
            </w:r>
            <w:proofErr w:type="spellEnd"/>
            <w:r w:rsidR="00DA7668" w:rsidRPr="00847BAE">
              <w:rPr>
                <w:rFonts w:asciiTheme="majorHAnsi" w:eastAsia="Times New Roman" w:hAnsiTheme="majorHAnsi" w:cstheme="majorHAnsi"/>
                <w:color w:val="231F20"/>
                <w:sz w:val="12"/>
                <w:szCs w:val="12"/>
                <w:lang w:val="en-US" w:eastAsia="en-SE"/>
              </w:rPr>
              <w:t>.</w:t>
            </w:r>
            <w:r w:rsidRPr="00847BAE">
              <w:rPr>
                <w:rFonts w:asciiTheme="majorHAnsi" w:eastAsia="Times New Roman" w:hAnsiTheme="majorHAnsi" w:cstheme="majorHAnsi"/>
                <w:color w:val="231F20"/>
                <w:sz w:val="12"/>
                <w:szCs w:val="12"/>
                <w:lang w:eastAsia="en-SE"/>
              </w:rPr>
              <w:t xml:space="preserve"> cred </w:t>
            </w:r>
            <w:proofErr w:type="spellStart"/>
            <w:r w:rsidRPr="00847BAE">
              <w:rPr>
                <w:rFonts w:asciiTheme="majorHAnsi" w:eastAsia="Times New Roman" w:hAnsiTheme="majorHAnsi" w:cstheme="majorHAnsi"/>
                <w:color w:val="231F20"/>
                <w:sz w:val="12"/>
                <w:szCs w:val="12"/>
                <w:lang w:eastAsia="en-SE"/>
              </w:rPr>
              <w:t>inst</w:t>
            </w:r>
            <w:proofErr w:type="spellEnd"/>
            <w:r w:rsidRPr="00847BAE">
              <w:rPr>
                <w:rFonts w:asciiTheme="majorHAnsi" w:eastAsia="Times New Roman" w:hAnsiTheme="majorHAnsi" w:cstheme="majorHAnsi"/>
                <w:color w:val="231F20"/>
                <w:sz w:val="12"/>
                <w:szCs w:val="12"/>
                <w:lang w:eastAsia="en-SE"/>
              </w:rPr>
              <w:t xml:space="preserve"> </w:t>
            </w:r>
            <w:proofErr w:type="spellStart"/>
            <w:r w:rsidRPr="00847BAE">
              <w:rPr>
                <w:rFonts w:asciiTheme="majorHAnsi" w:eastAsia="Times New Roman" w:hAnsiTheme="majorHAnsi" w:cstheme="majorHAnsi"/>
                <w:color w:val="231F20"/>
                <w:sz w:val="12"/>
                <w:szCs w:val="12"/>
                <w:lang w:eastAsia="en-SE"/>
              </w:rPr>
              <w:t>cust</w:t>
            </w:r>
            <w:proofErr w:type="spellEnd"/>
            <w:r w:rsidRPr="00847BAE">
              <w:rPr>
                <w:rFonts w:asciiTheme="majorHAnsi" w:eastAsia="Times New Roman" w:hAnsiTheme="majorHAnsi" w:cstheme="majorHAnsi"/>
                <w:color w:val="231F20"/>
                <w:sz w:val="12"/>
                <w:szCs w:val="12"/>
                <w:lang w:eastAsia="en-SE"/>
              </w:rPr>
              <w:t xml:space="preserve"> acc pay                                     </w:t>
            </w:r>
            <w:r w:rsidR="00DA7668" w:rsidRPr="00847BAE">
              <w:rPr>
                <w:rFonts w:asciiTheme="majorHAnsi" w:eastAsia="Times New Roman" w:hAnsiTheme="majorHAnsi" w:cstheme="majorHAnsi"/>
                <w:color w:val="231F20"/>
                <w:sz w:val="12"/>
                <w:szCs w:val="12"/>
                <w:lang w:val="en-US" w:eastAsia="en-SE"/>
              </w:rPr>
              <w:t xml:space="preserve">              </w:t>
            </w:r>
            <w:r w:rsidRPr="00847BAE">
              <w:rPr>
                <w:rFonts w:asciiTheme="majorHAnsi" w:eastAsia="Times New Roman" w:hAnsiTheme="majorHAnsi" w:cstheme="majorHAnsi"/>
                <w:color w:val="231F20"/>
                <w:sz w:val="12"/>
                <w:szCs w:val="12"/>
                <w:lang w:eastAsia="en-SE"/>
              </w:rPr>
              <w:t xml:space="preserve">250 Income tax liabilities                                                           260 VAT special excise duty                                                            270 Employee taxes fees and payroll </w:t>
            </w:r>
            <w:proofErr w:type="spellStart"/>
            <w:r w:rsidRPr="00847BAE">
              <w:rPr>
                <w:rFonts w:asciiTheme="majorHAnsi" w:eastAsia="Times New Roman" w:hAnsiTheme="majorHAnsi" w:cstheme="majorHAnsi"/>
                <w:color w:val="231F20"/>
                <w:sz w:val="12"/>
                <w:szCs w:val="12"/>
                <w:lang w:eastAsia="en-SE"/>
              </w:rPr>
              <w:t>ded</w:t>
            </w:r>
            <w:proofErr w:type="spellEnd"/>
            <w:r w:rsidRPr="00847BAE">
              <w:rPr>
                <w:rFonts w:asciiTheme="majorHAnsi" w:eastAsia="Times New Roman" w:hAnsiTheme="majorHAnsi" w:cstheme="majorHAnsi"/>
                <w:color w:val="231F20"/>
                <w:sz w:val="12"/>
                <w:szCs w:val="12"/>
                <w:lang w:eastAsia="en-SE"/>
              </w:rPr>
              <w:t xml:space="preserve">                              </w:t>
            </w:r>
          </w:p>
          <w:p w14:paraId="4F5B7D66" w14:textId="26FCCACC" w:rsidR="009C247A" w:rsidRPr="00847BAE" w:rsidRDefault="009C247A" w:rsidP="009C247A">
            <w:pPr>
              <w:spacing w:after="0" w:line="240" w:lineRule="auto"/>
              <w:rPr>
                <w:rFonts w:asciiTheme="majorHAnsi" w:eastAsia="Times New Roman" w:hAnsiTheme="majorHAnsi" w:cstheme="majorHAnsi"/>
                <w:color w:val="231F20"/>
                <w:sz w:val="12"/>
                <w:szCs w:val="12"/>
                <w:lang w:eastAsia="en-SE"/>
              </w:rPr>
            </w:pPr>
            <w:r w:rsidRPr="00847BAE">
              <w:rPr>
                <w:rFonts w:asciiTheme="majorHAnsi" w:eastAsia="Times New Roman" w:hAnsiTheme="majorHAnsi" w:cstheme="majorHAnsi"/>
                <w:color w:val="231F20"/>
                <w:sz w:val="12"/>
                <w:szCs w:val="12"/>
                <w:lang w:eastAsia="en-SE"/>
              </w:rPr>
              <w:t>280 Other current liabilities                                                       290 Accrued exp and deferred income</w:t>
            </w:r>
          </w:p>
        </w:tc>
        <w:tc>
          <w:tcPr>
            <w:tcW w:w="2284" w:type="dxa"/>
            <w:tcBorders>
              <w:top w:val="nil"/>
              <w:left w:val="nil"/>
              <w:bottom w:val="single" w:sz="8" w:space="0" w:color="auto"/>
              <w:right w:val="single" w:sz="8" w:space="0" w:color="auto"/>
            </w:tcBorders>
            <w:shd w:val="clear" w:color="000000" w:fill="FFFFFF"/>
            <w:vAlign w:val="center"/>
            <w:hideMark/>
          </w:tcPr>
          <w:p w14:paraId="03E68F0B" w14:textId="77777777" w:rsidR="009C247A" w:rsidRPr="00847BAE" w:rsidRDefault="009C247A" w:rsidP="009C247A">
            <w:pPr>
              <w:spacing w:after="0" w:line="240" w:lineRule="auto"/>
              <w:rPr>
                <w:rFonts w:asciiTheme="majorHAnsi" w:eastAsia="Times New Roman" w:hAnsiTheme="majorHAnsi" w:cstheme="majorHAnsi"/>
                <w:color w:val="231F20"/>
                <w:sz w:val="12"/>
                <w:szCs w:val="12"/>
                <w:lang w:eastAsia="en-SE"/>
              </w:rPr>
            </w:pPr>
            <w:r w:rsidRPr="00847BAE">
              <w:rPr>
                <w:rFonts w:asciiTheme="majorHAnsi" w:eastAsia="Times New Roman" w:hAnsiTheme="majorHAnsi" w:cstheme="majorHAnsi"/>
                <w:color w:val="231F20"/>
                <w:sz w:val="12"/>
                <w:szCs w:val="12"/>
                <w:lang w:eastAsia="en-SE"/>
              </w:rPr>
              <w:t>300 Main revenue                                                 310 Main revenue                                             320 Main revenue                                                   330 Main revenue                                                340 Main revenue                                             350 Invoiced costs                                            360 Secondary revenue from business                                       370 Revenue adjustments                              380 Capitalized work on own account                                    390 Other operating revenue</w:t>
            </w:r>
          </w:p>
        </w:tc>
        <w:tc>
          <w:tcPr>
            <w:tcW w:w="2284" w:type="dxa"/>
            <w:tcBorders>
              <w:top w:val="nil"/>
              <w:left w:val="nil"/>
              <w:bottom w:val="single" w:sz="8" w:space="0" w:color="auto"/>
              <w:right w:val="single" w:sz="8" w:space="0" w:color="auto"/>
            </w:tcBorders>
            <w:shd w:val="clear" w:color="000000" w:fill="FFFFFF"/>
            <w:vAlign w:val="center"/>
            <w:hideMark/>
          </w:tcPr>
          <w:p w14:paraId="3F0A5C6F" w14:textId="4B55AC76" w:rsidR="009C247A" w:rsidRPr="00847BAE" w:rsidRDefault="009C247A" w:rsidP="009C247A">
            <w:pPr>
              <w:spacing w:after="0" w:line="240" w:lineRule="auto"/>
              <w:rPr>
                <w:rFonts w:asciiTheme="majorHAnsi" w:eastAsia="Times New Roman" w:hAnsiTheme="majorHAnsi" w:cstheme="majorHAnsi"/>
                <w:color w:val="231F20"/>
                <w:sz w:val="12"/>
                <w:szCs w:val="12"/>
                <w:lang w:eastAsia="en-SE"/>
              </w:rPr>
            </w:pPr>
            <w:r w:rsidRPr="00847BAE">
              <w:rPr>
                <w:rFonts w:asciiTheme="majorHAnsi" w:eastAsia="Times New Roman" w:hAnsiTheme="majorHAnsi" w:cstheme="majorHAnsi"/>
                <w:color w:val="231F20"/>
                <w:sz w:val="12"/>
                <w:szCs w:val="12"/>
                <w:lang w:eastAsia="en-SE"/>
              </w:rPr>
              <w:t>400 Cost of goods</w:t>
            </w:r>
            <w:r w:rsidR="0052339F" w:rsidRPr="0052339F">
              <w:rPr>
                <w:rFonts w:asciiTheme="majorHAnsi" w:eastAsia="Times New Roman" w:hAnsiTheme="majorHAnsi" w:cstheme="majorHAnsi"/>
                <w:color w:val="231F20"/>
                <w:sz w:val="12"/>
                <w:szCs w:val="12"/>
                <w:lang w:val="en-US" w:eastAsia="en-SE"/>
              </w:rPr>
              <w:t xml:space="preserve"> </w:t>
            </w:r>
            <w:proofErr w:type="gramStart"/>
            <w:r w:rsidR="0052339F">
              <w:rPr>
                <w:rFonts w:asciiTheme="majorHAnsi" w:eastAsia="Times New Roman" w:hAnsiTheme="majorHAnsi" w:cstheme="majorHAnsi"/>
                <w:color w:val="231F20"/>
                <w:sz w:val="12"/>
                <w:szCs w:val="12"/>
                <w:lang w:val="en-US" w:eastAsia="en-SE"/>
              </w:rPr>
              <w:t>sold</w:t>
            </w:r>
            <w:proofErr w:type="gramEnd"/>
            <w:r w:rsidRPr="00847BAE">
              <w:rPr>
                <w:rFonts w:asciiTheme="majorHAnsi" w:eastAsia="Times New Roman" w:hAnsiTheme="majorHAnsi" w:cstheme="majorHAnsi"/>
                <w:color w:val="231F20"/>
                <w:sz w:val="12"/>
                <w:szCs w:val="12"/>
                <w:lang w:eastAsia="en-SE"/>
              </w:rPr>
              <w:t xml:space="preserve"> and materials                                      410 Cost of goods </w:t>
            </w:r>
            <w:r w:rsidR="0052339F" w:rsidRPr="0052339F">
              <w:rPr>
                <w:rFonts w:asciiTheme="majorHAnsi" w:eastAsia="Times New Roman" w:hAnsiTheme="majorHAnsi" w:cstheme="majorHAnsi"/>
                <w:color w:val="231F20"/>
                <w:sz w:val="12"/>
                <w:szCs w:val="12"/>
                <w:lang w:val="en-US" w:eastAsia="en-SE"/>
              </w:rPr>
              <w:t>s</w:t>
            </w:r>
            <w:r w:rsidR="0052339F">
              <w:rPr>
                <w:rFonts w:asciiTheme="majorHAnsi" w:eastAsia="Times New Roman" w:hAnsiTheme="majorHAnsi" w:cstheme="majorHAnsi"/>
                <w:color w:val="231F20"/>
                <w:sz w:val="12"/>
                <w:szCs w:val="12"/>
                <w:lang w:val="en-US" w:eastAsia="en-SE"/>
              </w:rPr>
              <w:t xml:space="preserve">old </w:t>
            </w:r>
            <w:r w:rsidRPr="00847BAE">
              <w:rPr>
                <w:rFonts w:asciiTheme="majorHAnsi" w:eastAsia="Times New Roman" w:hAnsiTheme="majorHAnsi" w:cstheme="majorHAnsi"/>
                <w:color w:val="231F20"/>
                <w:sz w:val="12"/>
                <w:szCs w:val="12"/>
                <w:lang w:eastAsia="en-SE"/>
              </w:rPr>
              <w:t xml:space="preserve">and materials          420 Cost of </w:t>
            </w:r>
            <w:r w:rsidR="0052339F" w:rsidRPr="0052339F">
              <w:rPr>
                <w:rFonts w:asciiTheme="majorHAnsi" w:eastAsia="Times New Roman" w:hAnsiTheme="majorHAnsi" w:cstheme="majorHAnsi"/>
                <w:color w:val="231F20"/>
                <w:sz w:val="12"/>
                <w:szCs w:val="12"/>
                <w:lang w:val="en-US" w:eastAsia="en-SE"/>
              </w:rPr>
              <w:t>go</w:t>
            </w:r>
            <w:r w:rsidR="0052339F">
              <w:rPr>
                <w:rFonts w:asciiTheme="majorHAnsi" w:eastAsia="Times New Roman" w:hAnsiTheme="majorHAnsi" w:cstheme="majorHAnsi"/>
                <w:color w:val="231F20"/>
                <w:sz w:val="12"/>
                <w:szCs w:val="12"/>
                <w:lang w:val="en-US" w:eastAsia="en-SE"/>
              </w:rPr>
              <w:t>ods sold</w:t>
            </w:r>
            <w:r w:rsidRPr="00847BAE">
              <w:rPr>
                <w:rFonts w:asciiTheme="majorHAnsi" w:eastAsia="Times New Roman" w:hAnsiTheme="majorHAnsi" w:cstheme="majorHAnsi"/>
                <w:color w:val="231F20"/>
                <w:sz w:val="12"/>
                <w:szCs w:val="12"/>
                <w:lang w:eastAsia="en-SE"/>
              </w:rPr>
              <w:t xml:space="preserve"> and materials                430 Cost of </w:t>
            </w:r>
            <w:r w:rsidR="0052339F" w:rsidRPr="0052339F">
              <w:rPr>
                <w:rFonts w:asciiTheme="majorHAnsi" w:eastAsia="Times New Roman" w:hAnsiTheme="majorHAnsi" w:cstheme="majorHAnsi"/>
                <w:color w:val="231F20"/>
                <w:sz w:val="12"/>
                <w:szCs w:val="12"/>
                <w:lang w:val="en-US" w:eastAsia="en-SE"/>
              </w:rPr>
              <w:t>go</w:t>
            </w:r>
            <w:r w:rsidR="0052339F">
              <w:rPr>
                <w:rFonts w:asciiTheme="majorHAnsi" w:eastAsia="Times New Roman" w:hAnsiTheme="majorHAnsi" w:cstheme="majorHAnsi"/>
                <w:color w:val="231F20"/>
                <w:sz w:val="12"/>
                <w:szCs w:val="12"/>
                <w:lang w:val="en-US" w:eastAsia="en-SE"/>
              </w:rPr>
              <w:t>ods sold and</w:t>
            </w:r>
            <w:r w:rsidRPr="00847BAE">
              <w:rPr>
                <w:rFonts w:asciiTheme="majorHAnsi" w:eastAsia="Times New Roman" w:hAnsiTheme="majorHAnsi" w:cstheme="majorHAnsi"/>
                <w:color w:val="231F20"/>
                <w:sz w:val="12"/>
                <w:szCs w:val="12"/>
                <w:lang w:eastAsia="en-SE"/>
              </w:rPr>
              <w:t xml:space="preserve"> materials                 440 Cost of goods</w:t>
            </w:r>
            <w:r w:rsidR="0052339F" w:rsidRPr="0052339F">
              <w:rPr>
                <w:rFonts w:asciiTheme="majorHAnsi" w:eastAsia="Times New Roman" w:hAnsiTheme="majorHAnsi" w:cstheme="majorHAnsi"/>
                <w:color w:val="231F20"/>
                <w:sz w:val="12"/>
                <w:szCs w:val="12"/>
                <w:lang w:val="en-US" w:eastAsia="en-SE"/>
              </w:rPr>
              <w:t xml:space="preserve"> </w:t>
            </w:r>
            <w:r w:rsidR="0052339F">
              <w:rPr>
                <w:rFonts w:asciiTheme="majorHAnsi" w:eastAsia="Times New Roman" w:hAnsiTheme="majorHAnsi" w:cstheme="majorHAnsi"/>
                <w:color w:val="231F20"/>
                <w:sz w:val="12"/>
                <w:szCs w:val="12"/>
                <w:lang w:val="en-US" w:eastAsia="en-SE"/>
              </w:rPr>
              <w:t>sold</w:t>
            </w:r>
            <w:r w:rsidRPr="00847BAE">
              <w:rPr>
                <w:rFonts w:asciiTheme="majorHAnsi" w:eastAsia="Times New Roman" w:hAnsiTheme="majorHAnsi" w:cstheme="majorHAnsi"/>
                <w:color w:val="231F20"/>
                <w:sz w:val="12"/>
                <w:szCs w:val="12"/>
                <w:lang w:eastAsia="en-SE"/>
              </w:rPr>
              <w:t xml:space="preserve"> and materials           450 Cost of goods</w:t>
            </w:r>
            <w:r w:rsidR="0052339F" w:rsidRPr="0052339F">
              <w:rPr>
                <w:rFonts w:asciiTheme="majorHAnsi" w:eastAsia="Times New Roman" w:hAnsiTheme="majorHAnsi" w:cstheme="majorHAnsi"/>
                <w:color w:val="231F20"/>
                <w:sz w:val="12"/>
                <w:szCs w:val="12"/>
                <w:lang w:val="en-US" w:eastAsia="en-SE"/>
              </w:rPr>
              <w:t xml:space="preserve"> </w:t>
            </w:r>
            <w:r w:rsidR="0052339F">
              <w:rPr>
                <w:rFonts w:asciiTheme="majorHAnsi" w:eastAsia="Times New Roman" w:hAnsiTheme="majorHAnsi" w:cstheme="majorHAnsi"/>
                <w:color w:val="231F20"/>
                <w:sz w:val="12"/>
                <w:szCs w:val="12"/>
                <w:lang w:val="en-US" w:eastAsia="en-SE"/>
              </w:rPr>
              <w:t>sold</w:t>
            </w:r>
            <w:r w:rsidRPr="00847BAE">
              <w:rPr>
                <w:rFonts w:asciiTheme="majorHAnsi" w:eastAsia="Times New Roman" w:hAnsiTheme="majorHAnsi" w:cstheme="majorHAnsi"/>
                <w:color w:val="231F20"/>
                <w:sz w:val="12"/>
                <w:szCs w:val="12"/>
                <w:lang w:eastAsia="en-SE"/>
              </w:rPr>
              <w:t xml:space="preserve"> and materials         460 Subcontract work                                      470 Price reduction on purchase price        490 Change in inv</w:t>
            </w:r>
            <w:r w:rsidR="00DA7668" w:rsidRPr="00847BAE">
              <w:rPr>
                <w:rFonts w:asciiTheme="majorHAnsi" w:eastAsia="Times New Roman" w:hAnsiTheme="majorHAnsi" w:cstheme="majorHAnsi"/>
                <w:color w:val="231F20"/>
                <w:sz w:val="12"/>
                <w:szCs w:val="12"/>
                <w:lang w:val="en-US" w:eastAsia="en-SE"/>
              </w:rPr>
              <w:t>.</w:t>
            </w:r>
            <w:r w:rsidRPr="00847BAE">
              <w:rPr>
                <w:rFonts w:asciiTheme="majorHAnsi" w:eastAsia="Times New Roman" w:hAnsiTheme="majorHAnsi" w:cstheme="majorHAnsi"/>
                <w:color w:val="231F20"/>
                <w:sz w:val="12"/>
                <w:szCs w:val="12"/>
                <w:lang w:eastAsia="en-SE"/>
              </w:rPr>
              <w:t xml:space="preserve">, work in </w:t>
            </w:r>
            <w:r w:rsidR="00DA7668" w:rsidRPr="00847BAE">
              <w:rPr>
                <w:rFonts w:asciiTheme="majorHAnsi" w:eastAsia="Times New Roman" w:hAnsiTheme="majorHAnsi" w:cstheme="majorHAnsi"/>
                <w:color w:val="231F20"/>
                <w:sz w:val="12"/>
                <w:szCs w:val="12"/>
                <w:lang w:eastAsia="en-SE"/>
              </w:rPr>
              <w:t>progress</w:t>
            </w:r>
          </w:p>
        </w:tc>
      </w:tr>
    </w:tbl>
    <w:p w14:paraId="0673C7FE" w14:textId="74E19D7A" w:rsidR="009C247A" w:rsidRDefault="009C247A" w:rsidP="00132781">
      <w:pPr>
        <w:spacing w:before="100" w:line="254" w:lineRule="auto"/>
        <w:ind w:right="774"/>
        <w:jc w:val="both"/>
      </w:pPr>
    </w:p>
    <w:tbl>
      <w:tblPr>
        <w:tblW w:w="10120" w:type="dxa"/>
        <w:tblLook w:val="04A0" w:firstRow="1" w:lastRow="0" w:firstColumn="1" w:lastColumn="0" w:noHBand="0" w:noVBand="1"/>
      </w:tblPr>
      <w:tblGrid>
        <w:gridCol w:w="1004"/>
        <w:gridCol w:w="2279"/>
        <w:gridCol w:w="2279"/>
        <w:gridCol w:w="2279"/>
        <w:gridCol w:w="2279"/>
      </w:tblGrid>
      <w:tr w:rsidR="00080E27" w:rsidRPr="00847BAE" w14:paraId="0FC2A4D6" w14:textId="77777777" w:rsidTr="00080E27">
        <w:trPr>
          <w:trHeight w:val="278"/>
        </w:trPr>
        <w:tc>
          <w:tcPr>
            <w:tcW w:w="1004"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BEB9983" w14:textId="3BC9F604"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 xml:space="preserve">Financial </w:t>
            </w:r>
            <w:r w:rsidR="00DA7668" w:rsidRPr="00847BAE">
              <w:rPr>
                <w:rFonts w:asciiTheme="majorHAnsi" w:eastAsia="Times New Roman" w:hAnsiTheme="majorHAnsi" w:cstheme="majorHAnsi"/>
                <w:b/>
                <w:bCs/>
                <w:color w:val="231F20"/>
                <w:sz w:val="12"/>
                <w:szCs w:val="12"/>
                <w:lang w:eastAsia="en-SE"/>
              </w:rPr>
              <w:t>position</w:t>
            </w:r>
          </w:p>
        </w:tc>
        <w:tc>
          <w:tcPr>
            <w:tcW w:w="2279" w:type="dxa"/>
            <w:tcBorders>
              <w:top w:val="single" w:sz="8" w:space="0" w:color="auto"/>
              <w:left w:val="nil"/>
              <w:bottom w:val="single" w:sz="8" w:space="0" w:color="auto"/>
              <w:right w:val="single" w:sz="8" w:space="0" w:color="auto"/>
            </w:tcBorders>
            <w:shd w:val="clear" w:color="000000" w:fill="FFFFFF"/>
            <w:vAlign w:val="center"/>
            <w:hideMark/>
          </w:tcPr>
          <w:p w14:paraId="586D088F"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Income Statement</w:t>
            </w:r>
          </w:p>
        </w:tc>
        <w:tc>
          <w:tcPr>
            <w:tcW w:w="2279" w:type="dxa"/>
            <w:tcBorders>
              <w:top w:val="single" w:sz="8" w:space="0" w:color="auto"/>
              <w:left w:val="nil"/>
              <w:bottom w:val="single" w:sz="8" w:space="0" w:color="auto"/>
              <w:right w:val="single" w:sz="8" w:space="0" w:color="auto"/>
            </w:tcBorders>
            <w:shd w:val="clear" w:color="000000" w:fill="FFFFFF"/>
            <w:vAlign w:val="center"/>
            <w:hideMark/>
          </w:tcPr>
          <w:p w14:paraId="69EE4B36"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Income Statement</w:t>
            </w:r>
          </w:p>
        </w:tc>
        <w:tc>
          <w:tcPr>
            <w:tcW w:w="2279" w:type="dxa"/>
            <w:tcBorders>
              <w:top w:val="single" w:sz="8" w:space="0" w:color="auto"/>
              <w:left w:val="nil"/>
              <w:bottom w:val="single" w:sz="8" w:space="0" w:color="auto"/>
              <w:right w:val="single" w:sz="8" w:space="0" w:color="auto"/>
            </w:tcBorders>
            <w:shd w:val="clear" w:color="000000" w:fill="FFFFFF"/>
            <w:vAlign w:val="center"/>
            <w:hideMark/>
          </w:tcPr>
          <w:p w14:paraId="75C83AB8"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Income Statement</w:t>
            </w:r>
          </w:p>
        </w:tc>
        <w:tc>
          <w:tcPr>
            <w:tcW w:w="2279" w:type="dxa"/>
            <w:tcBorders>
              <w:top w:val="single" w:sz="8" w:space="0" w:color="auto"/>
              <w:left w:val="nil"/>
              <w:bottom w:val="single" w:sz="8" w:space="0" w:color="auto"/>
              <w:right w:val="single" w:sz="8" w:space="0" w:color="auto"/>
            </w:tcBorders>
            <w:shd w:val="clear" w:color="000000" w:fill="FFFFFF"/>
            <w:vAlign w:val="center"/>
            <w:hideMark/>
          </w:tcPr>
          <w:p w14:paraId="1D819876"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Income Statement</w:t>
            </w:r>
          </w:p>
        </w:tc>
      </w:tr>
      <w:tr w:rsidR="00080E27" w:rsidRPr="00847BAE" w14:paraId="724CB076" w14:textId="77777777" w:rsidTr="00080E27">
        <w:trPr>
          <w:trHeight w:val="278"/>
        </w:trPr>
        <w:tc>
          <w:tcPr>
            <w:tcW w:w="1004" w:type="dxa"/>
            <w:tcBorders>
              <w:top w:val="nil"/>
              <w:left w:val="single" w:sz="8" w:space="0" w:color="auto"/>
              <w:bottom w:val="single" w:sz="8" w:space="0" w:color="auto"/>
              <w:right w:val="single" w:sz="8" w:space="0" w:color="auto"/>
            </w:tcBorders>
            <w:shd w:val="clear" w:color="000000" w:fill="FFFFFF"/>
            <w:vAlign w:val="center"/>
            <w:hideMark/>
          </w:tcPr>
          <w:p w14:paraId="393A6189"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Account Classes</w:t>
            </w:r>
          </w:p>
        </w:tc>
        <w:tc>
          <w:tcPr>
            <w:tcW w:w="2279" w:type="dxa"/>
            <w:tcBorders>
              <w:top w:val="nil"/>
              <w:left w:val="nil"/>
              <w:bottom w:val="single" w:sz="8" w:space="0" w:color="auto"/>
              <w:right w:val="single" w:sz="8" w:space="0" w:color="auto"/>
            </w:tcBorders>
            <w:shd w:val="clear" w:color="000000" w:fill="FFFFFF"/>
            <w:vAlign w:val="center"/>
            <w:hideMark/>
          </w:tcPr>
          <w:p w14:paraId="0FBC9CAA"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Account class 5</w:t>
            </w:r>
          </w:p>
        </w:tc>
        <w:tc>
          <w:tcPr>
            <w:tcW w:w="2279" w:type="dxa"/>
            <w:tcBorders>
              <w:top w:val="nil"/>
              <w:left w:val="nil"/>
              <w:bottom w:val="single" w:sz="8" w:space="0" w:color="auto"/>
              <w:right w:val="single" w:sz="8" w:space="0" w:color="auto"/>
            </w:tcBorders>
            <w:shd w:val="clear" w:color="000000" w:fill="FFFFFF"/>
            <w:vAlign w:val="center"/>
            <w:hideMark/>
          </w:tcPr>
          <w:p w14:paraId="51D2DBB5"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Account class 6</w:t>
            </w:r>
          </w:p>
        </w:tc>
        <w:tc>
          <w:tcPr>
            <w:tcW w:w="2279" w:type="dxa"/>
            <w:tcBorders>
              <w:top w:val="nil"/>
              <w:left w:val="nil"/>
              <w:bottom w:val="single" w:sz="8" w:space="0" w:color="auto"/>
              <w:right w:val="single" w:sz="8" w:space="0" w:color="auto"/>
            </w:tcBorders>
            <w:shd w:val="clear" w:color="000000" w:fill="FFFFFF"/>
            <w:vAlign w:val="center"/>
            <w:hideMark/>
          </w:tcPr>
          <w:p w14:paraId="21438034"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Account class 7</w:t>
            </w:r>
          </w:p>
        </w:tc>
        <w:tc>
          <w:tcPr>
            <w:tcW w:w="2279" w:type="dxa"/>
            <w:tcBorders>
              <w:top w:val="nil"/>
              <w:left w:val="nil"/>
              <w:bottom w:val="single" w:sz="8" w:space="0" w:color="auto"/>
              <w:right w:val="single" w:sz="8" w:space="0" w:color="auto"/>
            </w:tcBorders>
            <w:shd w:val="clear" w:color="000000" w:fill="FFFFFF"/>
            <w:vAlign w:val="center"/>
            <w:hideMark/>
          </w:tcPr>
          <w:p w14:paraId="359A0F60"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Account class 8</w:t>
            </w:r>
          </w:p>
        </w:tc>
      </w:tr>
      <w:tr w:rsidR="00080E27" w:rsidRPr="00847BAE" w14:paraId="4F685F18" w14:textId="77777777" w:rsidTr="00080E27">
        <w:trPr>
          <w:trHeight w:val="278"/>
        </w:trPr>
        <w:tc>
          <w:tcPr>
            <w:tcW w:w="1004" w:type="dxa"/>
            <w:tcBorders>
              <w:top w:val="nil"/>
              <w:left w:val="single" w:sz="8" w:space="0" w:color="auto"/>
              <w:bottom w:val="single" w:sz="8" w:space="0" w:color="auto"/>
              <w:right w:val="single" w:sz="8" w:space="0" w:color="auto"/>
            </w:tcBorders>
            <w:shd w:val="clear" w:color="000000" w:fill="FFFFFF"/>
            <w:vAlign w:val="center"/>
            <w:hideMark/>
          </w:tcPr>
          <w:p w14:paraId="031A8FDD"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Type</w:t>
            </w:r>
          </w:p>
        </w:tc>
        <w:tc>
          <w:tcPr>
            <w:tcW w:w="2279" w:type="dxa"/>
            <w:tcBorders>
              <w:top w:val="nil"/>
              <w:left w:val="nil"/>
              <w:bottom w:val="single" w:sz="8" w:space="0" w:color="auto"/>
              <w:right w:val="single" w:sz="8" w:space="0" w:color="auto"/>
            </w:tcBorders>
            <w:shd w:val="clear" w:color="000000" w:fill="FFFFFF"/>
            <w:vAlign w:val="center"/>
            <w:hideMark/>
          </w:tcPr>
          <w:p w14:paraId="2D0DC177"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Operating expenses/costs</w:t>
            </w:r>
          </w:p>
        </w:tc>
        <w:tc>
          <w:tcPr>
            <w:tcW w:w="2279" w:type="dxa"/>
            <w:tcBorders>
              <w:top w:val="nil"/>
              <w:left w:val="nil"/>
              <w:bottom w:val="single" w:sz="8" w:space="0" w:color="auto"/>
              <w:right w:val="single" w:sz="8" w:space="0" w:color="auto"/>
            </w:tcBorders>
            <w:shd w:val="clear" w:color="000000" w:fill="FFFFFF"/>
            <w:vAlign w:val="center"/>
            <w:hideMark/>
          </w:tcPr>
          <w:p w14:paraId="03C3C435"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Operating expenses/costs</w:t>
            </w:r>
          </w:p>
        </w:tc>
        <w:tc>
          <w:tcPr>
            <w:tcW w:w="2279" w:type="dxa"/>
            <w:tcBorders>
              <w:top w:val="nil"/>
              <w:left w:val="nil"/>
              <w:bottom w:val="single" w:sz="8" w:space="0" w:color="auto"/>
              <w:right w:val="single" w:sz="8" w:space="0" w:color="auto"/>
            </w:tcBorders>
            <w:shd w:val="clear" w:color="000000" w:fill="FFFFFF"/>
            <w:vAlign w:val="center"/>
            <w:hideMark/>
          </w:tcPr>
          <w:p w14:paraId="084AE4CC"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Operating expenses/costs</w:t>
            </w:r>
          </w:p>
        </w:tc>
        <w:tc>
          <w:tcPr>
            <w:tcW w:w="2279" w:type="dxa"/>
            <w:tcBorders>
              <w:top w:val="nil"/>
              <w:left w:val="nil"/>
              <w:bottom w:val="single" w:sz="8" w:space="0" w:color="auto"/>
              <w:right w:val="single" w:sz="8" w:space="0" w:color="auto"/>
            </w:tcBorders>
            <w:shd w:val="clear" w:color="000000" w:fill="FFFFFF"/>
            <w:vAlign w:val="center"/>
            <w:hideMark/>
          </w:tcPr>
          <w:p w14:paraId="3C381AC9" w14:textId="77777777" w:rsidR="00080E27" w:rsidRPr="00847BAE" w:rsidRDefault="00080E27" w:rsidP="00080E27">
            <w:pPr>
              <w:spacing w:after="0" w:line="240" w:lineRule="auto"/>
              <w:rPr>
                <w:rFonts w:asciiTheme="majorHAnsi" w:eastAsia="Times New Roman" w:hAnsiTheme="majorHAnsi" w:cstheme="majorHAnsi"/>
                <w:b/>
                <w:bCs/>
                <w:color w:val="231F20"/>
                <w:sz w:val="12"/>
                <w:szCs w:val="12"/>
                <w:lang w:eastAsia="en-SE"/>
              </w:rPr>
            </w:pPr>
            <w:r w:rsidRPr="00847BAE">
              <w:rPr>
                <w:rFonts w:asciiTheme="majorHAnsi" w:eastAsia="Times New Roman" w:hAnsiTheme="majorHAnsi" w:cstheme="majorHAnsi"/>
                <w:b/>
                <w:bCs/>
                <w:color w:val="231F20"/>
                <w:sz w:val="12"/>
                <w:szCs w:val="12"/>
                <w:lang w:eastAsia="en-SE"/>
              </w:rPr>
              <w:t>Financial items</w:t>
            </w:r>
          </w:p>
        </w:tc>
      </w:tr>
      <w:tr w:rsidR="00080E27" w:rsidRPr="00847BAE" w14:paraId="1C6A5F7C" w14:textId="77777777" w:rsidTr="00080E27">
        <w:trPr>
          <w:trHeight w:val="2392"/>
        </w:trPr>
        <w:tc>
          <w:tcPr>
            <w:tcW w:w="1004" w:type="dxa"/>
            <w:tcBorders>
              <w:top w:val="nil"/>
              <w:left w:val="single" w:sz="8" w:space="0" w:color="auto"/>
              <w:bottom w:val="single" w:sz="8" w:space="0" w:color="auto"/>
              <w:right w:val="single" w:sz="8" w:space="0" w:color="auto"/>
            </w:tcBorders>
            <w:shd w:val="clear" w:color="000000" w:fill="FFFFFF"/>
            <w:vAlign w:val="center"/>
            <w:hideMark/>
          </w:tcPr>
          <w:p w14:paraId="7214FFE5" w14:textId="7A07566C" w:rsidR="00080E27" w:rsidRPr="00847BAE" w:rsidRDefault="00080E27" w:rsidP="00080E27">
            <w:pPr>
              <w:spacing w:after="0" w:line="240" w:lineRule="auto"/>
              <w:rPr>
                <w:rFonts w:asciiTheme="majorHAnsi" w:eastAsia="Times New Roman" w:hAnsiTheme="majorHAnsi" w:cstheme="majorHAnsi"/>
                <w:b/>
                <w:bCs/>
                <w:color w:val="231F20"/>
                <w:sz w:val="12"/>
                <w:szCs w:val="12"/>
                <w:lang w:val="sv-SE" w:eastAsia="en-SE"/>
              </w:rPr>
            </w:pPr>
            <w:r w:rsidRPr="00847BAE">
              <w:rPr>
                <w:rFonts w:asciiTheme="majorHAnsi" w:eastAsia="Times New Roman" w:hAnsiTheme="majorHAnsi" w:cstheme="majorHAnsi"/>
                <w:b/>
                <w:bCs/>
                <w:color w:val="231F20"/>
                <w:sz w:val="12"/>
                <w:szCs w:val="12"/>
                <w:lang w:eastAsia="en-SE"/>
              </w:rPr>
              <w:t>Account Group</w:t>
            </w:r>
            <w:r w:rsidR="000A2C2E" w:rsidRPr="00847BAE">
              <w:rPr>
                <w:rFonts w:asciiTheme="majorHAnsi" w:eastAsia="Times New Roman" w:hAnsiTheme="majorHAnsi" w:cstheme="majorHAnsi"/>
                <w:b/>
                <w:bCs/>
                <w:color w:val="231F20"/>
                <w:sz w:val="12"/>
                <w:szCs w:val="12"/>
                <w:lang w:val="sv-SE" w:eastAsia="en-SE"/>
              </w:rPr>
              <w:t>s</w:t>
            </w:r>
          </w:p>
        </w:tc>
        <w:tc>
          <w:tcPr>
            <w:tcW w:w="2279" w:type="dxa"/>
            <w:tcBorders>
              <w:top w:val="nil"/>
              <w:left w:val="nil"/>
              <w:bottom w:val="single" w:sz="8" w:space="0" w:color="auto"/>
              <w:right w:val="single" w:sz="8" w:space="0" w:color="auto"/>
            </w:tcBorders>
            <w:shd w:val="clear" w:color="000000" w:fill="FFFFFF"/>
            <w:vAlign w:val="center"/>
            <w:hideMark/>
          </w:tcPr>
          <w:p w14:paraId="2AA9EEC7" w14:textId="77777777" w:rsidR="00080E27" w:rsidRPr="00847BAE" w:rsidRDefault="00080E27" w:rsidP="00080E27">
            <w:pPr>
              <w:spacing w:after="0" w:line="240" w:lineRule="auto"/>
              <w:rPr>
                <w:rFonts w:asciiTheme="majorHAnsi" w:eastAsia="Times New Roman" w:hAnsiTheme="majorHAnsi" w:cstheme="majorHAnsi"/>
                <w:color w:val="231F20"/>
                <w:sz w:val="12"/>
                <w:szCs w:val="12"/>
                <w:lang w:eastAsia="en-SE"/>
              </w:rPr>
            </w:pPr>
            <w:r w:rsidRPr="00847BAE">
              <w:rPr>
                <w:rFonts w:asciiTheme="majorHAnsi" w:eastAsia="Times New Roman" w:hAnsiTheme="majorHAnsi" w:cstheme="majorHAnsi"/>
                <w:color w:val="231F20"/>
                <w:sz w:val="12"/>
                <w:szCs w:val="12"/>
                <w:lang w:eastAsia="en-SE"/>
              </w:rPr>
              <w:t>520 Hire of fixed assets                                  530 Energy costs                                                540 Consumable equipment and supplies                                                        550 Repairs and maintenance                         560 Costs for transport equipment                                 570 Freight and carriage                                 580 Travel costs                                               590 Advertising and PR</w:t>
            </w:r>
          </w:p>
        </w:tc>
        <w:tc>
          <w:tcPr>
            <w:tcW w:w="2279" w:type="dxa"/>
            <w:tcBorders>
              <w:top w:val="nil"/>
              <w:left w:val="nil"/>
              <w:bottom w:val="single" w:sz="8" w:space="0" w:color="auto"/>
              <w:right w:val="single" w:sz="8" w:space="0" w:color="auto"/>
            </w:tcBorders>
            <w:shd w:val="clear" w:color="000000" w:fill="FFFFFF"/>
            <w:vAlign w:val="center"/>
            <w:hideMark/>
          </w:tcPr>
          <w:p w14:paraId="543A0210" w14:textId="1D0C96DE" w:rsidR="00080E27" w:rsidRPr="00847BAE" w:rsidRDefault="00080E27" w:rsidP="00080E27">
            <w:pPr>
              <w:spacing w:after="0" w:line="240" w:lineRule="auto"/>
              <w:rPr>
                <w:rFonts w:asciiTheme="majorHAnsi" w:eastAsia="Times New Roman" w:hAnsiTheme="majorHAnsi" w:cstheme="majorHAnsi"/>
                <w:color w:val="231F20"/>
                <w:sz w:val="12"/>
                <w:szCs w:val="12"/>
                <w:lang w:eastAsia="en-SE"/>
              </w:rPr>
            </w:pPr>
            <w:r w:rsidRPr="00847BAE">
              <w:rPr>
                <w:rFonts w:asciiTheme="majorHAnsi" w:eastAsia="Times New Roman" w:hAnsiTheme="majorHAnsi" w:cstheme="majorHAnsi"/>
                <w:color w:val="231F20"/>
                <w:sz w:val="12"/>
                <w:szCs w:val="12"/>
                <w:lang w:eastAsia="en-SE"/>
              </w:rPr>
              <w:t xml:space="preserve">600 Other sales costs                                     610 Office supplies and printed matter                  620 Telecommunication and post                           630 Corp ins and other risk </w:t>
            </w:r>
            <w:proofErr w:type="spellStart"/>
            <w:r w:rsidRPr="00847BAE">
              <w:rPr>
                <w:rFonts w:asciiTheme="majorHAnsi" w:eastAsia="Times New Roman" w:hAnsiTheme="majorHAnsi" w:cstheme="majorHAnsi"/>
                <w:color w:val="231F20"/>
                <w:sz w:val="12"/>
                <w:szCs w:val="12"/>
                <w:lang w:eastAsia="en-SE"/>
              </w:rPr>
              <w:t>rel</w:t>
            </w:r>
            <w:proofErr w:type="spellEnd"/>
            <w:r w:rsidR="0054234A" w:rsidRPr="00847BAE">
              <w:rPr>
                <w:rFonts w:asciiTheme="majorHAnsi" w:eastAsia="Times New Roman" w:hAnsiTheme="majorHAnsi" w:cstheme="majorHAnsi"/>
                <w:color w:val="231F20"/>
                <w:sz w:val="12"/>
                <w:szCs w:val="12"/>
                <w:lang w:val="en-US" w:eastAsia="en-SE"/>
              </w:rPr>
              <w:t>.</w:t>
            </w:r>
            <w:r w:rsidRPr="00847BAE">
              <w:rPr>
                <w:rFonts w:asciiTheme="majorHAnsi" w:eastAsia="Times New Roman" w:hAnsiTheme="majorHAnsi" w:cstheme="majorHAnsi"/>
                <w:color w:val="231F20"/>
                <w:sz w:val="12"/>
                <w:szCs w:val="12"/>
                <w:lang w:eastAsia="en-SE"/>
              </w:rPr>
              <w:t xml:space="preserve"> costs                   640 Administration costs                                     650 Other external services                                               680 Hired staff                                                            690 Other external costs</w:t>
            </w:r>
          </w:p>
        </w:tc>
        <w:tc>
          <w:tcPr>
            <w:tcW w:w="2279" w:type="dxa"/>
            <w:tcBorders>
              <w:top w:val="nil"/>
              <w:left w:val="nil"/>
              <w:bottom w:val="single" w:sz="8" w:space="0" w:color="auto"/>
              <w:right w:val="single" w:sz="8" w:space="0" w:color="auto"/>
            </w:tcBorders>
            <w:shd w:val="clear" w:color="000000" w:fill="FFFFFF"/>
            <w:vAlign w:val="center"/>
            <w:hideMark/>
          </w:tcPr>
          <w:p w14:paraId="506DFB60" w14:textId="48023971" w:rsidR="00080E27" w:rsidRPr="00847BAE" w:rsidRDefault="00080E27" w:rsidP="00080E27">
            <w:pPr>
              <w:spacing w:after="0" w:line="240" w:lineRule="auto"/>
              <w:rPr>
                <w:rFonts w:asciiTheme="majorHAnsi" w:eastAsia="Times New Roman" w:hAnsiTheme="majorHAnsi" w:cstheme="majorHAnsi"/>
                <w:color w:val="231F20"/>
                <w:sz w:val="12"/>
                <w:szCs w:val="12"/>
                <w:lang w:eastAsia="en-SE"/>
              </w:rPr>
            </w:pPr>
            <w:r w:rsidRPr="00847BAE">
              <w:rPr>
                <w:rFonts w:asciiTheme="majorHAnsi" w:eastAsia="Times New Roman" w:hAnsiTheme="majorHAnsi" w:cstheme="majorHAnsi"/>
                <w:color w:val="231F20"/>
                <w:sz w:val="12"/>
                <w:szCs w:val="12"/>
                <w:lang w:eastAsia="en-SE"/>
              </w:rPr>
              <w:t xml:space="preserve">700 Pay to blue collar employees                          720 Pay to man and white collar </w:t>
            </w:r>
            <w:proofErr w:type="spellStart"/>
            <w:r w:rsidRPr="00847BAE">
              <w:rPr>
                <w:rFonts w:asciiTheme="majorHAnsi" w:eastAsia="Times New Roman" w:hAnsiTheme="majorHAnsi" w:cstheme="majorHAnsi"/>
                <w:color w:val="231F20"/>
                <w:sz w:val="12"/>
                <w:szCs w:val="12"/>
                <w:lang w:eastAsia="en-SE"/>
              </w:rPr>
              <w:t>empl</w:t>
            </w:r>
            <w:proofErr w:type="spellEnd"/>
            <w:r w:rsidR="00452E28" w:rsidRPr="00847BAE">
              <w:rPr>
                <w:rFonts w:asciiTheme="majorHAnsi" w:eastAsia="Times New Roman" w:hAnsiTheme="majorHAnsi" w:cstheme="majorHAnsi"/>
                <w:color w:val="231F20"/>
                <w:sz w:val="12"/>
                <w:szCs w:val="12"/>
                <w:lang w:val="en-US" w:eastAsia="en-SE"/>
              </w:rPr>
              <w:t>.</w:t>
            </w:r>
            <w:r w:rsidRPr="00847BAE">
              <w:rPr>
                <w:rFonts w:asciiTheme="majorHAnsi" w:eastAsia="Times New Roman" w:hAnsiTheme="majorHAnsi" w:cstheme="majorHAnsi"/>
                <w:color w:val="231F20"/>
                <w:sz w:val="12"/>
                <w:szCs w:val="12"/>
                <w:lang w:eastAsia="en-SE"/>
              </w:rPr>
              <w:t xml:space="preserve">                            730 Cost </w:t>
            </w:r>
            <w:r w:rsidR="00452E28" w:rsidRPr="00847BAE">
              <w:rPr>
                <w:rFonts w:asciiTheme="majorHAnsi" w:eastAsia="Times New Roman" w:hAnsiTheme="majorHAnsi" w:cstheme="majorHAnsi"/>
                <w:color w:val="231F20"/>
                <w:sz w:val="12"/>
                <w:szCs w:val="12"/>
                <w:lang w:eastAsia="en-SE"/>
              </w:rPr>
              <w:t>remunerate</w:t>
            </w:r>
            <w:r w:rsidRPr="00847BAE">
              <w:rPr>
                <w:rFonts w:asciiTheme="majorHAnsi" w:eastAsia="Times New Roman" w:hAnsiTheme="majorHAnsi" w:cstheme="majorHAnsi"/>
                <w:color w:val="231F20"/>
                <w:sz w:val="12"/>
                <w:szCs w:val="12"/>
                <w:lang w:eastAsia="en-SE"/>
              </w:rPr>
              <w:t xml:space="preserve"> and benefits in kind                        </w:t>
            </w:r>
            <w:r w:rsidRPr="00847BAE">
              <w:rPr>
                <w:rFonts w:asciiTheme="majorHAnsi" w:eastAsia="Times New Roman" w:hAnsiTheme="majorHAnsi" w:cstheme="majorHAnsi"/>
                <w:color w:val="231F20"/>
                <w:sz w:val="12"/>
                <w:szCs w:val="12"/>
                <w:lang w:val="en-US" w:eastAsia="en-SE"/>
              </w:rPr>
              <w:t xml:space="preserve">                          </w:t>
            </w:r>
            <w:r w:rsidRPr="00847BAE">
              <w:rPr>
                <w:rFonts w:asciiTheme="majorHAnsi" w:eastAsia="Times New Roman" w:hAnsiTheme="majorHAnsi" w:cstheme="majorHAnsi"/>
                <w:color w:val="231F20"/>
                <w:sz w:val="12"/>
                <w:szCs w:val="12"/>
                <w:lang w:eastAsia="en-SE"/>
              </w:rPr>
              <w:t xml:space="preserve">740 Pension costs                                              750 Stat and </w:t>
            </w:r>
            <w:proofErr w:type="spellStart"/>
            <w:r w:rsidRPr="00847BAE">
              <w:rPr>
                <w:rFonts w:asciiTheme="majorHAnsi" w:eastAsia="Times New Roman" w:hAnsiTheme="majorHAnsi" w:cstheme="majorHAnsi"/>
                <w:color w:val="231F20"/>
                <w:sz w:val="12"/>
                <w:szCs w:val="12"/>
                <w:lang w:eastAsia="en-SE"/>
              </w:rPr>
              <w:t>contrac</w:t>
            </w:r>
            <w:proofErr w:type="spellEnd"/>
            <w:r w:rsidRPr="00847BAE">
              <w:rPr>
                <w:rFonts w:asciiTheme="majorHAnsi" w:eastAsia="Times New Roman" w:hAnsiTheme="majorHAnsi" w:cstheme="majorHAnsi"/>
                <w:color w:val="231F20"/>
                <w:sz w:val="12"/>
                <w:szCs w:val="12"/>
                <w:lang w:eastAsia="en-SE"/>
              </w:rPr>
              <w:t xml:space="preserve"> soc sec </w:t>
            </w:r>
            <w:proofErr w:type="spellStart"/>
            <w:r w:rsidRPr="00847BAE">
              <w:rPr>
                <w:rFonts w:asciiTheme="majorHAnsi" w:eastAsia="Times New Roman" w:hAnsiTheme="majorHAnsi" w:cstheme="majorHAnsi"/>
                <w:color w:val="231F20"/>
                <w:sz w:val="12"/>
                <w:szCs w:val="12"/>
                <w:lang w:eastAsia="en-SE"/>
              </w:rPr>
              <w:t>oth</w:t>
            </w:r>
            <w:proofErr w:type="spellEnd"/>
            <w:r w:rsidRPr="00847BAE">
              <w:rPr>
                <w:rFonts w:asciiTheme="majorHAnsi" w:eastAsia="Times New Roman" w:hAnsiTheme="majorHAnsi" w:cstheme="majorHAnsi"/>
                <w:color w:val="231F20"/>
                <w:sz w:val="12"/>
                <w:szCs w:val="12"/>
                <w:lang w:eastAsia="en-SE"/>
              </w:rPr>
              <w:t xml:space="preserve"> </w:t>
            </w:r>
            <w:proofErr w:type="spellStart"/>
            <w:r w:rsidRPr="00847BAE">
              <w:rPr>
                <w:rFonts w:asciiTheme="majorHAnsi" w:eastAsia="Times New Roman" w:hAnsiTheme="majorHAnsi" w:cstheme="majorHAnsi"/>
                <w:color w:val="231F20"/>
                <w:sz w:val="12"/>
                <w:szCs w:val="12"/>
                <w:lang w:eastAsia="en-SE"/>
              </w:rPr>
              <w:t>contr</w:t>
            </w:r>
            <w:proofErr w:type="spellEnd"/>
            <w:r w:rsidRPr="00847BAE">
              <w:rPr>
                <w:rFonts w:asciiTheme="majorHAnsi" w:eastAsia="Times New Roman" w:hAnsiTheme="majorHAnsi" w:cstheme="majorHAnsi"/>
                <w:color w:val="231F20"/>
                <w:sz w:val="12"/>
                <w:szCs w:val="12"/>
                <w:lang w:eastAsia="en-SE"/>
              </w:rPr>
              <w:t xml:space="preserve">                          760 Other personnel costs                             770 Write down and reverse of write d                                                          780 Amortization according to plan                                   790 Entry lump sum other </w:t>
            </w:r>
            <w:proofErr w:type="spellStart"/>
            <w:r w:rsidRPr="00847BAE">
              <w:rPr>
                <w:rFonts w:asciiTheme="majorHAnsi" w:eastAsia="Times New Roman" w:hAnsiTheme="majorHAnsi" w:cstheme="majorHAnsi"/>
                <w:color w:val="231F20"/>
                <w:sz w:val="12"/>
                <w:szCs w:val="12"/>
                <w:lang w:eastAsia="en-SE"/>
              </w:rPr>
              <w:t>oper</w:t>
            </w:r>
            <w:proofErr w:type="spellEnd"/>
            <w:r w:rsidRPr="00847BAE">
              <w:rPr>
                <w:rFonts w:asciiTheme="majorHAnsi" w:eastAsia="Times New Roman" w:hAnsiTheme="majorHAnsi" w:cstheme="majorHAnsi"/>
                <w:color w:val="231F20"/>
                <w:sz w:val="12"/>
                <w:szCs w:val="12"/>
                <w:lang w:eastAsia="en-SE"/>
              </w:rPr>
              <w:t xml:space="preserve"> costs</w:t>
            </w:r>
          </w:p>
        </w:tc>
        <w:tc>
          <w:tcPr>
            <w:tcW w:w="2279" w:type="dxa"/>
            <w:tcBorders>
              <w:top w:val="nil"/>
              <w:left w:val="nil"/>
              <w:bottom w:val="single" w:sz="8" w:space="0" w:color="auto"/>
              <w:right w:val="single" w:sz="8" w:space="0" w:color="auto"/>
            </w:tcBorders>
            <w:shd w:val="clear" w:color="000000" w:fill="FFFFFF"/>
            <w:vAlign w:val="center"/>
            <w:hideMark/>
          </w:tcPr>
          <w:p w14:paraId="26516A5E" w14:textId="3B3FE3A2" w:rsidR="00080E27" w:rsidRPr="00847BAE" w:rsidRDefault="00080E27" w:rsidP="00080E27">
            <w:pPr>
              <w:spacing w:after="0" w:line="240" w:lineRule="auto"/>
              <w:rPr>
                <w:rFonts w:asciiTheme="majorHAnsi" w:eastAsia="Times New Roman" w:hAnsiTheme="majorHAnsi" w:cstheme="majorHAnsi"/>
                <w:color w:val="231F20"/>
                <w:sz w:val="12"/>
                <w:szCs w:val="12"/>
                <w:lang w:eastAsia="en-SE"/>
              </w:rPr>
            </w:pPr>
            <w:r w:rsidRPr="00847BAE">
              <w:rPr>
                <w:rFonts w:asciiTheme="majorHAnsi" w:eastAsia="Times New Roman" w:hAnsiTheme="majorHAnsi" w:cstheme="majorHAnsi"/>
                <w:color w:val="231F20"/>
                <w:sz w:val="12"/>
                <w:szCs w:val="12"/>
                <w:lang w:eastAsia="en-SE"/>
              </w:rPr>
              <w:t xml:space="preserve">800 P Lon stocks and </w:t>
            </w:r>
            <w:proofErr w:type="spellStart"/>
            <w:r w:rsidRPr="00847BAE">
              <w:rPr>
                <w:rFonts w:asciiTheme="majorHAnsi" w:eastAsia="Times New Roman" w:hAnsiTheme="majorHAnsi" w:cstheme="majorHAnsi"/>
                <w:color w:val="231F20"/>
                <w:sz w:val="12"/>
                <w:szCs w:val="12"/>
                <w:lang w:eastAsia="en-SE"/>
              </w:rPr>
              <w:t>sh</w:t>
            </w:r>
            <w:proofErr w:type="spellEnd"/>
            <w:r w:rsidR="0054234A" w:rsidRPr="00847BAE">
              <w:rPr>
                <w:rFonts w:asciiTheme="majorHAnsi" w:eastAsia="Times New Roman" w:hAnsiTheme="majorHAnsi" w:cstheme="majorHAnsi"/>
                <w:color w:val="231F20"/>
                <w:sz w:val="12"/>
                <w:szCs w:val="12"/>
                <w:lang w:val="en-US" w:eastAsia="en-SE"/>
              </w:rPr>
              <w:t>.</w:t>
            </w:r>
            <w:r w:rsidRPr="00847BAE">
              <w:rPr>
                <w:rFonts w:asciiTheme="majorHAnsi" w:eastAsia="Times New Roman" w:hAnsiTheme="majorHAnsi" w:cstheme="majorHAnsi"/>
                <w:color w:val="231F20"/>
                <w:sz w:val="12"/>
                <w:szCs w:val="12"/>
                <w:lang w:eastAsia="en-SE"/>
              </w:rPr>
              <w:t xml:space="preserve"> in </w:t>
            </w:r>
            <w:proofErr w:type="spellStart"/>
            <w:r w:rsidRPr="00847BAE">
              <w:rPr>
                <w:rFonts w:asciiTheme="majorHAnsi" w:eastAsia="Times New Roman" w:hAnsiTheme="majorHAnsi" w:cstheme="majorHAnsi"/>
                <w:color w:val="231F20"/>
                <w:sz w:val="12"/>
                <w:szCs w:val="12"/>
                <w:lang w:eastAsia="en-SE"/>
              </w:rPr>
              <w:t>affil</w:t>
            </w:r>
            <w:proofErr w:type="spellEnd"/>
            <w:r w:rsidR="0054234A" w:rsidRPr="00847BAE">
              <w:rPr>
                <w:rFonts w:asciiTheme="majorHAnsi" w:eastAsia="Times New Roman" w:hAnsiTheme="majorHAnsi" w:cstheme="majorHAnsi"/>
                <w:color w:val="231F20"/>
                <w:sz w:val="12"/>
                <w:szCs w:val="12"/>
                <w:lang w:val="en-US" w:eastAsia="en-SE"/>
              </w:rPr>
              <w:t>.</w:t>
            </w:r>
            <w:r w:rsidRPr="00847BAE">
              <w:rPr>
                <w:rFonts w:asciiTheme="majorHAnsi" w:eastAsia="Times New Roman" w:hAnsiTheme="majorHAnsi" w:cstheme="majorHAnsi"/>
                <w:color w:val="231F20"/>
                <w:sz w:val="12"/>
                <w:szCs w:val="12"/>
                <w:lang w:eastAsia="en-SE"/>
              </w:rPr>
              <w:t xml:space="preserve"> comp             810 P Lon stocks and </w:t>
            </w:r>
            <w:proofErr w:type="spellStart"/>
            <w:proofErr w:type="gramStart"/>
            <w:r w:rsidRPr="00847BAE">
              <w:rPr>
                <w:rFonts w:asciiTheme="majorHAnsi" w:eastAsia="Times New Roman" w:hAnsiTheme="majorHAnsi" w:cstheme="majorHAnsi"/>
                <w:color w:val="231F20"/>
                <w:sz w:val="12"/>
                <w:szCs w:val="12"/>
                <w:lang w:eastAsia="en-SE"/>
              </w:rPr>
              <w:t>sh</w:t>
            </w:r>
            <w:proofErr w:type="spellEnd"/>
            <w:r w:rsidR="0054234A" w:rsidRPr="00847BAE">
              <w:rPr>
                <w:rFonts w:asciiTheme="majorHAnsi" w:eastAsia="Times New Roman" w:hAnsiTheme="majorHAnsi" w:cstheme="majorHAnsi"/>
                <w:color w:val="231F20"/>
                <w:sz w:val="12"/>
                <w:szCs w:val="12"/>
                <w:lang w:val="en-US" w:eastAsia="en-SE"/>
              </w:rPr>
              <w:t>,.</w:t>
            </w:r>
            <w:proofErr w:type="gramEnd"/>
            <w:r w:rsidRPr="00847BAE">
              <w:rPr>
                <w:rFonts w:asciiTheme="majorHAnsi" w:eastAsia="Times New Roman" w:hAnsiTheme="majorHAnsi" w:cstheme="majorHAnsi"/>
                <w:color w:val="231F20"/>
                <w:sz w:val="12"/>
                <w:szCs w:val="12"/>
                <w:lang w:eastAsia="en-SE"/>
              </w:rPr>
              <w:t xml:space="preserve"> in </w:t>
            </w:r>
            <w:proofErr w:type="spellStart"/>
            <w:r w:rsidRPr="00847BAE">
              <w:rPr>
                <w:rFonts w:asciiTheme="majorHAnsi" w:eastAsia="Times New Roman" w:hAnsiTheme="majorHAnsi" w:cstheme="majorHAnsi"/>
                <w:color w:val="231F20"/>
                <w:sz w:val="12"/>
                <w:szCs w:val="12"/>
                <w:lang w:eastAsia="en-SE"/>
              </w:rPr>
              <w:t>assoc</w:t>
            </w:r>
            <w:proofErr w:type="spellEnd"/>
            <w:r w:rsidR="0054234A" w:rsidRPr="00847BAE">
              <w:rPr>
                <w:rFonts w:asciiTheme="majorHAnsi" w:eastAsia="Times New Roman" w:hAnsiTheme="majorHAnsi" w:cstheme="majorHAnsi"/>
                <w:color w:val="231F20"/>
                <w:sz w:val="12"/>
                <w:szCs w:val="12"/>
                <w:lang w:val="en-US" w:eastAsia="en-SE"/>
              </w:rPr>
              <w:t>.</w:t>
            </w:r>
            <w:r w:rsidRPr="00847BAE">
              <w:rPr>
                <w:rFonts w:asciiTheme="majorHAnsi" w:eastAsia="Times New Roman" w:hAnsiTheme="majorHAnsi" w:cstheme="majorHAnsi"/>
                <w:color w:val="231F20"/>
                <w:sz w:val="12"/>
                <w:szCs w:val="12"/>
                <w:lang w:eastAsia="en-SE"/>
              </w:rPr>
              <w:t xml:space="preserve"> comp       </w:t>
            </w:r>
            <w:r w:rsidRPr="00847BAE">
              <w:rPr>
                <w:rFonts w:asciiTheme="majorHAnsi" w:eastAsia="Times New Roman" w:hAnsiTheme="majorHAnsi" w:cstheme="majorHAnsi"/>
                <w:color w:val="231F20"/>
                <w:sz w:val="12"/>
                <w:szCs w:val="12"/>
                <w:lang w:val="en-US" w:eastAsia="en-SE"/>
              </w:rPr>
              <w:t xml:space="preserve">                                          </w:t>
            </w:r>
            <w:r w:rsidRPr="00847BAE">
              <w:rPr>
                <w:rFonts w:asciiTheme="majorHAnsi" w:eastAsia="Times New Roman" w:hAnsiTheme="majorHAnsi" w:cstheme="majorHAnsi"/>
                <w:color w:val="231F20"/>
                <w:sz w:val="12"/>
                <w:szCs w:val="12"/>
                <w:lang w:eastAsia="en-SE"/>
              </w:rPr>
              <w:t xml:space="preserve">820 P Lon other sec and </w:t>
            </w:r>
            <w:proofErr w:type="gramStart"/>
            <w:r w:rsidRPr="00847BAE">
              <w:rPr>
                <w:rFonts w:asciiTheme="majorHAnsi" w:eastAsia="Times New Roman" w:hAnsiTheme="majorHAnsi" w:cstheme="majorHAnsi"/>
                <w:color w:val="231F20"/>
                <w:sz w:val="12"/>
                <w:szCs w:val="12"/>
                <w:lang w:eastAsia="en-SE"/>
              </w:rPr>
              <w:t>long term</w:t>
            </w:r>
            <w:proofErr w:type="gramEnd"/>
            <w:r w:rsidRPr="00847BAE">
              <w:rPr>
                <w:rFonts w:asciiTheme="majorHAnsi" w:eastAsia="Times New Roman" w:hAnsiTheme="majorHAnsi" w:cstheme="majorHAnsi"/>
                <w:color w:val="231F20"/>
                <w:sz w:val="12"/>
                <w:szCs w:val="12"/>
                <w:lang w:eastAsia="en-SE"/>
              </w:rPr>
              <w:t xml:space="preserve"> rec                </w:t>
            </w:r>
            <w:r w:rsidRPr="00847BAE">
              <w:rPr>
                <w:rFonts w:asciiTheme="majorHAnsi" w:eastAsia="Times New Roman" w:hAnsiTheme="majorHAnsi" w:cstheme="majorHAnsi"/>
                <w:color w:val="231F20"/>
                <w:sz w:val="12"/>
                <w:szCs w:val="12"/>
                <w:lang w:val="en-US" w:eastAsia="en-SE"/>
              </w:rPr>
              <w:t xml:space="preserve">                                   </w:t>
            </w:r>
            <w:r w:rsidRPr="00847BAE">
              <w:rPr>
                <w:rFonts w:asciiTheme="majorHAnsi" w:eastAsia="Times New Roman" w:hAnsiTheme="majorHAnsi" w:cstheme="majorHAnsi"/>
                <w:color w:val="231F20"/>
                <w:sz w:val="12"/>
                <w:szCs w:val="12"/>
                <w:lang w:eastAsia="en-SE"/>
              </w:rPr>
              <w:t xml:space="preserve">830 </w:t>
            </w:r>
            <w:proofErr w:type="spellStart"/>
            <w:r w:rsidRPr="00847BAE">
              <w:rPr>
                <w:rFonts w:asciiTheme="majorHAnsi" w:eastAsia="Times New Roman" w:hAnsiTheme="majorHAnsi" w:cstheme="majorHAnsi"/>
                <w:color w:val="231F20"/>
                <w:sz w:val="12"/>
                <w:szCs w:val="12"/>
                <w:lang w:eastAsia="en-SE"/>
              </w:rPr>
              <w:t>Oth</w:t>
            </w:r>
            <w:proofErr w:type="spellEnd"/>
            <w:r w:rsidRPr="00847BAE">
              <w:rPr>
                <w:rFonts w:asciiTheme="majorHAnsi" w:eastAsia="Times New Roman" w:hAnsiTheme="majorHAnsi" w:cstheme="majorHAnsi"/>
                <w:color w:val="231F20"/>
                <w:sz w:val="12"/>
                <w:szCs w:val="12"/>
                <w:lang w:eastAsia="en-SE"/>
              </w:rPr>
              <w:t xml:space="preserve"> interest </w:t>
            </w:r>
            <w:proofErr w:type="spellStart"/>
            <w:r w:rsidRPr="00847BAE">
              <w:rPr>
                <w:rFonts w:asciiTheme="majorHAnsi" w:eastAsia="Times New Roman" w:hAnsiTheme="majorHAnsi" w:cstheme="majorHAnsi"/>
                <w:color w:val="231F20"/>
                <w:sz w:val="12"/>
                <w:szCs w:val="12"/>
                <w:lang w:eastAsia="en-SE"/>
              </w:rPr>
              <w:t>inc</w:t>
            </w:r>
            <w:proofErr w:type="spellEnd"/>
            <w:r w:rsidRPr="00847BAE">
              <w:rPr>
                <w:rFonts w:asciiTheme="majorHAnsi" w:eastAsia="Times New Roman" w:hAnsiTheme="majorHAnsi" w:cstheme="majorHAnsi"/>
                <w:color w:val="231F20"/>
                <w:sz w:val="12"/>
                <w:szCs w:val="12"/>
                <w:lang w:eastAsia="en-SE"/>
              </w:rPr>
              <w:t xml:space="preserve"> and </w:t>
            </w:r>
            <w:proofErr w:type="spellStart"/>
            <w:r w:rsidRPr="00847BAE">
              <w:rPr>
                <w:rFonts w:asciiTheme="majorHAnsi" w:eastAsia="Times New Roman" w:hAnsiTheme="majorHAnsi" w:cstheme="majorHAnsi"/>
                <w:color w:val="231F20"/>
                <w:sz w:val="12"/>
                <w:szCs w:val="12"/>
                <w:lang w:eastAsia="en-SE"/>
              </w:rPr>
              <w:t>simil</w:t>
            </w:r>
            <w:proofErr w:type="spellEnd"/>
            <w:r w:rsidRPr="00847BAE">
              <w:rPr>
                <w:rFonts w:asciiTheme="majorHAnsi" w:eastAsia="Times New Roman" w:hAnsiTheme="majorHAnsi" w:cstheme="majorHAnsi"/>
                <w:color w:val="231F20"/>
                <w:sz w:val="12"/>
                <w:szCs w:val="12"/>
                <w:lang w:eastAsia="en-SE"/>
              </w:rPr>
              <w:t xml:space="preserve"> P L item               840 Interest exp and similar P L items          870 Extraordinary income and expenses                  </w:t>
            </w:r>
            <w:r w:rsidRPr="00847BAE">
              <w:rPr>
                <w:rFonts w:asciiTheme="majorHAnsi" w:eastAsia="Times New Roman" w:hAnsiTheme="majorHAnsi" w:cstheme="majorHAnsi"/>
                <w:color w:val="231F20"/>
                <w:sz w:val="12"/>
                <w:szCs w:val="12"/>
                <w:lang w:val="en-US" w:eastAsia="en-SE"/>
              </w:rPr>
              <w:t xml:space="preserve">                        </w:t>
            </w:r>
            <w:r w:rsidRPr="00847BAE">
              <w:rPr>
                <w:rFonts w:asciiTheme="majorHAnsi" w:eastAsia="Times New Roman" w:hAnsiTheme="majorHAnsi" w:cstheme="majorHAnsi"/>
                <w:color w:val="231F20"/>
                <w:sz w:val="12"/>
                <w:szCs w:val="12"/>
                <w:lang w:eastAsia="en-SE"/>
              </w:rPr>
              <w:t>880 Appropriations                                           890 Taxes and net P L for the year</w:t>
            </w:r>
          </w:p>
        </w:tc>
      </w:tr>
    </w:tbl>
    <w:p w14:paraId="0E633474" w14:textId="1DDD5E70" w:rsidR="00720E65" w:rsidRDefault="00720E65" w:rsidP="00132781">
      <w:pPr>
        <w:spacing w:before="100" w:line="254" w:lineRule="auto"/>
        <w:ind w:right="774"/>
        <w:jc w:val="both"/>
      </w:pPr>
    </w:p>
    <w:p w14:paraId="05247436" w14:textId="1C433A99" w:rsidR="005E05D2" w:rsidRPr="00847BAE" w:rsidRDefault="00A5154B" w:rsidP="00A5154B">
      <w:pPr>
        <w:tabs>
          <w:tab w:val="left" w:pos="1741"/>
        </w:tabs>
        <w:spacing w:before="1" w:line="249" w:lineRule="auto"/>
        <w:ind w:right="1041"/>
        <w:jc w:val="both"/>
        <w:rPr>
          <w:rFonts w:asciiTheme="majorHAnsi" w:hAnsiTheme="majorHAnsi" w:cstheme="majorHAnsi"/>
          <w:lang w:val="en-US"/>
        </w:rPr>
      </w:pPr>
      <w:r w:rsidRPr="00847BAE">
        <w:rPr>
          <w:rFonts w:asciiTheme="majorHAnsi" w:hAnsiTheme="majorHAnsi" w:cstheme="majorHAnsi"/>
          <w:lang w:val="en-US"/>
        </w:rPr>
        <w:t>See the following section in IFS for a complete Accounting</w:t>
      </w:r>
      <w:r w:rsidR="00333F28" w:rsidRPr="00847BAE">
        <w:rPr>
          <w:rFonts w:asciiTheme="majorHAnsi" w:hAnsiTheme="majorHAnsi" w:cstheme="majorHAnsi"/>
          <w:lang w:val="en-US"/>
        </w:rPr>
        <w:t xml:space="preserve"> Groups l</w:t>
      </w:r>
      <w:r w:rsidRPr="00847BAE">
        <w:rPr>
          <w:rFonts w:asciiTheme="majorHAnsi" w:hAnsiTheme="majorHAnsi" w:cstheme="majorHAnsi"/>
          <w:lang w:val="en-US"/>
        </w:rPr>
        <w:t>ist:</w:t>
      </w:r>
    </w:p>
    <w:p w14:paraId="3ADA9956" w14:textId="1F303006" w:rsidR="007708D9" w:rsidRDefault="00B51D74" w:rsidP="00B51D74">
      <w:pPr>
        <w:tabs>
          <w:tab w:val="left" w:pos="1741"/>
        </w:tabs>
        <w:spacing w:before="1" w:line="249" w:lineRule="auto"/>
        <w:ind w:right="1041"/>
        <w:jc w:val="both"/>
        <w:rPr>
          <w:rFonts w:asciiTheme="majorHAnsi" w:hAnsiTheme="majorHAnsi" w:cstheme="majorHAnsi"/>
        </w:rPr>
      </w:pPr>
      <w:r>
        <w:rPr>
          <w:rFonts w:asciiTheme="majorHAnsi" w:hAnsiTheme="majorHAnsi" w:cstheme="majorHAnsi"/>
          <w:noProof/>
        </w:rPr>
        <w:drawing>
          <wp:inline distT="0" distB="0" distL="0" distR="0" wp14:anchorId="6138E19B" wp14:editId="23014E47">
            <wp:extent cx="5333707" cy="229186"/>
            <wp:effectExtent l="19050" t="38100" r="635"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BBC29C7" w14:textId="20AF458A" w:rsidR="00981FF8" w:rsidRDefault="00981FF8" w:rsidP="00B51D74">
      <w:pPr>
        <w:tabs>
          <w:tab w:val="left" w:pos="1741"/>
        </w:tabs>
        <w:spacing w:before="1" w:line="249" w:lineRule="auto"/>
        <w:ind w:right="1041"/>
        <w:jc w:val="both"/>
        <w:rPr>
          <w:rFonts w:asciiTheme="majorHAnsi" w:hAnsiTheme="majorHAnsi" w:cstheme="majorHAnsi"/>
        </w:rPr>
      </w:pPr>
    </w:p>
    <w:p w14:paraId="7F0B79A6" w14:textId="77777777" w:rsidR="00981FF8" w:rsidRPr="00B51D74" w:rsidRDefault="00981FF8" w:rsidP="00B51D74">
      <w:pPr>
        <w:tabs>
          <w:tab w:val="left" w:pos="1741"/>
        </w:tabs>
        <w:spacing w:before="1" w:line="249" w:lineRule="auto"/>
        <w:ind w:right="1041"/>
        <w:jc w:val="both"/>
        <w:rPr>
          <w:rFonts w:asciiTheme="majorHAnsi" w:hAnsiTheme="majorHAnsi" w:cstheme="majorHAnsi"/>
        </w:rPr>
      </w:pPr>
    </w:p>
    <w:p w14:paraId="5C6A65FF" w14:textId="1BCF4A2C" w:rsidR="00DA69F5" w:rsidRDefault="00F317F2" w:rsidP="00097B5B">
      <w:pPr>
        <w:pStyle w:val="Heading3"/>
        <w:rPr>
          <w:b/>
          <w:bCs/>
          <w:color w:val="auto"/>
          <w:lang w:val="en-US"/>
        </w:rPr>
      </w:pPr>
      <w:bookmarkStart w:id="16" w:name="_Toc88577405"/>
      <w:r w:rsidRPr="00F3732E">
        <w:rPr>
          <w:b/>
          <w:bCs/>
          <w:color w:val="auto"/>
          <w:lang w:val="en-US"/>
        </w:rPr>
        <w:t>3.1.</w:t>
      </w:r>
      <w:r w:rsidR="005F4C6F" w:rsidRPr="00F3732E">
        <w:rPr>
          <w:b/>
          <w:bCs/>
          <w:color w:val="auto"/>
          <w:lang w:val="en-US"/>
        </w:rPr>
        <w:t>3</w:t>
      </w:r>
      <w:r w:rsidRPr="00F3732E">
        <w:rPr>
          <w:b/>
          <w:bCs/>
          <w:color w:val="auto"/>
          <w:lang w:val="en-US"/>
        </w:rPr>
        <w:t xml:space="preserve"> Attribute</w:t>
      </w:r>
      <w:bookmarkEnd w:id="16"/>
    </w:p>
    <w:p w14:paraId="3D1ADDB9" w14:textId="77777777" w:rsidR="004B3D6D" w:rsidRPr="004B3D6D" w:rsidRDefault="004B3D6D" w:rsidP="004B3D6D">
      <w:pPr>
        <w:spacing w:after="0" w:line="240" w:lineRule="auto"/>
        <w:jc w:val="both"/>
        <w:rPr>
          <w:lang w:val="en-US"/>
        </w:rPr>
      </w:pPr>
    </w:p>
    <w:p w14:paraId="77AB633C" w14:textId="7EEED90B" w:rsidR="00567161" w:rsidRPr="00847BAE" w:rsidRDefault="00F962A2" w:rsidP="00F317F2">
      <w:pPr>
        <w:tabs>
          <w:tab w:val="left" w:pos="1741"/>
        </w:tabs>
        <w:spacing w:before="1" w:line="249" w:lineRule="auto"/>
        <w:ind w:right="1041"/>
        <w:jc w:val="both"/>
        <w:rPr>
          <w:rFonts w:asciiTheme="majorHAnsi" w:hAnsiTheme="majorHAnsi" w:cstheme="majorHAnsi"/>
          <w:lang w:val="en-US"/>
        </w:rPr>
      </w:pPr>
      <w:r w:rsidRPr="00847BAE">
        <w:rPr>
          <w:rFonts w:asciiTheme="majorHAnsi" w:hAnsiTheme="majorHAnsi" w:cstheme="majorHAnsi"/>
          <w:lang w:val="en-US"/>
        </w:rPr>
        <w:t xml:space="preserve">To translate the chart of accounts in IFS to the chart of accounts in </w:t>
      </w:r>
      <w:proofErr w:type="spellStart"/>
      <w:r w:rsidRPr="00847BAE">
        <w:rPr>
          <w:rFonts w:asciiTheme="majorHAnsi" w:hAnsiTheme="majorHAnsi" w:cstheme="majorHAnsi"/>
          <w:lang w:val="en-US"/>
        </w:rPr>
        <w:t>Aaro</w:t>
      </w:r>
      <w:proofErr w:type="spellEnd"/>
      <w:r w:rsidRPr="00847BAE">
        <w:rPr>
          <w:rFonts w:asciiTheme="majorHAnsi" w:hAnsiTheme="majorHAnsi" w:cstheme="majorHAnsi"/>
          <w:lang w:val="en-US"/>
        </w:rPr>
        <w:t>, the Attribute function in IFS is used</w:t>
      </w:r>
      <w:r w:rsidR="00E01EA2" w:rsidRPr="00847BAE">
        <w:rPr>
          <w:rFonts w:asciiTheme="majorHAnsi" w:hAnsiTheme="majorHAnsi" w:cstheme="majorHAnsi"/>
          <w:lang w:val="en-US"/>
        </w:rPr>
        <w:t xml:space="preserve">. </w:t>
      </w:r>
      <w:r w:rsidR="00567161" w:rsidRPr="00847BAE">
        <w:rPr>
          <w:rFonts w:asciiTheme="majorHAnsi" w:hAnsiTheme="majorHAnsi" w:cstheme="majorHAnsi"/>
          <w:lang w:val="en-US"/>
        </w:rPr>
        <w:t xml:space="preserve">It gives us the opportunity to see all accounting transactions in both </w:t>
      </w:r>
      <w:r w:rsidR="00567161" w:rsidRPr="00847BAE">
        <w:rPr>
          <w:rFonts w:asciiTheme="majorHAnsi" w:hAnsiTheme="majorHAnsi" w:cstheme="majorHAnsi"/>
          <w:lang w:val="en-US"/>
        </w:rPr>
        <w:lastRenderedPageBreak/>
        <w:t xml:space="preserve">IFS account and </w:t>
      </w:r>
      <w:proofErr w:type="spellStart"/>
      <w:r w:rsidR="00567161" w:rsidRPr="00847BAE">
        <w:rPr>
          <w:rFonts w:asciiTheme="majorHAnsi" w:hAnsiTheme="majorHAnsi" w:cstheme="majorHAnsi"/>
          <w:lang w:val="en-US"/>
        </w:rPr>
        <w:t>Aaro</w:t>
      </w:r>
      <w:proofErr w:type="spellEnd"/>
      <w:r w:rsidR="00567161" w:rsidRPr="00847BAE">
        <w:rPr>
          <w:rFonts w:asciiTheme="majorHAnsi" w:hAnsiTheme="majorHAnsi" w:cstheme="majorHAnsi"/>
          <w:lang w:val="en-US"/>
        </w:rPr>
        <w:t xml:space="preserve"> account directly in IFS. It also facilitates the import of all GL</w:t>
      </w:r>
      <w:r w:rsidR="0051545F" w:rsidRPr="00847BAE">
        <w:rPr>
          <w:rFonts w:asciiTheme="majorHAnsi" w:hAnsiTheme="majorHAnsi" w:cstheme="majorHAnsi"/>
          <w:lang w:val="en-US"/>
        </w:rPr>
        <w:t>-</w:t>
      </w:r>
      <w:r w:rsidR="00567161" w:rsidRPr="00847BAE">
        <w:rPr>
          <w:rFonts w:asciiTheme="majorHAnsi" w:hAnsiTheme="majorHAnsi" w:cstheme="majorHAnsi"/>
          <w:lang w:val="en-US"/>
        </w:rPr>
        <w:t xml:space="preserve">balances from IFS to </w:t>
      </w:r>
      <w:proofErr w:type="spellStart"/>
      <w:r w:rsidR="00567161" w:rsidRPr="00847BAE">
        <w:rPr>
          <w:rFonts w:asciiTheme="majorHAnsi" w:hAnsiTheme="majorHAnsi" w:cstheme="majorHAnsi"/>
          <w:lang w:val="en-US"/>
        </w:rPr>
        <w:t>Aaro</w:t>
      </w:r>
      <w:proofErr w:type="spellEnd"/>
      <w:r w:rsidR="00987A85" w:rsidRPr="00847BAE">
        <w:rPr>
          <w:rFonts w:asciiTheme="majorHAnsi" w:hAnsiTheme="majorHAnsi" w:cstheme="majorHAnsi"/>
          <w:lang w:val="en-US"/>
        </w:rPr>
        <w:t xml:space="preserve"> for consolidation</w:t>
      </w:r>
      <w:r w:rsidR="00567161" w:rsidRPr="00847BAE">
        <w:rPr>
          <w:rFonts w:asciiTheme="majorHAnsi" w:hAnsiTheme="majorHAnsi" w:cstheme="majorHAnsi"/>
          <w:lang w:val="en-US"/>
        </w:rPr>
        <w:t>.</w:t>
      </w:r>
    </w:p>
    <w:p w14:paraId="0FA91155" w14:textId="77777777" w:rsidR="007708D9" w:rsidRPr="00847BAE" w:rsidRDefault="007708D9" w:rsidP="007708D9">
      <w:pPr>
        <w:tabs>
          <w:tab w:val="left" w:pos="1741"/>
        </w:tabs>
        <w:spacing w:before="1" w:line="249" w:lineRule="auto"/>
        <w:ind w:right="1041"/>
        <w:jc w:val="both"/>
        <w:rPr>
          <w:rFonts w:asciiTheme="majorHAnsi" w:hAnsiTheme="majorHAnsi" w:cstheme="majorHAnsi"/>
          <w:lang w:val="en-US"/>
        </w:rPr>
      </w:pPr>
      <w:r w:rsidRPr="00847BAE">
        <w:rPr>
          <w:rFonts w:asciiTheme="majorHAnsi" w:hAnsiTheme="majorHAnsi" w:cstheme="majorHAnsi"/>
          <w:lang w:val="en-US"/>
        </w:rPr>
        <w:t xml:space="preserve">The Head of </w:t>
      </w:r>
      <w:r>
        <w:rPr>
          <w:rFonts w:asciiTheme="majorHAnsi" w:hAnsiTheme="majorHAnsi" w:cstheme="majorHAnsi"/>
          <w:lang w:val="en-US"/>
        </w:rPr>
        <w:t>Corporate Finance</w:t>
      </w:r>
      <w:r w:rsidRPr="00847BAE">
        <w:rPr>
          <w:rFonts w:asciiTheme="majorHAnsi" w:hAnsiTheme="majorHAnsi" w:cstheme="majorHAnsi"/>
          <w:lang w:val="en-US"/>
        </w:rPr>
        <w:t xml:space="preserve"> is responsible for maintaining the </w:t>
      </w:r>
      <w:proofErr w:type="spellStart"/>
      <w:r w:rsidRPr="00847BAE">
        <w:rPr>
          <w:rFonts w:asciiTheme="majorHAnsi" w:hAnsiTheme="majorHAnsi" w:cstheme="majorHAnsi"/>
          <w:lang w:val="en-US"/>
        </w:rPr>
        <w:t>Aaro</w:t>
      </w:r>
      <w:proofErr w:type="spellEnd"/>
      <w:r w:rsidRPr="00847BAE">
        <w:rPr>
          <w:rFonts w:asciiTheme="majorHAnsi" w:hAnsiTheme="majorHAnsi" w:cstheme="majorHAnsi"/>
          <w:lang w:val="en-US"/>
        </w:rPr>
        <w:t xml:space="preserve"> Attribute</w:t>
      </w:r>
      <w:r>
        <w:rPr>
          <w:rFonts w:asciiTheme="majorHAnsi" w:hAnsiTheme="majorHAnsi" w:cstheme="majorHAnsi"/>
          <w:lang w:val="en-US"/>
        </w:rPr>
        <w:t>s</w:t>
      </w:r>
      <w:r w:rsidRPr="00847BAE">
        <w:rPr>
          <w:rFonts w:asciiTheme="majorHAnsi" w:hAnsiTheme="majorHAnsi" w:cstheme="majorHAnsi"/>
          <w:lang w:val="en-US"/>
        </w:rPr>
        <w:t>.</w:t>
      </w:r>
    </w:p>
    <w:p w14:paraId="0F5182E2" w14:textId="29694438" w:rsidR="00697A39" w:rsidRDefault="00697A39" w:rsidP="00F317F2">
      <w:pPr>
        <w:tabs>
          <w:tab w:val="left" w:pos="1741"/>
        </w:tabs>
        <w:spacing w:before="1" w:line="249" w:lineRule="auto"/>
        <w:ind w:right="1041"/>
        <w:jc w:val="both"/>
        <w:rPr>
          <w:rFonts w:asciiTheme="majorHAnsi" w:hAnsiTheme="majorHAnsi" w:cstheme="majorHAnsi"/>
          <w:lang w:val="en-US"/>
        </w:rPr>
      </w:pPr>
      <w:r w:rsidRPr="00847BAE">
        <w:rPr>
          <w:rFonts w:asciiTheme="majorHAnsi" w:hAnsiTheme="majorHAnsi" w:cstheme="majorHAnsi"/>
          <w:lang w:val="en-US"/>
        </w:rPr>
        <w:t xml:space="preserve">See </w:t>
      </w:r>
      <w:r w:rsidR="000C6A94" w:rsidRPr="00847BAE">
        <w:rPr>
          <w:rFonts w:asciiTheme="majorHAnsi" w:hAnsiTheme="majorHAnsi" w:cstheme="majorHAnsi"/>
          <w:lang w:val="en-US"/>
        </w:rPr>
        <w:t>the following</w:t>
      </w:r>
      <w:r w:rsidR="00291151" w:rsidRPr="00847BAE">
        <w:rPr>
          <w:rFonts w:asciiTheme="majorHAnsi" w:hAnsiTheme="majorHAnsi" w:cstheme="majorHAnsi"/>
          <w:lang w:val="en-US"/>
        </w:rPr>
        <w:t xml:space="preserve"> section in IFS </w:t>
      </w:r>
      <w:r w:rsidRPr="00847BAE">
        <w:rPr>
          <w:rFonts w:asciiTheme="majorHAnsi" w:hAnsiTheme="majorHAnsi" w:cstheme="majorHAnsi"/>
          <w:lang w:val="en-US"/>
        </w:rPr>
        <w:t xml:space="preserve">for a complete </w:t>
      </w:r>
      <w:proofErr w:type="spellStart"/>
      <w:r w:rsidRPr="00847BAE">
        <w:rPr>
          <w:rFonts w:asciiTheme="majorHAnsi" w:hAnsiTheme="majorHAnsi" w:cstheme="majorHAnsi"/>
          <w:lang w:val="en-US"/>
        </w:rPr>
        <w:t>Aaro</w:t>
      </w:r>
      <w:proofErr w:type="spellEnd"/>
      <w:r w:rsidRPr="00847BAE">
        <w:rPr>
          <w:rFonts w:asciiTheme="majorHAnsi" w:hAnsiTheme="majorHAnsi" w:cstheme="majorHAnsi"/>
          <w:lang w:val="en-US"/>
        </w:rPr>
        <w:t xml:space="preserve"> Attribute </w:t>
      </w:r>
      <w:r w:rsidR="00333F28" w:rsidRPr="00847BAE">
        <w:rPr>
          <w:rFonts w:asciiTheme="majorHAnsi" w:hAnsiTheme="majorHAnsi" w:cstheme="majorHAnsi"/>
          <w:lang w:val="en-US"/>
        </w:rPr>
        <w:t>l</w:t>
      </w:r>
      <w:r w:rsidRPr="00847BAE">
        <w:rPr>
          <w:rFonts w:asciiTheme="majorHAnsi" w:hAnsiTheme="majorHAnsi" w:cstheme="majorHAnsi"/>
          <w:lang w:val="en-US"/>
        </w:rPr>
        <w:t>ist</w:t>
      </w:r>
      <w:r w:rsidR="00AA36D7" w:rsidRPr="00847BAE">
        <w:rPr>
          <w:rFonts w:asciiTheme="majorHAnsi" w:hAnsiTheme="majorHAnsi" w:cstheme="majorHAnsi"/>
          <w:lang w:val="en-US"/>
        </w:rPr>
        <w:t>:</w:t>
      </w:r>
    </w:p>
    <w:p w14:paraId="5914AD25" w14:textId="05BB6EC3" w:rsidR="00611712" w:rsidRPr="00B925AC" w:rsidRDefault="00280698" w:rsidP="00F317F2">
      <w:pPr>
        <w:tabs>
          <w:tab w:val="left" w:pos="1741"/>
        </w:tabs>
        <w:spacing w:before="1" w:line="249" w:lineRule="auto"/>
        <w:ind w:right="1041"/>
        <w:jc w:val="both"/>
        <w:rPr>
          <w:rFonts w:asciiTheme="majorHAnsi" w:hAnsiTheme="majorHAnsi" w:cstheme="majorHAnsi"/>
          <w:lang w:val="en-US"/>
        </w:rPr>
      </w:pPr>
      <w:r>
        <w:rPr>
          <w:rFonts w:asciiTheme="majorHAnsi" w:hAnsiTheme="majorHAnsi" w:cstheme="majorHAnsi"/>
          <w:noProof/>
        </w:rPr>
        <w:drawing>
          <wp:inline distT="0" distB="0" distL="0" distR="0" wp14:anchorId="65D7291A" wp14:editId="5603CFE7">
            <wp:extent cx="6044125" cy="250287"/>
            <wp:effectExtent l="19050" t="19050" r="13970" b="5461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48D7F2D" w14:textId="77777777" w:rsidR="00DA3253" w:rsidRDefault="00DA3253" w:rsidP="00F3732E">
      <w:pPr>
        <w:pStyle w:val="Heading2"/>
        <w:rPr>
          <w:b/>
          <w:bCs/>
          <w:color w:val="auto"/>
        </w:rPr>
      </w:pPr>
    </w:p>
    <w:p w14:paraId="2C23F2AF" w14:textId="7A5D2BBC" w:rsidR="00C050E6" w:rsidRDefault="00DA69F5" w:rsidP="00F3732E">
      <w:pPr>
        <w:pStyle w:val="Heading2"/>
        <w:rPr>
          <w:b/>
          <w:bCs/>
          <w:color w:val="auto"/>
        </w:rPr>
      </w:pPr>
      <w:bookmarkStart w:id="17" w:name="_Toc88577406"/>
      <w:r w:rsidRPr="00F3732E">
        <w:rPr>
          <w:b/>
          <w:bCs/>
          <w:color w:val="auto"/>
        </w:rPr>
        <w:t xml:space="preserve">3.2 </w:t>
      </w:r>
      <w:r w:rsidR="00071491" w:rsidRPr="00F3732E">
        <w:rPr>
          <w:b/>
          <w:bCs/>
          <w:color w:val="auto"/>
        </w:rPr>
        <w:t>Code Part</w:t>
      </w:r>
      <w:r w:rsidR="00192A47" w:rsidRPr="00F3732E">
        <w:rPr>
          <w:b/>
          <w:bCs/>
          <w:color w:val="auto"/>
        </w:rPr>
        <w:t>s</w:t>
      </w:r>
      <w:bookmarkEnd w:id="17"/>
    </w:p>
    <w:p w14:paraId="0CF57006" w14:textId="77777777" w:rsidR="004B3D6D" w:rsidRPr="004B3D6D" w:rsidRDefault="004B3D6D" w:rsidP="004B3D6D">
      <w:pPr>
        <w:spacing w:after="0" w:line="240" w:lineRule="auto"/>
        <w:jc w:val="both"/>
      </w:pPr>
    </w:p>
    <w:p w14:paraId="0127FBDB" w14:textId="391B0273" w:rsidR="00E06F42" w:rsidRPr="004D735E" w:rsidRDefault="004559B5" w:rsidP="00F317F2">
      <w:pPr>
        <w:tabs>
          <w:tab w:val="left" w:pos="1741"/>
        </w:tabs>
        <w:spacing w:before="1" w:line="249" w:lineRule="auto"/>
        <w:ind w:right="1041"/>
        <w:jc w:val="both"/>
        <w:rPr>
          <w:rFonts w:asciiTheme="majorHAnsi" w:hAnsiTheme="majorHAnsi" w:cstheme="majorHAnsi"/>
          <w:lang w:val="en-US"/>
        </w:rPr>
      </w:pPr>
      <w:proofErr w:type="gramStart"/>
      <w:r w:rsidRPr="004D735E">
        <w:rPr>
          <w:rFonts w:asciiTheme="majorHAnsi" w:hAnsiTheme="majorHAnsi" w:cstheme="majorHAnsi"/>
          <w:lang w:val="en-US"/>
        </w:rPr>
        <w:t>In order for</w:t>
      </w:r>
      <w:proofErr w:type="gramEnd"/>
      <w:r w:rsidRPr="004D735E">
        <w:rPr>
          <w:rFonts w:asciiTheme="majorHAnsi" w:hAnsiTheme="majorHAnsi" w:cstheme="majorHAnsi"/>
          <w:lang w:val="en-US"/>
        </w:rPr>
        <w:t xml:space="preserve"> it to be possible for us to analyze the activities at KP at a detailed level, we have chosen that in addition to the chart of accounts to use </w:t>
      </w:r>
      <w:r w:rsidR="009726AA" w:rsidRPr="004D735E">
        <w:rPr>
          <w:rFonts w:asciiTheme="majorHAnsi" w:hAnsiTheme="majorHAnsi" w:cstheme="majorHAnsi"/>
          <w:lang w:val="en-US"/>
        </w:rPr>
        <w:t xml:space="preserve">a </w:t>
      </w:r>
      <w:r w:rsidR="00071491" w:rsidRPr="004D735E">
        <w:rPr>
          <w:rFonts w:asciiTheme="majorHAnsi" w:hAnsiTheme="majorHAnsi" w:cstheme="majorHAnsi"/>
          <w:lang w:val="en-US"/>
        </w:rPr>
        <w:t xml:space="preserve">code part </w:t>
      </w:r>
      <w:r w:rsidR="009726AA" w:rsidRPr="004D735E">
        <w:rPr>
          <w:rFonts w:asciiTheme="majorHAnsi" w:hAnsiTheme="majorHAnsi" w:cstheme="majorHAnsi"/>
          <w:lang w:val="en-US"/>
        </w:rPr>
        <w:t>string</w:t>
      </w:r>
      <w:r w:rsidR="008D771F" w:rsidRPr="004D735E">
        <w:rPr>
          <w:rFonts w:asciiTheme="majorHAnsi" w:hAnsiTheme="majorHAnsi" w:cstheme="majorHAnsi"/>
          <w:lang w:val="en-US"/>
        </w:rPr>
        <w:t>.</w:t>
      </w:r>
    </w:p>
    <w:p w14:paraId="6D8BEC1D" w14:textId="08BC0E03" w:rsidR="0078750C" w:rsidRPr="004D735E" w:rsidRDefault="00E06F42" w:rsidP="00F317F2">
      <w:pPr>
        <w:tabs>
          <w:tab w:val="left" w:pos="1741"/>
        </w:tabs>
        <w:spacing w:before="1" w:line="249" w:lineRule="auto"/>
        <w:ind w:right="1041"/>
        <w:jc w:val="both"/>
        <w:rPr>
          <w:rFonts w:asciiTheme="majorHAnsi" w:hAnsiTheme="majorHAnsi" w:cstheme="majorHAnsi"/>
          <w:lang w:val="en-US"/>
        </w:rPr>
      </w:pPr>
      <w:r w:rsidRPr="004D735E">
        <w:rPr>
          <w:rFonts w:asciiTheme="majorHAnsi" w:hAnsiTheme="majorHAnsi" w:cstheme="majorHAnsi"/>
          <w:lang w:val="en-US"/>
        </w:rPr>
        <w:t xml:space="preserve">Each account in the </w:t>
      </w:r>
      <w:r w:rsidR="00E62092" w:rsidRPr="004D735E">
        <w:rPr>
          <w:rFonts w:asciiTheme="majorHAnsi" w:hAnsiTheme="majorHAnsi" w:cstheme="majorHAnsi"/>
          <w:lang w:val="en-US"/>
        </w:rPr>
        <w:t>c</w:t>
      </w:r>
      <w:r w:rsidRPr="004D735E">
        <w:rPr>
          <w:rFonts w:asciiTheme="majorHAnsi" w:hAnsiTheme="majorHAnsi" w:cstheme="majorHAnsi"/>
          <w:lang w:val="en-US"/>
        </w:rPr>
        <w:t xml:space="preserve">hart of </w:t>
      </w:r>
      <w:r w:rsidR="00E62092" w:rsidRPr="004D735E">
        <w:rPr>
          <w:rFonts w:asciiTheme="majorHAnsi" w:hAnsiTheme="majorHAnsi" w:cstheme="majorHAnsi"/>
          <w:lang w:val="en-US"/>
        </w:rPr>
        <w:t>A</w:t>
      </w:r>
      <w:r w:rsidRPr="004D735E">
        <w:rPr>
          <w:rFonts w:asciiTheme="majorHAnsi" w:hAnsiTheme="majorHAnsi" w:cstheme="majorHAnsi"/>
          <w:lang w:val="en-US"/>
        </w:rPr>
        <w:t>ccounts is set up with different requirements for code part</w:t>
      </w:r>
      <w:r w:rsidR="008A08D5" w:rsidRPr="004D735E">
        <w:rPr>
          <w:rFonts w:asciiTheme="majorHAnsi" w:hAnsiTheme="majorHAnsi" w:cstheme="majorHAnsi"/>
          <w:lang w:val="en-US"/>
        </w:rPr>
        <w:t>s</w:t>
      </w:r>
      <w:r w:rsidRPr="004D735E">
        <w:rPr>
          <w:rFonts w:asciiTheme="majorHAnsi" w:hAnsiTheme="majorHAnsi" w:cstheme="majorHAnsi"/>
          <w:lang w:val="en-US"/>
        </w:rPr>
        <w:t>.</w:t>
      </w:r>
      <w:r w:rsidR="0078750C" w:rsidRPr="004D735E">
        <w:rPr>
          <w:rFonts w:asciiTheme="majorHAnsi" w:hAnsiTheme="majorHAnsi" w:cstheme="majorHAnsi"/>
          <w:lang w:val="en-US"/>
        </w:rPr>
        <w:t xml:space="preserve"> All Code Parts are descripted in the following</w:t>
      </w:r>
      <w:r w:rsidR="00D31DD2" w:rsidRPr="004D735E">
        <w:rPr>
          <w:rFonts w:asciiTheme="majorHAnsi" w:hAnsiTheme="majorHAnsi" w:cstheme="majorHAnsi"/>
          <w:lang w:val="en-US"/>
        </w:rPr>
        <w:t xml:space="preserve"> sections</w:t>
      </w:r>
      <w:r w:rsidR="00157F6F" w:rsidRPr="004D735E">
        <w:rPr>
          <w:rFonts w:asciiTheme="majorHAnsi" w:hAnsiTheme="majorHAnsi" w:cstheme="majorHAnsi"/>
          <w:lang w:val="en-US"/>
        </w:rPr>
        <w:t>.</w:t>
      </w:r>
    </w:p>
    <w:p w14:paraId="317238AC" w14:textId="52AD7FD2" w:rsidR="00F857D7" w:rsidRPr="004D735E" w:rsidRDefault="00F857D7" w:rsidP="00F317F2">
      <w:pPr>
        <w:tabs>
          <w:tab w:val="left" w:pos="1741"/>
        </w:tabs>
        <w:spacing w:before="1" w:line="249" w:lineRule="auto"/>
        <w:ind w:right="1041"/>
        <w:jc w:val="both"/>
        <w:rPr>
          <w:rFonts w:asciiTheme="majorHAnsi" w:hAnsiTheme="majorHAnsi" w:cstheme="majorHAnsi"/>
          <w:lang w:val="en-US"/>
        </w:rPr>
      </w:pPr>
      <w:r w:rsidRPr="004D735E">
        <w:rPr>
          <w:rFonts w:asciiTheme="majorHAnsi" w:hAnsiTheme="majorHAnsi" w:cstheme="majorHAnsi"/>
          <w:lang w:val="en-US"/>
        </w:rPr>
        <w:t>The Code part string in IFS:</w:t>
      </w:r>
    </w:p>
    <w:tbl>
      <w:tblPr>
        <w:tblW w:w="7623" w:type="dxa"/>
        <w:tblLook w:val="04A0" w:firstRow="1" w:lastRow="0" w:firstColumn="1" w:lastColumn="0" w:noHBand="0" w:noVBand="1"/>
      </w:tblPr>
      <w:tblGrid>
        <w:gridCol w:w="847"/>
        <w:gridCol w:w="847"/>
        <w:gridCol w:w="847"/>
        <w:gridCol w:w="923"/>
        <w:gridCol w:w="847"/>
        <w:gridCol w:w="847"/>
        <w:gridCol w:w="847"/>
        <w:gridCol w:w="847"/>
        <w:gridCol w:w="1014"/>
      </w:tblGrid>
      <w:tr w:rsidR="004F5BEE" w:rsidRPr="004F5BEE" w14:paraId="23BA5BE5" w14:textId="77777777" w:rsidTr="004F5BEE">
        <w:trPr>
          <w:trHeight w:val="136"/>
        </w:trPr>
        <w:tc>
          <w:tcPr>
            <w:tcW w:w="84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BD653F7" w14:textId="77777777" w:rsidR="004F5BEE" w:rsidRPr="00F94AF6" w:rsidRDefault="004F5BEE" w:rsidP="004F5BEE">
            <w:pPr>
              <w:spacing w:after="0" w:line="240" w:lineRule="auto"/>
              <w:rPr>
                <w:rFonts w:asciiTheme="majorHAnsi" w:eastAsia="Times New Roman" w:hAnsiTheme="majorHAnsi" w:cstheme="majorHAnsi"/>
                <w:color w:val="000000"/>
                <w:lang w:eastAsia="en-SE"/>
              </w:rPr>
            </w:pPr>
            <w:r w:rsidRPr="00F94AF6">
              <w:rPr>
                <w:rFonts w:asciiTheme="majorHAnsi" w:eastAsia="Times New Roman" w:hAnsiTheme="majorHAnsi" w:cstheme="majorHAnsi"/>
                <w:color w:val="000000"/>
                <w:lang w:eastAsia="en-SE"/>
              </w:rPr>
              <w:t xml:space="preserve">Cost </w:t>
            </w:r>
            <w:proofErr w:type="spellStart"/>
            <w:r w:rsidRPr="00F94AF6">
              <w:rPr>
                <w:rFonts w:asciiTheme="majorHAnsi" w:eastAsia="Times New Roman" w:hAnsiTheme="majorHAnsi" w:cstheme="majorHAnsi"/>
                <w:color w:val="000000"/>
                <w:lang w:eastAsia="en-SE"/>
              </w:rPr>
              <w:t>Center</w:t>
            </w:r>
            <w:proofErr w:type="spellEnd"/>
          </w:p>
        </w:tc>
        <w:tc>
          <w:tcPr>
            <w:tcW w:w="847" w:type="dxa"/>
            <w:tcBorders>
              <w:top w:val="single" w:sz="4" w:space="0" w:color="auto"/>
              <w:left w:val="nil"/>
              <w:bottom w:val="single" w:sz="4" w:space="0" w:color="auto"/>
              <w:right w:val="single" w:sz="4" w:space="0" w:color="auto"/>
            </w:tcBorders>
            <w:shd w:val="clear" w:color="000000" w:fill="FFFFFF"/>
            <w:noWrap/>
            <w:vAlign w:val="bottom"/>
            <w:hideMark/>
          </w:tcPr>
          <w:p w14:paraId="486010EF" w14:textId="77777777" w:rsidR="004F5BEE" w:rsidRPr="00F94AF6" w:rsidRDefault="004F5BEE" w:rsidP="004F5BEE">
            <w:pPr>
              <w:spacing w:after="0" w:line="240" w:lineRule="auto"/>
              <w:rPr>
                <w:rFonts w:asciiTheme="majorHAnsi" w:eastAsia="Times New Roman" w:hAnsiTheme="majorHAnsi" w:cstheme="majorHAnsi"/>
                <w:color w:val="000000"/>
                <w:lang w:eastAsia="en-SE"/>
              </w:rPr>
            </w:pPr>
            <w:r w:rsidRPr="00F94AF6">
              <w:rPr>
                <w:rFonts w:asciiTheme="majorHAnsi" w:eastAsia="Times New Roman" w:hAnsiTheme="majorHAnsi" w:cstheme="majorHAnsi"/>
                <w:color w:val="000000"/>
                <w:lang w:eastAsia="en-SE"/>
              </w:rPr>
              <w:t>Brand</w:t>
            </w:r>
          </w:p>
        </w:tc>
        <w:tc>
          <w:tcPr>
            <w:tcW w:w="847" w:type="dxa"/>
            <w:tcBorders>
              <w:top w:val="single" w:sz="4" w:space="0" w:color="auto"/>
              <w:left w:val="nil"/>
              <w:bottom w:val="single" w:sz="4" w:space="0" w:color="auto"/>
              <w:right w:val="single" w:sz="4" w:space="0" w:color="auto"/>
            </w:tcBorders>
            <w:shd w:val="clear" w:color="000000" w:fill="FFFFFF"/>
            <w:noWrap/>
            <w:vAlign w:val="bottom"/>
            <w:hideMark/>
          </w:tcPr>
          <w:p w14:paraId="28767160" w14:textId="77777777" w:rsidR="004F5BEE" w:rsidRPr="00F94AF6" w:rsidRDefault="004F5BEE" w:rsidP="004F5BEE">
            <w:pPr>
              <w:spacing w:after="0" w:line="240" w:lineRule="auto"/>
              <w:rPr>
                <w:rFonts w:asciiTheme="majorHAnsi" w:eastAsia="Times New Roman" w:hAnsiTheme="majorHAnsi" w:cstheme="majorHAnsi"/>
                <w:color w:val="000000"/>
                <w:lang w:eastAsia="en-SE"/>
              </w:rPr>
            </w:pPr>
            <w:r w:rsidRPr="00F94AF6">
              <w:rPr>
                <w:rFonts w:asciiTheme="majorHAnsi" w:eastAsia="Times New Roman" w:hAnsiTheme="majorHAnsi" w:cstheme="majorHAnsi"/>
                <w:color w:val="000000"/>
                <w:lang w:eastAsia="en-SE"/>
              </w:rPr>
              <w:t>Site</w:t>
            </w:r>
          </w:p>
        </w:tc>
        <w:tc>
          <w:tcPr>
            <w:tcW w:w="847" w:type="dxa"/>
            <w:tcBorders>
              <w:top w:val="single" w:sz="4" w:space="0" w:color="auto"/>
              <w:left w:val="nil"/>
              <w:bottom w:val="single" w:sz="4" w:space="0" w:color="auto"/>
              <w:right w:val="single" w:sz="4" w:space="0" w:color="auto"/>
            </w:tcBorders>
            <w:shd w:val="clear" w:color="000000" w:fill="FFFFFF"/>
            <w:noWrap/>
            <w:vAlign w:val="bottom"/>
            <w:hideMark/>
          </w:tcPr>
          <w:p w14:paraId="62E82D77" w14:textId="77777777" w:rsidR="004F5BEE" w:rsidRPr="00F94AF6" w:rsidRDefault="004F5BEE" w:rsidP="004F5BEE">
            <w:pPr>
              <w:spacing w:after="0" w:line="240" w:lineRule="auto"/>
              <w:rPr>
                <w:rFonts w:asciiTheme="majorHAnsi" w:eastAsia="Times New Roman" w:hAnsiTheme="majorHAnsi" w:cstheme="majorHAnsi"/>
                <w:color w:val="000000"/>
                <w:lang w:eastAsia="en-SE"/>
              </w:rPr>
            </w:pPr>
            <w:r w:rsidRPr="00F94AF6">
              <w:rPr>
                <w:rFonts w:asciiTheme="majorHAnsi" w:eastAsia="Times New Roman" w:hAnsiTheme="majorHAnsi" w:cstheme="majorHAnsi"/>
                <w:color w:val="000000"/>
                <w:lang w:eastAsia="en-SE"/>
              </w:rPr>
              <w:t>Country</w:t>
            </w:r>
          </w:p>
        </w:tc>
        <w:tc>
          <w:tcPr>
            <w:tcW w:w="847" w:type="dxa"/>
            <w:tcBorders>
              <w:top w:val="single" w:sz="4" w:space="0" w:color="auto"/>
              <w:left w:val="nil"/>
              <w:bottom w:val="single" w:sz="4" w:space="0" w:color="auto"/>
              <w:right w:val="single" w:sz="4" w:space="0" w:color="auto"/>
            </w:tcBorders>
            <w:shd w:val="clear" w:color="000000" w:fill="FFFFFF"/>
            <w:noWrap/>
            <w:vAlign w:val="bottom"/>
            <w:hideMark/>
          </w:tcPr>
          <w:p w14:paraId="002513EA" w14:textId="77777777" w:rsidR="004F5BEE" w:rsidRPr="00F94AF6" w:rsidRDefault="004F5BEE" w:rsidP="004F5BEE">
            <w:pPr>
              <w:spacing w:after="0" w:line="240" w:lineRule="auto"/>
              <w:rPr>
                <w:rFonts w:asciiTheme="majorHAnsi" w:eastAsia="Times New Roman" w:hAnsiTheme="majorHAnsi" w:cstheme="majorHAnsi"/>
                <w:color w:val="000000"/>
                <w:lang w:eastAsia="en-SE"/>
              </w:rPr>
            </w:pPr>
            <w:r w:rsidRPr="00F94AF6">
              <w:rPr>
                <w:rFonts w:asciiTheme="majorHAnsi" w:eastAsia="Times New Roman" w:hAnsiTheme="majorHAnsi" w:cstheme="majorHAnsi"/>
                <w:color w:val="000000"/>
                <w:lang w:eastAsia="en-SE"/>
              </w:rPr>
              <w:t>Cust Group</w:t>
            </w:r>
          </w:p>
        </w:tc>
        <w:tc>
          <w:tcPr>
            <w:tcW w:w="847" w:type="dxa"/>
            <w:tcBorders>
              <w:top w:val="single" w:sz="4" w:space="0" w:color="auto"/>
              <w:left w:val="nil"/>
              <w:bottom w:val="single" w:sz="4" w:space="0" w:color="auto"/>
              <w:right w:val="single" w:sz="4" w:space="0" w:color="auto"/>
            </w:tcBorders>
            <w:shd w:val="clear" w:color="000000" w:fill="FFFFFF"/>
            <w:noWrap/>
            <w:vAlign w:val="bottom"/>
            <w:hideMark/>
          </w:tcPr>
          <w:p w14:paraId="297997C7" w14:textId="77777777" w:rsidR="004F5BEE" w:rsidRPr="00F94AF6" w:rsidRDefault="004F5BEE" w:rsidP="004F5BEE">
            <w:pPr>
              <w:spacing w:after="0" w:line="240" w:lineRule="auto"/>
              <w:rPr>
                <w:rFonts w:asciiTheme="majorHAnsi" w:eastAsia="Times New Roman" w:hAnsiTheme="majorHAnsi" w:cstheme="majorHAnsi"/>
                <w:color w:val="000000"/>
                <w:lang w:eastAsia="en-SE"/>
              </w:rPr>
            </w:pPr>
            <w:r w:rsidRPr="00F94AF6">
              <w:rPr>
                <w:rFonts w:asciiTheme="majorHAnsi" w:eastAsia="Times New Roman" w:hAnsiTheme="majorHAnsi" w:cstheme="majorHAnsi"/>
                <w:color w:val="000000"/>
                <w:lang w:eastAsia="en-SE"/>
              </w:rPr>
              <w:t>Count Part</w:t>
            </w:r>
          </w:p>
        </w:tc>
        <w:tc>
          <w:tcPr>
            <w:tcW w:w="847" w:type="dxa"/>
            <w:tcBorders>
              <w:top w:val="single" w:sz="4" w:space="0" w:color="auto"/>
              <w:left w:val="nil"/>
              <w:bottom w:val="single" w:sz="4" w:space="0" w:color="auto"/>
              <w:right w:val="single" w:sz="4" w:space="0" w:color="auto"/>
            </w:tcBorders>
            <w:shd w:val="clear" w:color="000000" w:fill="FFFFFF"/>
            <w:noWrap/>
            <w:vAlign w:val="bottom"/>
            <w:hideMark/>
          </w:tcPr>
          <w:p w14:paraId="38C087BC" w14:textId="77777777" w:rsidR="004F5BEE" w:rsidRPr="00F94AF6" w:rsidRDefault="004F5BEE" w:rsidP="004F5BEE">
            <w:pPr>
              <w:spacing w:after="0" w:line="240" w:lineRule="auto"/>
              <w:rPr>
                <w:rFonts w:asciiTheme="majorHAnsi" w:eastAsia="Times New Roman" w:hAnsiTheme="majorHAnsi" w:cstheme="majorHAnsi"/>
                <w:color w:val="000000"/>
                <w:lang w:eastAsia="en-SE"/>
              </w:rPr>
            </w:pPr>
            <w:r w:rsidRPr="00F94AF6">
              <w:rPr>
                <w:rFonts w:asciiTheme="majorHAnsi" w:eastAsia="Times New Roman" w:hAnsiTheme="majorHAnsi" w:cstheme="majorHAnsi"/>
                <w:color w:val="000000"/>
                <w:lang w:eastAsia="en-SE"/>
              </w:rPr>
              <w:t>Project</w:t>
            </w:r>
          </w:p>
        </w:tc>
        <w:tc>
          <w:tcPr>
            <w:tcW w:w="847" w:type="dxa"/>
            <w:tcBorders>
              <w:top w:val="single" w:sz="4" w:space="0" w:color="auto"/>
              <w:left w:val="nil"/>
              <w:bottom w:val="single" w:sz="4" w:space="0" w:color="auto"/>
              <w:right w:val="single" w:sz="4" w:space="0" w:color="auto"/>
            </w:tcBorders>
            <w:shd w:val="clear" w:color="000000" w:fill="FFFFFF"/>
            <w:noWrap/>
            <w:vAlign w:val="bottom"/>
            <w:hideMark/>
          </w:tcPr>
          <w:p w14:paraId="4D240260" w14:textId="77777777" w:rsidR="004F5BEE" w:rsidRPr="00F94AF6" w:rsidRDefault="004F5BEE" w:rsidP="004F5BEE">
            <w:pPr>
              <w:spacing w:after="0" w:line="240" w:lineRule="auto"/>
              <w:rPr>
                <w:rFonts w:asciiTheme="majorHAnsi" w:eastAsia="Times New Roman" w:hAnsiTheme="majorHAnsi" w:cstheme="majorHAnsi"/>
                <w:color w:val="000000"/>
                <w:lang w:eastAsia="en-SE"/>
              </w:rPr>
            </w:pPr>
            <w:r w:rsidRPr="00F94AF6">
              <w:rPr>
                <w:rFonts w:asciiTheme="majorHAnsi" w:eastAsia="Times New Roman" w:hAnsiTheme="majorHAnsi" w:cstheme="majorHAnsi"/>
                <w:color w:val="000000"/>
                <w:lang w:eastAsia="en-SE"/>
              </w:rPr>
              <w:t>Fixed Ass</w:t>
            </w:r>
          </w:p>
        </w:tc>
        <w:tc>
          <w:tcPr>
            <w:tcW w:w="847" w:type="dxa"/>
            <w:tcBorders>
              <w:top w:val="single" w:sz="4" w:space="0" w:color="auto"/>
              <w:left w:val="nil"/>
              <w:bottom w:val="single" w:sz="4" w:space="0" w:color="auto"/>
              <w:right w:val="single" w:sz="4" w:space="0" w:color="auto"/>
            </w:tcBorders>
            <w:shd w:val="clear" w:color="000000" w:fill="FFFFFF"/>
            <w:noWrap/>
            <w:vAlign w:val="bottom"/>
            <w:hideMark/>
          </w:tcPr>
          <w:p w14:paraId="797BF6DC" w14:textId="77777777" w:rsidR="004F5BEE" w:rsidRPr="00F94AF6" w:rsidRDefault="004F5BEE" w:rsidP="004F5BEE">
            <w:pPr>
              <w:spacing w:after="0" w:line="240" w:lineRule="auto"/>
              <w:rPr>
                <w:rFonts w:asciiTheme="majorHAnsi" w:eastAsia="Times New Roman" w:hAnsiTheme="majorHAnsi" w:cstheme="majorHAnsi"/>
                <w:color w:val="000000"/>
                <w:lang w:eastAsia="en-SE"/>
              </w:rPr>
            </w:pPr>
            <w:r w:rsidRPr="00F94AF6">
              <w:rPr>
                <w:rFonts w:asciiTheme="majorHAnsi" w:eastAsia="Times New Roman" w:hAnsiTheme="majorHAnsi" w:cstheme="majorHAnsi"/>
                <w:color w:val="000000"/>
                <w:lang w:eastAsia="en-SE"/>
              </w:rPr>
              <w:t>Currency</w:t>
            </w:r>
          </w:p>
        </w:tc>
      </w:tr>
    </w:tbl>
    <w:p w14:paraId="4DDE2444" w14:textId="17984196" w:rsidR="004559B5" w:rsidRDefault="004559B5" w:rsidP="00F317F2">
      <w:pPr>
        <w:tabs>
          <w:tab w:val="left" w:pos="1741"/>
        </w:tabs>
        <w:spacing w:before="1" w:line="249" w:lineRule="auto"/>
        <w:ind w:right="1041"/>
        <w:jc w:val="both"/>
        <w:rPr>
          <w:b/>
          <w:bCs/>
          <w:lang w:val="en-US"/>
        </w:rPr>
      </w:pPr>
    </w:p>
    <w:p w14:paraId="241064BA" w14:textId="5118BCFF" w:rsidR="00D37817" w:rsidRPr="00D37817" w:rsidRDefault="00903A0C" w:rsidP="00D37817">
      <w:pPr>
        <w:tabs>
          <w:tab w:val="left" w:pos="1741"/>
        </w:tabs>
        <w:spacing w:before="1" w:line="249" w:lineRule="auto"/>
        <w:ind w:right="1041"/>
        <w:jc w:val="both"/>
        <w:rPr>
          <w:rFonts w:asciiTheme="majorHAnsi" w:hAnsiTheme="majorHAnsi" w:cstheme="majorHAnsi"/>
          <w:lang w:val="en-US"/>
        </w:rPr>
      </w:pPr>
      <w:r w:rsidRPr="00D37817">
        <w:rPr>
          <w:rFonts w:asciiTheme="majorHAnsi" w:hAnsiTheme="majorHAnsi" w:cstheme="majorHAnsi"/>
          <w:lang w:val="en-US"/>
        </w:rPr>
        <w:t>See the following section in IFS for a complete Code Part list:</w:t>
      </w:r>
    </w:p>
    <w:p w14:paraId="5735CA7A" w14:textId="42AF8A0E" w:rsidR="00B925AC" w:rsidRPr="00903A0C" w:rsidRDefault="00B925AC" w:rsidP="00F317F2">
      <w:pPr>
        <w:tabs>
          <w:tab w:val="left" w:pos="1741"/>
        </w:tabs>
        <w:spacing w:before="1" w:line="249" w:lineRule="auto"/>
        <w:ind w:right="1041"/>
        <w:jc w:val="both"/>
        <w:rPr>
          <w:lang w:val="en-US"/>
        </w:rPr>
      </w:pPr>
      <w:r>
        <w:rPr>
          <w:rFonts w:asciiTheme="majorHAnsi" w:hAnsiTheme="majorHAnsi" w:cstheme="majorHAnsi"/>
          <w:noProof/>
        </w:rPr>
        <w:drawing>
          <wp:inline distT="0" distB="0" distL="0" distR="0" wp14:anchorId="63500D48" wp14:editId="7DB4BBCD">
            <wp:extent cx="5333707" cy="229186"/>
            <wp:effectExtent l="19050" t="38100" r="635" b="571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5EEF9FD" w14:textId="3210EF15" w:rsidR="00296361" w:rsidRPr="00157F6F" w:rsidRDefault="00296361" w:rsidP="00F317F2">
      <w:pPr>
        <w:tabs>
          <w:tab w:val="left" w:pos="1741"/>
        </w:tabs>
        <w:spacing w:before="1" w:line="249" w:lineRule="auto"/>
        <w:ind w:right="1041"/>
        <w:jc w:val="both"/>
        <w:rPr>
          <w:b/>
          <w:bCs/>
          <w:lang w:val="en-US"/>
        </w:rPr>
      </w:pPr>
    </w:p>
    <w:p w14:paraId="19E6D0E8" w14:textId="388DAD33" w:rsidR="004403E3" w:rsidRDefault="00C050E6" w:rsidP="00BF0FD7">
      <w:pPr>
        <w:pStyle w:val="Heading3"/>
        <w:rPr>
          <w:b/>
          <w:bCs/>
          <w:color w:val="auto"/>
          <w:lang w:val="en-US"/>
        </w:rPr>
      </w:pPr>
      <w:bookmarkStart w:id="18" w:name="_Toc88577407"/>
      <w:r w:rsidRPr="00F3732E">
        <w:rPr>
          <w:b/>
          <w:bCs/>
          <w:color w:val="auto"/>
          <w:lang w:val="en-US"/>
        </w:rPr>
        <w:t>3.</w:t>
      </w:r>
      <w:r w:rsidR="00992057" w:rsidRPr="00F3732E">
        <w:rPr>
          <w:b/>
          <w:bCs/>
          <w:color w:val="auto"/>
          <w:lang w:val="en-US"/>
        </w:rPr>
        <w:t>2</w:t>
      </w:r>
      <w:r w:rsidRPr="00F3732E">
        <w:rPr>
          <w:b/>
          <w:bCs/>
          <w:color w:val="auto"/>
          <w:lang w:val="en-US"/>
        </w:rPr>
        <w:t>.1 Cost Center</w:t>
      </w:r>
      <w:bookmarkEnd w:id="18"/>
    </w:p>
    <w:p w14:paraId="2E3A484F" w14:textId="77777777" w:rsidR="004B3D6D" w:rsidRPr="004B3D6D" w:rsidRDefault="004B3D6D" w:rsidP="004B3D6D">
      <w:pPr>
        <w:spacing w:after="0" w:line="240" w:lineRule="auto"/>
        <w:jc w:val="both"/>
        <w:rPr>
          <w:lang w:val="en-US"/>
        </w:rPr>
      </w:pPr>
    </w:p>
    <w:p w14:paraId="44BC847C" w14:textId="7DEDCDE9" w:rsidR="00E21C14" w:rsidRPr="004D735E" w:rsidRDefault="00E21C14" w:rsidP="00667CAF">
      <w:pPr>
        <w:tabs>
          <w:tab w:val="left" w:pos="1741"/>
        </w:tabs>
        <w:spacing w:before="1" w:line="249" w:lineRule="auto"/>
        <w:ind w:right="1041"/>
        <w:jc w:val="both"/>
        <w:rPr>
          <w:rFonts w:asciiTheme="majorHAnsi" w:hAnsiTheme="majorHAnsi" w:cstheme="majorHAnsi"/>
          <w:lang w:val="en-US"/>
        </w:rPr>
      </w:pPr>
      <w:r w:rsidRPr="004D735E">
        <w:rPr>
          <w:rFonts w:asciiTheme="majorHAnsi" w:hAnsiTheme="majorHAnsi" w:cstheme="majorHAnsi"/>
          <w:lang w:val="en-US"/>
        </w:rPr>
        <w:t xml:space="preserve">Cost center is used to follow up costs and revenues. A cost center corresponds to a limited </w:t>
      </w:r>
      <w:r w:rsidR="003F2849" w:rsidRPr="004D735E">
        <w:rPr>
          <w:rFonts w:asciiTheme="majorHAnsi" w:hAnsiTheme="majorHAnsi" w:cstheme="majorHAnsi"/>
          <w:lang w:val="en-US"/>
        </w:rPr>
        <w:t>sub-</w:t>
      </w:r>
      <w:r w:rsidRPr="004D735E">
        <w:rPr>
          <w:rFonts w:asciiTheme="majorHAnsi" w:hAnsiTheme="majorHAnsi" w:cstheme="majorHAnsi"/>
          <w:lang w:val="en-US"/>
        </w:rPr>
        <w:t>function within KP that consumes resources</w:t>
      </w:r>
      <w:r w:rsidR="00F0396C" w:rsidRPr="004D735E">
        <w:rPr>
          <w:rFonts w:asciiTheme="majorHAnsi" w:hAnsiTheme="majorHAnsi" w:cstheme="majorHAnsi"/>
          <w:lang w:val="en-US"/>
        </w:rPr>
        <w:t xml:space="preserve"> or </w:t>
      </w:r>
      <w:r w:rsidRPr="004D735E">
        <w:rPr>
          <w:rFonts w:asciiTheme="majorHAnsi" w:hAnsiTheme="majorHAnsi" w:cstheme="majorHAnsi"/>
          <w:lang w:val="en-US"/>
        </w:rPr>
        <w:t xml:space="preserve">generates revenue. </w:t>
      </w:r>
      <w:r w:rsidR="00913D47">
        <w:rPr>
          <w:rFonts w:asciiTheme="majorHAnsi" w:hAnsiTheme="majorHAnsi" w:cstheme="majorHAnsi"/>
          <w:lang w:val="en-US"/>
        </w:rPr>
        <w:t>Cost centers are also an important part of KP´s income Statement sins it is presented by function.</w:t>
      </w:r>
    </w:p>
    <w:p w14:paraId="7EE9CF60" w14:textId="4B603D62" w:rsidR="006832F4" w:rsidRPr="004D735E" w:rsidRDefault="00BE30AF" w:rsidP="00335242">
      <w:pPr>
        <w:rPr>
          <w:rFonts w:asciiTheme="majorHAnsi" w:hAnsiTheme="majorHAnsi" w:cstheme="majorHAnsi"/>
          <w:lang w:val="en-US"/>
        </w:rPr>
      </w:pPr>
      <w:r w:rsidRPr="004D735E">
        <w:rPr>
          <w:rFonts w:asciiTheme="majorHAnsi" w:hAnsiTheme="majorHAnsi" w:cstheme="majorHAnsi"/>
          <w:lang w:val="en-US"/>
        </w:rPr>
        <w:t>All costs that are booked</w:t>
      </w:r>
      <w:r w:rsidR="00FE7A82" w:rsidRPr="004D735E">
        <w:rPr>
          <w:rFonts w:asciiTheme="majorHAnsi" w:hAnsiTheme="majorHAnsi" w:cstheme="majorHAnsi"/>
          <w:lang w:val="en-US"/>
        </w:rPr>
        <w:t xml:space="preserve"> through supplier </w:t>
      </w:r>
      <w:r w:rsidR="00AD7D2F" w:rsidRPr="004D735E">
        <w:rPr>
          <w:rFonts w:asciiTheme="majorHAnsi" w:hAnsiTheme="majorHAnsi" w:cstheme="majorHAnsi"/>
          <w:lang w:val="en-US"/>
        </w:rPr>
        <w:t>invoices at</w:t>
      </w:r>
      <w:r w:rsidRPr="004D735E">
        <w:rPr>
          <w:rFonts w:asciiTheme="majorHAnsi" w:hAnsiTheme="majorHAnsi" w:cstheme="majorHAnsi"/>
          <w:lang w:val="en-US"/>
        </w:rPr>
        <w:t xml:space="preserve"> the various cost centers need</w:t>
      </w:r>
      <w:r w:rsidR="00483062" w:rsidRPr="004D735E">
        <w:rPr>
          <w:rFonts w:asciiTheme="majorHAnsi" w:hAnsiTheme="majorHAnsi" w:cstheme="majorHAnsi"/>
          <w:lang w:val="en-US"/>
        </w:rPr>
        <w:t>s</w:t>
      </w:r>
      <w:r w:rsidRPr="004D735E">
        <w:rPr>
          <w:rFonts w:asciiTheme="majorHAnsi" w:hAnsiTheme="majorHAnsi" w:cstheme="majorHAnsi"/>
          <w:lang w:val="en-US"/>
        </w:rPr>
        <w:t xml:space="preserve"> to be approved by the person responsible for each cost center.</w:t>
      </w:r>
      <w:r w:rsidR="00057022" w:rsidRPr="004D735E">
        <w:rPr>
          <w:rFonts w:asciiTheme="majorHAnsi" w:hAnsiTheme="majorHAnsi" w:cstheme="majorHAnsi"/>
          <w:lang w:val="en-US"/>
        </w:rPr>
        <w:t xml:space="preserve"> </w:t>
      </w:r>
      <w:r w:rsidR="00A40A12" w:rsidRPr="004D735E">
        <w:rPr>
          <w:rFonts w:asciiTheme="majorHAnsi" w:hAnsiTheme="majorHAnsi" w:cstheme="majorHAnsi"/>
          <w:lang w:val="en-US"/>
        </w:rPr>
        <w:t>Cost center consists of a 5-digit code that should be stated in all accounting transactions in IFS where cost center is mandatory at account level.</w:t>
      </w:r>
      <w:r w:rsidR="00855725">
        <w:rPr>
          <w:rFonts w:asciiTheme="majorHAnsi" w:hAnsiTheme="majorHAnsi" w:cstheme="majorHAnsi"/>
          <w:lang w:val="en-US"/>
        </w:rPr>
        <w:t xml:space="preserve"> </w:t>
      </w:r>
      <w:r w:rsidR="00855725" w:rsidRPr="004D67FE">
        <w:rPr>
          <w:rFonts w:asciiTheme="majorHAnsi" w:hAnsiTheme="majorHAnsi" w:cstheme="majorHAnsi"/>
          <w:lang w:val="en-US"/>
        </w:rPr>
        <w:t xml:space="preserve">All the subsidiaries in the Karo Group use a common global </w:t>
      </w:r>
      <w:r w:rsidR="00855725">
        <w:rPr>
          <w:rFonts w:asciiTheme="majorHAnsi" w:hAnsiTheme="majorHAnsi" w:cstheme="majorHAnsi"/>
          <w:lang w:val="en-US"/>
        </w:rPr>
        <w:t>cost center list</w:t>
      </w:r>
      <w:r w:rsidR="00855725" w:rsidRPr="004D67FE">
        <w:rPr>
          <w:rFonts w:asciiTheme="majorHAnsi" w:hAnsiTheme="majorHAnsi" w:cstheme="majorHAnsi"/>
          <w:lang w:val="en-US"/>
        </w:rPr>
        <w:t xml:space="preserve"> stated in IFS.</w:t>
      </w:r>
    </w:p>
    <w:p w14:paraId="5AD03735" w14:textId="77777777" w:rsidR="00B63314" w:rsidRPr="0072536C" w:rsidRDefault="00B63314" w:rsidP="00335242">
      <w:pPr>
        <w:rPr>
          <w:rFonts w:asciiTheme="majorHAnsi" w:hAnsiTheme="majorHAnsi" w:cstheme="majorHAnsi"/>
          <w:b/>
          <w:bCs/>
          <w:lang w:val="en-US"/>
        </w:rPr>
      </w:pPr>
    </w:p>
    <w:p w14:paraId="08810EB0" w14:textId="7915F7CC" w:rsidR="00B37947" w:rsidRPr="0072536C" w:rsidRDefault="00B37947" w:rsidP="00335242">
      <w:pPr>
        <w:rPr>
          <w:rFonts w:asciiTheme="majorHAnsi" w:hAnsiTheme="majorHAnsi" w:cstheme="majorHAnsi"/>
          <w:b/>
          <w:bCs/>
          <w:lang w:val="en-US"/>
        </w:rPr>
      </w:pPr>
      <w:r w:rsidRPr="0072536C">
        <w:rPr>
          <w:rFonts w:asciiTheme="majorHAnsi" w:hAnsiTheme="majorHAnsi" w:cstheme="majorHAnsi"/>
          <w:b/>
          <w:bCs/>
          <w:lang w:val="en-US"/>
        </w:rPr>
        <w:t xml:space="preserve">Combination of </w:t>
      </w:r>
      <w:r w:rsidR="00C73B3E" w:rsidRPr="0072536C">
        <w:rPr>
          <w:rFonts w:asciiTheme="majorHAnsi" w:hAnsiTheme="majorHAnsi" w:cstheme="majorHAnsi"/>
          <w:b/>
          <w:bCs/>
          <w:lang w:val="en-US"/>
        </w:rPr>
        <w:t>Account</w:t>
      </w:r>
      <w:r w:rsidR="005D4515" w:rsidRPr="0072536C">
        <w:rPr>
          <w:rFonts w:asciiTheme="majorHAnsi" w:hAnsiTheme="majorHAnsi" w:cstheme="majorHAnsi"/>
          <w:b/>
          <w:bCs/>
          <w:lang w:val="en-US"/>
        </w:rPr>
        <w:t xml:space="preserve"> and Cost Center</w:t>
      </w:r>
    </w:p>
    <w:p w14:paraId="36F6684D" w14:textId="3C8955C5" w:rsidR="00262B13" w:rsidRPr="00547D84" w:rsidRDefault="00262B13" w:rsidP="00BE30AF">
      <w:pPr>
        <w:tabs>
          <w:tab w:val="left" w:pos="1741"/>
        </w:tabs>
        <w:spacing w:before="1" w:line="249" w:lineRule="auto"/>
        <w:ind w:right="1041"/>
        <w:jc w:val="both"/>
        <w:rPr>
          <w:rFonts w:asciiTheme="majorHAnsi" w:hAnsiTheme="majorHAnsi" w:cstheme="majorHAnsi"/>
          <w:lang w:val="en-US"/>
        </w:rPr>
      </w:pPr>
      <w:r w:rsidRPr="00547D84">
        <w:rPr>
          <w:rFonts w:asciiTheme="majorHAnsi" w:hAnsiTheme="majorHAnsi" w:cstheme="majorHAnsi"/>
          <w:lang w:val="en-US"/>
        </w:rPr>
        <w:t>The cost centers cannot be combined with all accounts in the chart of accounts.</w:t>
      </w:r>
    </w:p>
    <w:p w14:paraId="563B38D9" w14:textId="1AE7DF7A" w:rsidR="005E57C0" w:rsidRPr="00981FF8" w:rsidRDefault="002B1B48" w:rsidP="00981FF8">
      <w:pPr>
        <w:tabs>
          <w:tab w:val="left" w:pos="1741"/>
        </w:tabs>
        <w:spacing w:before="1" w:line="249" w:lineRule="auto"/>
        <w:ind w:right="1041"/>
        <w:jc w:val="both"/>
        <w:rPr>
          <w:rFonts w:asciiTheme="majorHAnsi" w:hAnsiTheme="majorHAnsi" w:cstheme="majorHAnsi"/>
          <w:lang w:val="en-US"/>
        </w:rPr>
      </w:pPr>
      <w:r w:rsidRPr="00547D84">
        <w:rPr>
          <w:rFonts w:asciiTheme="majorHAnsi" w:hAnsiTheme="majorHAnsi" w:cstheme="majorHAnsi"/>
          <w:lang w:val="en-US"/>
        </w:rPr>
        <w:t>All sales of goods are booked automatically in IFS against cost center 10000. All standard cost</w:t>
      </w:r>
      <w:r w:rsidR="00913D47">
        <w:rPr>
          <w:rFonts w:asciiTheme="majorHAnsi" w:hAnsiTheme="majorHAnsi" w:cstheme="majorHAnsi"/>
          <w:lang w:val="en-US"/>
        </w:rPr>
        <w:t xml:space="preserve"> of</w:t>
      </w:r>
      <w:r w:rsidRPr="00547D84">
        <w:rPr>
          <w:rFonts w:asciiTheme="majorHAnsi" w:hAnsiTheme="majorHAnsi" w:cstheme="majorHAnsi"/>
          <w:lang w:val="en-US"/>
        </w:rPr>
        <w:t xml:space="preserve"> goods </w:t>
      </w:r>
      <w:r w:rsidR="0052339F">
        <w:rPr>
          <w:rFonts w:asciiTheme="majorHAnsi" w:hAnsiTheme="majorHAnsi" w:cstheme="majorHAnsi"/>
          <w:lang w:val="en-US"/>
        </w:rPr>
        <w:t xml:space="preserve">sold </w:t>
      </w:r>
      <w:r w:rsidRPr="00547D84">
        <w:rPr>
          <w:rFonts w:asciiTheme="majorHAnsi" w:hAnsiTheme="majorHAnsi" w:cstheme="majorHAnsi"/>
          <w:lang w:val="en-US"/>
        </w:rPr>
        <w:t>are automatically booked against cost center 10500.</w:t>
      </w:r>
      <w:r w:rsidR="00EE1AD6" w:rsidRPr="00547D84">
        <w:rPr>
          <w:rFonts w:asciiTheme="majorHAnsi" w:hAnsiTheme="majorHAnsi" w:cstheme="majorHAnsi"/>
          <w:lang w:val="en-US"/>
        </w:rPr>
        <w:t xml:space="preserve"> </w:t>
      </w:r>
    </w:p>
    <w:p w14:paraId="6B3058DF" w14:textId="22589368" w:rsidR="005E57C0" w:rsidRDefault="005E57C0" w:rsidP="00B97C70">
      <w:pPr>
        <w:spacing w:before="100" w:line="254" w:lineRule="auto"/>
        <w:ind w:right="774"/>
        <w:jc w:val="both"/>
        <w:rPr>
          <w:rFonts w:asciiTheme="majorHAnsi" w:hAnsiTheme="majorHAnsi" w:cstheme="majorHAnsi"/>
        </w:rPr>
      </w:pPr>
    </w:p>
    <w:p w14:paraId="3B1BB354" w14:textId="30BB8059" w:rsidR="00590054" w:rsidRDefault="00590054" w:rsidP="00B97C70">
      <w:pPr>
        <w:spacing w:before="100" w:line="254" w:lineRule="auto"/>
        <w:ind w:right="774"/>
        <w:jc w:val="both"/>
        <w:rPr>
          <w:rFonts w:asciiTheme="majorHAnsi" w:hAnsiTheme="majorHAnsi" w:cstheme="majorHAnsi"/>
        </w:rPr>
      </w:pPr>
    </w:p>
    <w:p w14:paraId="2437A037" w14:textId="77777777" w:rsidR="00590054" w:rsidRDefault="00590054" w:rsidP="00B97C70">
      <w:pPr>
        <w:spacing w:before="100" w:line="254" w:lineRule="auto"/>
        <w:ind w:right="774"/>
        <w:jc w:val="both"/>
        <w:rPr>
          <w:rFonts w:asciiTheme="majorHAnsi" w:hAnsiTheme="majorHAnsi" w:cstheme="majorHAnsi"/>
        </w:rPr>
      </w:pPr>
    </w:p>
    <w:p w14:paraId="6B2A1413" w14:textId="78953EC5" w:rsidR="0072536C" w:rsidRPr="00B97C70" w:rsidRDefault="00B97C70" w:rsidP="00B97C70">
      <w:pPr>
        <w:spacing w:before="100" w:line="254" w:lineRule="auto"/>
        <w:ind w:right="774"/>
        <w:jc w:val="both"/>
        <w:rPr>
          <w:rFonts w:asciiTheme="majorHAnsi" w:hAnsiTheme="majorHAnsi" w:cstheme="majorHAnsi"/>
        </w:rPr>
      </w:pPr>
      <w:r w:rsidRPr="00847BAE">
        <w:rPr>
          <w:rFonts w:asciiTheme="majorHAnsi" w:hAnsiTheme="majorHAnsi" w:cstheme="majorHAnsi"/>
        </w:rPr>
        <w:lastRenderedPageBreak/>
        <w:t>Overview – A</w:t>
      </w:r>
      <w:r>
        <w:rPr>
          <w:rFonts w:asciiTheme="majorHAnsi" w:hAnsiTheme="majorHAnsi" w:cstheme="majorHAnsi"/>
        </w:rPr>
        <w:t xml:space="preserve">llowed combination of accounts and cost </w:t>
      </w:r>
      <w:proofErr w:type="spellStart"/>
      <w:r>
        <w:rPr>
          <w:rFonts w:asciiTheme="majorHAnsi" w:hAnsiTheme="majorHAnsi" w:cstheme="majorHAnsi"/>
        </w:rPr>
        <w:t>centers</w:t>
      </w:r>
      <w:proofErr w:type="spellEnd"/>
      <w:r w:rsidRPr="00847BAE">
        <w:rPr>
          <w:rFonts w:asciiTheme="majorHAnsi" w:hAnsiTheme="majorHAnsi" w:cstheme="majorHAnsi"/>
        </w:rPr>
        <w:t>:</w:t>
      </w:r>
    </w:p>
    <w:tbl>
      <w:tblPr>
        <w:tblW w:w="14969" w:type="dxa"/>
        <w:tblLook w:val="04A0" w:firstRow="1" w:lastRow="0" w:firstColumn="1" w:lastColumn="0" w:noHBand="0" w:noVBand="1"/>
      </w:tblPr>
      <w:tblGrid>
        <w:gridCol w:w="9433"/>
        <w:gridCol w:w="2977"/>
        <w:gridCol w:w="2559"/>
      </w:tblGrid>
      <w:tr w:rsidR="00B97C70" w:rsidRPr="00B97C70" w14:paraId="00EF0A60" w14:textId="77777777" w:rsidTr="000A1559">
        <w:trPr>
          <w:trHeight w:val="290"/>
        </w:trPr>
        <w:tc>
          <w:tcPr>
            <w:tcW w:w="9433" w:type="dxa"/>
            <w:tcBorders>
              <w:top w:val="nil"/>
              <w:left w:val="nil"/>
              <w:bottom w:val="nil"/>
              <w:right w:val="nil"/>
            </w:tcBorders>
            <w:shd w:val="clear" w:color="000000" w:fill="FFFFFF"/>
            <w:noWrap/>
            <w:vAlign w:val="bottom"/>
          </w:tcPr>
          <w:tbl>
            <w:tblPr>
              <w:tblW w:w="9217" w:type="dxa"/>
              <w:tblLook w:val="04A0" w:firstRow="1" w:lastRow="0" w:firstColumn="1" w:lastColumn="0" w:noHBand="0" w:noVBand="1"/>
            </w:tblPr>
            <w:tblGrid>
              <w:gridCol w:w="2677"/>
              <w:gridCol w:w="4611"/>
              <w:gridCol w:w="1929"/>
            </w:tblGrid>
            <w:tr w:rsidR="00647FA4" w:rsidRPr="00E7302A" w14:paraId="6E88E0EF" w14:textId="77777777" w:rsidTr="00E51DEC">
              <w:trPr>
                <w:trHeight w:val="281"/>
              </w:trPr>
              <w:tc>
                <w:tcPr>
                  <w:tcW w:w="2677" w:type="dxa"/>
                  <w:tcBorders>
                    <w:top w:val="nil"/>
                    <w:left w:val="nil"/>
                    <w:bottom w:val="nil"/>
                    <w:right w:val="nil"/>
                  </w:tcBorders>
                  <w:shd w:val="clear" w:color="auto" w:fill="9F9DB1"/>
                  <w:noWrap/>
                  <w:vAlign w:val="bottom"/>
                  <w:hideMark/>
                </w:tcPr>
                <w:p w14:paraId="41E5F56B" w14:textId="77777777" w:rsidR="00647FA4" w:rsidRPr="00E7302A" w:rsidRDefault="00647FA4"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color w:val="000000"/>
                      <w:sz w:val="14"/>
                      <w:szCs w:val="14"/>
                      <w:lang w:eastAsia="en-SE"/>
                    </w:rPr>
                    <w:t>Type</w:t>
                  </w:r>
                </w:p>
              </w:tc>
              <w:tc>
                <w:tcPr>
                  <w:tcW w:w="4611" w:type="dxa"/>
                  <w:tcBorders>
                    <w:top w:val="nil"/>
                    <w:left w:val="nil"/>
                    <w:bottom w:val="nil"/>
                    <w:right w:val="nil"/>
                  </w:tcBorders>
                  <w:shd w:val="clear" w:color="auto" w:fill="9F9DB1"/>
                  <w:noWrap/>
                  <w:vAlign w:val="bottom"/>
                  <w:hideMark/>
                </w:tcPr>
                <w:p w14:paraId="2E04F40C" w14:textId="77777777" w:rsidR="00647FA4" w:rsidRPr="00E7302A" w:rsidRDefault="00647FA4"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color w:val="000000"/>
                      <w:sz w:val="14"/>
                      <w:szCs w:val="14"/>
                      <w:lang w:eastAsia="en-SE"/>
                    </w:rPr>
                    <w:t>IFS Account</w:t>
                  </w:r>
                </w:p>
              </w:tc>
              <w:tc>
                <w:tcPr>
                  <w:tcW w:w="1929" w:type="dxa"/>
                  <w:tcBorders>
                    <w:top w:val="nil"/>
                    <w:left w:val="nil"/>
                    <w:bottom w:val="nil"/>
                    <w:right w:val="nil"/>
                  </w:tcBorders>
                  <w:shd w:val="clear" w:color="auto" w:fill="9F9DB1"/>
                  <w:noWrap/>
                  <w:vAlign w:val="bottom"/>
                  <w:hideMark/>
                </w:tcPr>
                <w:p w14:paraId="0F133299" w14:textId="591C3A63" w:rsidR="00647FA4" w:rsidRPr="00E7302A" w:rsidRDefault="00647FA4"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color w:val="000000"/>
                      <w:sz w:val="14"/>
                      <w:szCs w:val="14"/>
                      <w:lang w:eastAsia="en-SE"/>
                    </w:rPr>
                    <w:t xml:space="preserve">Cost </w:t>
                  </w:r>
                  <w:r w:rsidRPr="00647FA4">
                    <w:rPr>
                      <w:rFonts w:asciiTheme="majorHAnsi" w:eastAsia="Times New Roman" w:hAnsiTheme="majorHAnsi" w:cstheme="majorHAnsi"/>
                      <w:b/>
                      <w:bCs/>
                      <w:color w:val="000000"/>
                      <w:sz w:val="14"/>
                      <w:szCs w:val="14"/>
                      <w:lang w:val="sv-SE" w:eastAsia="en-SE"/>
                    </w:rPr>
                    <w:t>C</w:t>
                  </w:r>
                  <w:r w:rsidRPr="00E7302A">
                    <w:rPr>
                      <w:rFonts w:asciiTheme="majorHAnsi" w:eastAsia="Times New Roman" w:hAnsiTheme="majorHAnsi" w:cstheme="majorHAnsi"/>
                      <w:b/>
                      <w:bCs/>
                      <w:color w:val="000000"/>
                      <w:sz w:val="14"/>
                      <w:szCs w:val="14"/>
                      <w:lang w:eastAsia="en-SE"/>
                    </w:rPr>
                    <w:t>enter</w:t>
                  </w:r>
                </w:p>
              </w:tc>
            </w:tr>
            <w:tr w:rsidR="00647FA4" w:rsidRPr="00E7302A" w14:paraId="25179A79" w14:textId="77777777" w:rsidTr="00647FA4">
              <w:trPr>
                <w:trHeight w:val="252"/>
              </w:trPr>
              <w:tc>
                <w:tcPr>
                  <w:tcW w:w="2677" w:type="dxa"/>
                  <w:tcBorders>
                    <w:top w:val="nil"/>
                    <w:left w:val="nil"/>
                    <w:bottom w:val="nil"/>
                    <w:right w:val="nil"/>
                  </w:tcBorders>
                  <w:shd w:val="clear" w:color="000000" w:fill="FFFFFF"/>
                  <w:noWrap/>
                  <w:vAlign w:val="bottom"/>
                  <w:hideMark/>
                </w:tcPr>
                <w:p w14:paraId="142A2A5C"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Gross Sales</w:t>
                  </w:r>
                </w:p>
              </w:tc>
              <w:tc>
                <w:tcPr>
                  <w:tcW w:w="4611" w:type="dxa"/>
                  <w:tcBorders>
                    <w:top w:val="nil"/>
                    <w:left w:val="nil"/>
                    <w:bottom w:val="nil"/>
                    <w:right w:val="nil"/>
                  </w:tcBorders>
                  <w:shd w:val="clear" w:color="000000" w:fill="FFFFFF"/>
                  <w:noWrap/>
                  <w:vAlign w:val="bottom"/>
                  <w:hideMark/>
                </w:tcPr>
                <w:p w14:paraId="30A7D6E0"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301000, 301200, 309000-309100, 351000-369000, 376000</w:t>
                  </w:r>
                </w:p>
              </w:tc>
              <w:tc>
                <w:tcPr>
                  <w:tcW w:w="1929" w:type="dxa"/>
                  <w:tcBorders>
                    <w:top w:val="nil"/>
                    <w:left w:val="nil"/>
                    <w:bottom w:val="nil"/>
                    <w:right w:val="nil"/>
                  </w:tcBorders>
                  <w:shd w:val="clear" w:color="000000" w:fill="FFFFFF"/>
                  <w:noWrap/>
                  <w:vAlign w:val="bottom"/>
                  <w:hideMark/>
                </w:tcPr>
                <w:p w14:paraId="31EB25D8"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10000</w:t>
                  </w:r>
                </w:p>
              </w:tc>
            </w:tr>
            <w:tr w:rsidR="00647FA4" w:rsidRPr="00E7302A" w14:paraId="06BDBE49" w14:textId="77777777" w:rsidTr="00647FA4">
              <w:trPr>
                <w:trHeight w:val="252"/>
              </w:trPr>
              <w:tc>
                <w:tcPr>
                  <w:tcW w:w="2677" w:type="dxa"/>
                  <w:tcBorders>
                    <w:top w:val="nil"/>
                    <w:left w:val="nil"/>
                    <w:bottom w:val="nil"/>
                    <w:right w:val="nil"/>
                  </w:tcBorders>
                  <w:shd w:val="clear" w:color="000000" w:fill="FFFFFF"/>
                  <w:noWrap/>
                  <w:vAlign w:val="bottom"/>
                  <w:hideMark/>
                </w:tcPr>
                <w:p w14:paraId="158DE6FB"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Other Income</w:t>
                  </w:r>
                </w:p>
              </w:tc>
              <w:tc>
                <w:tcPr>
                  <w:tcW w:w="4611" w:type="dxa"/>
                  <w:tcBorders>
                    <w:top w:val="nil"/>
                    <w:left w:val="nil"/>
                    <w:bottom w:val="nil"/>
                    <w:right w:val="nil"/>
                  </w:tcBorders>
                  <w:shd w:val="clear" w:color="000000" w:fill="FFFFFF"/>
                  <w:noWrap/>
                  <w:vAlign w:val="bottom"/>
                  <w:hideMark/>
                </w:tcPr>
                <w:p w14:paraId="7FE2E88C"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301400-301600</w:t>
                  </w:r>
                </w:p>
              </w:tc>
              <w:tc>
                <w:tcPr>
                  <w:tcW w:w="1929" w:type="dxa"/>
                  <w:tcBorders>
                    <w:top w:val="nil"/>
                    <w:left w:val="nil"/>
                    <w:bottom w:val="nil"/>
                    <w:right w:val="nil"/>
                  </w:tcBorders>
                  <w:shd w:val="clear" w:color="000000" w:fill="FFFFFF"/>
                  <w:noWrap/>
                  <w:vAlign w:val="bottom"/>
                  <w:hideMark/>
                </w:tcPr>
                <w:p w14:paraId="3F0039FF"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10000</w:t>
                  </w:r>
                </w:p>
              </w:tc>
            </w:tr>
            <w:tr w:rsidR="00647FA4" w:rsidRPr="00E7302A" w14:paraId="5BA5D9E0" w14:textId="77777777" w:rsidTr="00647FA4">
              <w:trPr>
                <w:trHeight w:val="252"/>
              </w:trPr>
              <w:tc>
                <w:tcPr>
                  <w:tcW w:w="2677" w:type="dxa"/>
                  <w:tcBorders>
                    <w:top w:val="nil"/>
                    <w:left w:val="nil"/>
                    <w:bottom w:val="nil"/>
                    <w:right w:val="nil"/>
                  </w:tcBorders>
                  <w:shd w:val="clear" w:color="000000" w:fill="FFFFFF"/>
                  <w:noWrap/>
                  <w:vAlign w:val="bottom"/>
                  <w:hideMark/>
                </w:tcPr>
                <w:p w14:paraId="3839B769"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-GTN (Rebates, Discounts)</w:t>
                  </w:r>
                </w:p>
              </w:tc>
              <w:tc>
                <w:tcPr>
                  <w:tcW w:w="4611" w:type="dxa"/>
                  <w:tcBorders>
                    <w:top w:val="nil"/>
                    <w:left w:val="nil"/>
                    <w:bottom w:val="nil"/>
                    <w:right w:val="nil"/>
                  </w:tcBorders>
                  <w:shd w:val="clear" w:color="000000" w:fill="FFFFFF"/>
                  <w:noWrap/>
                  <w:vAlign w:val="bottom"/>
                  <w:hideMark/>
                </w:tcPr>
                <w:p w14:paraId="193DF629"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370000-375005</w:t>
                  </w:r>
                </w:p>
              </w:tc>
              <w:tc>
                <w:tcPr>
                  <w:tcW w:w="1929" w:type="dxa"/>
                  <w:tcBorders>
                    <w:top w:val="nil"/>
                    <w:left w:val="nil"/>
                    <w:bottom w:val="nil"/>
                    <w:right w:val="nil"/>
                  </w:tcBorders>
                  <w:shd w:val="clear" w:color="000000" w:fill="FFFFFF"/>
                  <w:noWrap/>
                  <w:vAlign w:val="bottom"/>
                  <w:hideMark/>
                </w:tcPr>
                <w:p w14:paraId="79195384"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10001-10008</w:t>
                  </w:r>
                </w:p>
              </w:tc>
            </w:tr>
            <w:tr w:rsidR="00647FA4" w:rsidRPr="00E7302A" w14:paraId="17E309C4" w14:textId="77777777" w:rsidTr="00647FA4">
              <w:trPr>
                <w:trHeight w:val="291"/>
              </w:trPr>
              <w:tc>
                <w:tcPr>
                  <w:tcW w:w="2677" w:type="dxa"/>
                  <w:tcBorders>
                    <w:top w:val="single" w:sz="4" w:space="0" w:color="auto"/>
                    <w:left w:val="nil"/>
                    <w:bottom w:val="single" w:sz="8" w:space="0" w:color="auto"/>
                    <w:right w:val="nil"/>
                  </w:tcBorders>
                  <w:shd w:val="clear" w:color="000000" w:fill="FFFFFF"/>
                  <w:noWrap/>
                  <w:vAlign w:val="bottom"/>
                  <w:hideMark/>
                </w:tcPr>
                <w:p w14:paraId="04A44803" w14:textId="77777777" w:rsidR="00647FA4" w:rsidRPr="00E7302A" w:rsidRDefault="00647FA4"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color w:val="000000"/>
                      <w:sz w:val="14"/>
                      <w:szCs w:val="14"/>
                      <w:lang w:eastAsia="en-SE"/>
                    </w:rPr>
                    <w:t>=Net sales</w:t>
                  </w:r>
                </w:p>
              </w:tc>
              <w:tc>
                <w:tcPr>
                  <w:tcW w:w="4611" w:type="dxa"/>
                  <w:tcBorders>
                    <w:top w:val="single" w:sz="4" w:space="0" w:color="auto"/>
                    <w:left w:val="nil"/>
                    <w:bottom w:val="single" w:sz="8" w:space="0" w:color="auto"/>
                    <w:right w:val="nil"/>
                  </w:tcBorders>
                  <w:shd w:val="clear" w:color="000000" w:fill="FFFFFF"/>
                  <w:noWrap/>
                  <w:vAlign w:val="bottom"/>
                  <w:hideMark/>
                </w:tcPr>
                <w:p w14:paraId="2D6B4234" w14:textId="77777777" w:rsidR="00647FA4" w:rsidRPr="00E7302A" w:rsidRDefault="00647FA4"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color w:val="000000"/>
                      <w:sz w:val="14"/>
                      <w:szCs w:val="14"/>
                      <w:lang w:eastAsia="en-SE"/>
                    </w:rPr>
                    <w:t> </w:t>
                  </w:r>
                </w:p>
              </w:tc>
              <w:tc>
                <w:tcPr>
                  <w:tcW w:w="1929" w:type="dxa"/>
                  <w:tcBorders>
                    <w:top w:val="single" w:sz="4" w:space="0" w:color="auto"/>
                    <w:left w:val="nil"/>
                    <w:bottom w:val="single" w:sz="8" w:space="0" w:color="auto"/>
                    <w:right w:val="nil"/>
                  </w:tcBorders>
                  <w:shd w:val="clear" w:color="000000" w:fill="FFFFFF"/>
                  <w:noWrap/>
                  <w:vAlign w:val="bottom"/>
                  <w:hideMark/>
                </w:tcPr>
                <w:p w14:paraId="06D797B1"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r>
            <w:tr w:rsidR="00647FA4" w:rsidRPr="00E7302A" w14:paraId="541E6AA9" w14:textId="77777777" w:rsidTr="00647FA4">
              <w:trPr>
                <w:trHeight w:val="281"/>
              </w:trPr>
              <w:tc>
                <w:tcPr>
                  <w:tcW w:w="2677" w:type="dxa"/>
                  <w:tcBorders>
                    <w:top w:val="nil"/>
                    <w:left w:val="nil"/>
                    <w:bottom w:val="nil"/>
                    <w:right w:val="nil"/>
                  </w:tcBorders>
                  <w:shd w:val="clear" w:color="auto" w:fill="auto"/>
                  <w:noWrap/>
                  <w:vAlign w:val="bottom"/>
                  <w:hideMark/>
                </w:tcPr>
                <w:p w14:paraId="7BFA5AF9"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p>
              </w:tc>
              <w:tc>
                <w:tcPr>
                  <w:tcW w:w="4611" w:type="dxa"/>
                  <w:tcBorders>
                    <w:top w:val="nil"/>
                    <w:left w:val="nil"/>
                    <w:bottom w:val="nil"/>
                    <w:right w:val="nil"/>
                  </w:tcBorders>
                  <w:shd w:val="clear" w:color="000000" w:fill="FFFFFF"/>
                  <w:noWrap/>
                  <w:vAlign w:val="bottom"/>
                  <w:hideMark/>
                </w:tcPr>
                <w:p w14:paraId="4E80FA31"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c>
                <w:tcPr>
                  <w:tcW w:w="1929" w:type="dxa"/>
                  <w:tcBorders>
                    <w:top w:val="nil"/>
                    <w:left w:val="nil"/>
                    <w:bottom w:val="nil"/>
                    <w:right w:val="nil"/>
                  </w:tcBorders>
                  <w:shd w:val="clear" w:color="000000" w:fill="FFFFFF"/>
                  <w:noWrap/>
                  <w:vAlign w:val="bottom"/>
                  <w:hideMark/>
                </w:tcPr>
                <w:p w14:paraId="450B0DD4"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r>
            <w:tr w:rsidR="00647FA4" w:rsidRPr="00E7302A" w14:paraId="73064F1B" w14:textId="77777777" w:rsidTr="00647FA4">
              <w:trPr>
                <w:trHeight w:val="252"/>
              </w:trPr>
              <w:tc>
                <w:tcPr>
                  <w:tcW w:w="2677" w:type="dxa"/>
                  <w:tcBorders>
                    <w:top w:val="nil"/>
                    <w:left w:val="nil"/>
                    <w:bottom w:val="nil"/>
                    <w:right w:val="nil"/>
                  </w:tcBorders>
                  <w:shd w:val="clear" w:color="000000" w:fill="FFFFFF"/>
                  <w:noWrap/>
                  <w:vAlign w:val="bottom"/>
                  <w:hideMark/>
                </w:tcPr>
                <w:p w14:paraId="2DEEBDC5" w14:textId="0F96630F" w:rsidR="00647FA4" w:rsidRPr="000F52DB" w:rsidRDefault="00647FA4" w:rsidP="00647FA4">
                  <w:pPr>
                    <w:spacing w:after="0" w:line="240" w:lineRule="auto"/>
                    <w:rPr>
                      <w:rFonts w:asciiTheme="majorHAnsi" w:eastAsia="Times New Roman" w:hAnsiTheme="majorHAnsi" w:cstheme="majorHAnsi"/>
                      <w:color w:val="000000"/>
                      <w:sz w:val="14"/>
                      <w:szCs w:val="14"/>
                      <w:lang w:val="sv-SE" w:eastAsia="en-SE"/>
                    </w:rPr>
                  </w:pPr>
                  <w:r w:rsidRPr="00E7302A">
                    <w:rPr>
                      <w:rFonts w:asciiTheme="majorHAnsi" w:eastAsia="Times New Roman" w:hAnsiTheme="majorHAnsi" w:cstheme="majorHAnsi"/>
                      <w:color w:val="000000"/>
                      <w:sz w:val="14"/>
                      <w:szCs w:val="14"/>
                      <w:lang w:eastAsia="en-SE"/>
                    </w:rPr>
                    <w:t>COG</w:t>
                  </w:r>
                  <w:r w:rsidR="000F52DB">
                    <w:rPr>
                      <w:rFonts w:asciiTheme="majorHAnsi" w:eastAsia="Times New Roman" w:hAnsiTheme="majorHAnsi" w:cstheme="majorHAnsi"/>
                      <w:color w:val="000000"/>
                      <w:sz w:val="14"/>
                      <w:szCs w:val="14"/>
                      <w:lang w:val="sv-SE" w:eastAsia="en-SE"/>
                    </w:rPr>
                    <w:t>S</w:t>
                  </w:r>
                </w:p>
              </w:tc>
              <w:tc>
                <w:tcPr>
                  <w:tcW w:w="4611" w:type="dxa"/>
                  <w:tcBorders>
                    <w:top w:val="nil"/>
                    <w:left w:val="nil"/>
                    <w:bottom w:val="nil"/>
                    <w:right w:val="nil"/>
                  </w:tcBorders>
                  <w:shd w:val="clear" w:color="auto" w:fill="auto"/>
                  <w:noWrap/>
                  <w:vAlign w:val="bottom"/>
                  <w:hideMark/>
                </w:tcPr>
                <w:p w14:paraId="3AF30961"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402100-402500</w:t>
                  </w:r>
                </w:p>
              </w:tc>
              <w:tc>
                <w:tcPr>
                  <w:tcW w:w="1929" w:type="dxa"/>
                  <w:tcBorders>
                    <w:top w:val="nil"/>
                    <w:left w:val="nil"/>
                    <w:bottom w:val="nil"/>
                    <w:right w:val="nil"/>
                  </w:tcBorders>
                  <w:shd w:val="clear" w:color="000000" w:fill="FFFFFF"/>
                  <w:noWrap/>
                  <w:vAlign w:val="bottom"/>
                  <w:hideMark/>
                </w:tcPr>
                <w:p w14:paraId="18BBADC6"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10500</w:t>
                  </w:r>
                </w:p>
              </w:tc>
            </w:tr>
            <w:tr w:rsidR="00647FA4" w:rsidRPr="00E7302A" w14:paraId="50BF864D" w14:textId="77777777" w:rsidTr="00647FA4">
              <w:trPr>
                <w:trHeight w:val="252"/>
              </w:trPr>
              <w:tc>
                <w:tcPr>
                  <w:tcW w:w="2677" w:type="dxa"/>
                  <w:tcBorders>
                    <w:top w:val="nil"/>
                    <w:left w:val="nil"/>
                    <w:bottom w:val="nil"/>
                    <w:right w:val="nil"/>
                  </w:tcBorders>
                  <w:shd w:val="clear" w:color="000000" w:fill="FFFFFF"/>
                  <w:noWrap/>
                  <w:vAlign w:val="bottom"/>
                  <w:hideMark/>
                </w:tcPr>
                <w:p w14:paraId="5415B844"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COGS other</w:t>
                  </w:r>
                </w:p>
              </w:tc>
              <w:tc>
                <w:tcPr>
                  <w:tcW w:w="4611" w:type="dxa"/>
                  <w:tcBorders>
                    <w:top w:val="nil"/>
                    <w:left w:val="nil"/>
                    <w:bottom w:val="nil"/>
                    <w:right w:val="nil"/>
                  </w:tcBorders>
                  <w:shd w:val="clear" w:color="000000" w:fill="FFFFFF"/>
                  <w:noWrap/>
                  <w:vAlign w:val="bottom"/>
                  <w:hideMark/>
                </w:tcPr>
                <w:p w14:paraId="604AF379"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402300-464100</w:t>
                  </w:r>
                </w:p>
              </w:tc>
              <w:tc>
                <w:tcPr>
                  <w:tcW w:w="1929" w:type="dxa"/>
                  <w:tcBorders>
                    <w:top w:val="nil"/>
                    <w:left w:val="nil"/>
                    <w:bottom w:val="nil"/>
                    <w:right w:val="nil"/>
                  </w:tcBorders>
                  <w:shd w:val="clear" w:color="000000" w:fill="FFFFFF"/>
                  <w:noWrap/>
                  <w:vAlign w:val="bottom"/>
                  <w:hideMark/>
                </w:tcPr>
                <w:p w14:paraId="366B62F1"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10501</w:t>
                  </w:r>
                </w:p>
              </w:tc>
            </w:tr>
            <w:tr w:rsidR="00647FA4" w:rsidRPr="00E7302A" w14:paraId="09BCBABB" w14:textId="77777777" w:rsidTr="00647FA4">
              <w:trPr>
                <w:trHeight w:val="252"/>
              </w:trPr>
              <w:tc>
                <w:tcPr>
                  <w:tcW w:w="2677" w:type="dxa"/>
                  <w:tcBorders>
                    <w:top w:val="nil"/>
                    <w:left w:val="nil"/>
                    <w:bottom w:val="nil"/>
                    <w:right w:val="nil"/>
                  </w:tcBorders>
                  <w:shd w:val="clear" w:color="000000" w:fill="FFFFFF"/>
                  <w:noWrap/>
                  <w:vAlign w:val="bottom"/>
                  <w:hideMark/>
                </w:tcPr>
                <w:p w14:paraId="5E900E23"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COGS Std cost variance</w:t>
                  </w:r>
                </w:p>
              </w:tc>
              <w:tc>
                <w:tcPr>
                  <w:tcW w:w="4611" w:type="dxa"/>
                  <w:tcBorders>
                    <w:top w:val="nil"/>
                    <w:left w:val="nil"/>
                    <w:bottom w:val="nil"/>
                    <w:right w:val="nil"/>
                  </w:tcBorders>
                  <w:shd w:val="clear" w:color="000000" w:fill="FFFFFF"/>
                  <w:noWrap/>
                  <w:vAlign w:val="bottom"/>
                  <w:hideMark/>
                </w:tcPr>
                <w:p w14:paraId="577B5092"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492001-499100</w:t>
                  </w:r>
                </w:p>
              </w:tc>
              <w:tc>
                <w:tcPr>
                  <w:tcW w:w="1929" w:type="dxa"/>
                  <w:tcBorders>
                    <w:top w:val="nil"/>
                    <w:left w:val="nil"/>
                    <w:bottom w:val="nil"/>
                    <w:right w:val="nil"/>
                  </w:tcBorders>
                  <w:shd w:val="clear" w:color="000000" w:fill="FFFFFF"/>
                  <w:noWrap/>
                  <w:vAlign w:val="bottom"/>
                  <w:hideMark/>
                </w:tcPr>
                <w:p w14:paraId="30CED48C"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10502</w:t>
                  </w:r>
                </w:p>
              </w:tc>
            </w:tr>
            <w:tr w:rsidR="00647FA4" w:rsidRPr="00E7302A" w14:paraId="6B40BA3C" w14:textId="77777777" w:rsidTr="00647FA4">
              <w:trPr>
                <w:trHeight w:val="252"/>
              </w:trPr>
              <w:tc>
                <w:tcPr>
                  <w:tcW w:w="2677" w:type="dxa"/>
                  <w:tcBorders>
                    <w:top w:val="nil"/>
                    <w:left w:val="nil"/>
                    <w:bottom w:val="nil"/>
                    <w:right w:val="nil"/>
                  </w:tcBorders>
                  <w:shd w:val="clear" w:color="000000" w:fill="FFFFFF"/>
                  <w:noWrap/>
                  <w:vAlign w:val="bottom"/>
                  <w:hideMark/>
                </w:tcPr>
                <w:p w14:paraId="2854506E"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COGS, Inventory adjustments</w:t>
                  </w:r>
                </w:p>
              </w:tc>
              <w:tc>
                <w:tcPr>
                  <w:tcW w:w="4611" w:type="dxa"/>
                  <w:tcBorders>
                    <w:top w:val="nil"/>
                    <w:left w:val="nil"/>
                    <w:bottom w:val="nil"/>
                    <w:right w:val="nil"/>
                  </w:tcBorders>
                  <w:shd w:val="clear" w:color="000000" w:fill="FFFFFF"/>
                  <w:noWrap/>
                  <w:vAlign w:val="bottom"/>
                  <w:hideMark/>
                </w:tcPr>
                <w:p w14:paraId="459E6427"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496000</w:t>
                  </w:r>
                </w:p>
              </w:tc>
              <w:tc>
                <w:tcPr>
                  <w:tcW w:w="1929" w:type="dxa"/>
                  <w:tcBorders>
                    <w:top w:val="nil"/>
                    <w:left w:val="nil"/>
                    <w:bottom w:val="nil"/>
                    <w:right w:val="nil"/>
                  </w:tcBorders>
                  <w:shd w:val="clear" w:color="000000" w:fill="FFFFFF"/>
                  <w:noWrap/>
                  <w:vAlign w:val="bottom"/>
                  <w:hideMark/>
                </w:tcPr>
                <w:p w14:paraId="6874FDFD"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10503</w:t>
                  </w:r>
                </w:p>
              </w:tc>
            </w:tr>
            <w:tr w:rsidR="00647FA4" w:rsidRPr="00E7302A" w14:paraId="3346D9CD" w14:textId="77777777" w:rsidTr="00647FA4">
              <w:trPr>
                <w:trHeight w:val="252"/>
              </w:trPr>
              <w:tc>
                <w:tcPr>
                  <w:tcW w:w="2677" w:type="dxa"/>
                  <w:tcBorders>
                    <w:top w:val="nil"/>
                    <w:left w:val="nil"/>
                    <w:bottom w:val="nil"/>
                    <w:right w:val="nil"/>
                  </w:tcBorders>
                  <w:shd w:val="clear" w:color="000000" w:fill="FFFFFF"/>
                  <w:noWrap/>
                  <w:vAlign w:val="bottom"/>
                  <w:hideMark/>
                </w:tcPr>
                <w:p w14:paraId="2D357C25"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Revaluation Std Cost</w:t>
                  </w:r>
                </w:p>
              </w:tc>
              <w:tc>
                <w:tcPr>
                  <w:tcW w:w="4611" w:type="dxa"/>
                  <w:tcBorders>
                    <w:top w:val="nil"/>
                    <w:left w:val="nil"/>
                    <w:bottom w:val="nil"/>
                    <w:right w:val="nil"/>
                  </w:tcBorders>
                  <w:shd w:val="clear" w:color="000000" w:fill="FFFFFF"/>
                  <w:noWrap/>
                  <w:vAlign w:val="bottom"/>
                  <w:hideMark/>
                </w:tcPr>
                <w:p w14:paraId="77E86417"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499500-499600</w:t>
                  </w:r>
                </w:p>
              </w:tc>
              <w:tc>
                <w:tcPr>
                  <w:tcW w:w="1929" w:type="dxa"/>
                  <w:tcBorders>
                    <w:top w:val="nil"/>
                    <w:left w:val="nil"/>
                    <w:bottom w:val="nil"/>
                    <w:right w:val="nil"/>
                  </w:tcBorders>
                  <w:shd w:val="clear" w:color="000000" w:fill="FFFFFF"/>
                  <w:noWrap/>
                  <w:vAlign w:val="bottom"/>
                  <w:hideMark/>
                </w:tcPr>
                <w:p w14:paraId="2954BF97"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10504</w:t>
                  </w:r>
                </w:p>
              </w:tc>
            </w:tr>
            <w:tr w:rsidR="00647FA4" w:rsidRPr="00E7302A" w14:paraId="66F62BD4" w14:textId="77777777" w:rsidTr="00647FA4">
              <w:trPr>
                <w:trHeight w:val="291"/>
              </w:trPr>
              <w:tc>
                <w:tcPr>
                  <w:tcW w:w="2677" w:type="dxa"/>
                  <w:tcBorders>
                    <w:top w:val="single" w:sz="4" w:space="0" w:color="auto"/>
                    <w:left w:val="nil"/>
                    <w:bottom w:val="single" w:sz="8" w:space="0" w:color="auto"/>
                    <w:right w:val="nil"/>
                  </w:tcBorders>
                  <w:shd w:val="clear" w:color="000000" w:fill="FFFFFF"/>
                  <w:noWrap/>
                  <w:vAlign w:val="bottom"/>
                  <w:hideMark/>
                </w:tcPr>
                <w:p w14:paraId="401E4E10" w14:textId="77777777" w:rsidR="00647FA4" w:rsidRPr="00E7302A" w:rsidRDefault="00647FA4"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color w:val="000000"/>
                      <w:sz w:val="14"/>
                      <w:szCs w:val="14"/>
                      <w:lang w:eastAsia="en-SE"/>
                    </w:rPr>
                    <w:t>=Gross profit</w:t>
                  </w:r>
                </w:p>
              </w:tc>
              <w:tc>
                <w:tcPr>
                  <w:tcW w:w="4611" w:type="dxa"/>
                  <w:tcBorders>
                    <w:top w:val="single" w:sz="4" w:space="0" w:color="auto"/>
                    <w:left w:val="nil"/>
                    <w:bottom w:val="single" w:sz="8" w:space="0" w:color="auto"/>
                    <w:right w:val="nil"/>
                  </w:tcBorders>
                  <w:shd w:val="clear" w:color="000000" w:fill="FFFFFF"/>
                  <w:noWrap/>
                  <w:vAlign w:val="bottom"/>
                  <w:hideMark/>
                </w:tcPr>
                <w:p w14:paraId="65A58551" w14:textId="77777777" w:rsidR="00647FA4" w:rsidRPr="00E7302A" w:rsidRDefault="00647FA4"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color w:val="000000"/>
                      <w:sz w:val="14"/>
                      <w:szCs w:val="14"/>
                      <w:lang w:eastAsia="en-SE"/>
                    </w:rPr>
                    <w:t> </w:t>
                  </w:r>
                </w:p>
              </w:tc>
              <w:tc>
                <w:tcPr>
                  <w:tcW w:w="1929" w:type="dxa"/>
                  <w:tcBorders>
                    <w:top w:val="single" w:sz="4" w:space="0" w:color="auto"/>
                    <w:left w:val="nil"/>
                    <w:bottom w:val="single" w:sz="8" w:space="0" w:color="auto"/>
                    <w:right w:val="nil"/>
                  </w:tcBorders>
                  <w:shd w:val="clear" w:color="000000" w:fill="FFFFFF"/>
                  <w:noWrap/>
                  <w:vAlign w:val="bottom"/>
                  <w:hideMark/>
                </w:tcPr>
                <w:p w14:paraId="19F85589"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r>
            <w:tr w:rsidR="00647FA4" w:rsidRPr="00E7302A" w14:paraId="150C45DE" w14:textId="77777777" w:rsidTr="00647FA4">
              <w:trPr>
                <w:trHeight w:val="281"/>
              </w:trPr>
              <w:tc>
                <w:tcPr>
                  <w:tcW w:w="2677" w:type="dxa"/>
                  <w:tcBorders>
                    <w:top w:val="nil"/>
                    <w:left w:val="nil"/>
                    <w:bottom w:val="nil"/>
                    <w:right w:val="nil"/>
                  </w:tcBorders>
                  <w:shd w:val="clear" w:color="000000" w:fill="FFFFFF"/>
                  <w:vAlign w:val="bottom"/>
                  <w:hideMark/>
                </w:tcPr>
                <w:p w14:paraId="70DABBDE" w14:textId="77777777" w:rsidR="00647FA4" w:rsidRPr="00E7302A" w:rsidRDefault="00647FA4" w:rsidP="00647FA4">
                  <w:pPr>
                    <w:spacing w:after="0" w:line="240" w:lineRule="auto"/>
                    <w:rPr>
                      <w:rFonts w:asciiTheme="majorHAnsi" w:eastAsia="Times New Roman" w:hAnsiTheme="majorHAnsi" w:cstheme="majorHAnsi"/>
                      <w:b/>
                      <w:bCs/>
                      <w:sz w:val="14"/>
                      <w:szCs w:val="14"/>
                      <w:lang w:eastAsia="en-SE"/>
                    </w:rPr>
                  </w:pPr>
                  <w:r w:rsidRPr="00E7302A">
                    <w:rPr>
                      <w:rFonts w:asciiTheme="majorHAnsi" w:eastAsia="Times New Roman" w:hAnsiTheme="majorHAnsi" w:cstheme="majorHAnsi"/>
                      <w:b/>
                      <w:bCs/>
                      <w:sz w:val="14"/>
                      <w:szCs w:val="14"/>
                      <w:lang w:eastAsia="en-SE"/>
                    </w:rPr>
                    <w:t>Sales &amp; marketing expenses (OPEX)</w:t>
                  </w:r>
                </w:p>
              </w:tc>
              <w:tc>
                <w:tcPr>
                  <w:tcW w:w="4611" w:type="dxa"/>
                  <w:tcBorders>
                    <w:top w:val="nil"/>
                    <w:left w:val="nil"/>
                    <w:bottom w:val="nil"/>
                    <w:right w:val="nil"/>
                  </w:tcBorders>
                  <w:shd w:val="clear" w:color="000000" w:fill="FFFFFF"/>
                  <w:vAlign w:val="bottom"/>
                  <w:hideMark/>
                </w:tcPr>
                <w:p w14:paraId="12661A87" w14:textId="6853FCCB" w:rsidR="00647FA4" w:rsidRPr="00E7302A" w:rsidRDefault="00647FA4" w:rsidP="00647FA4">
                  <w:pPr>
                    <w:spacing w:after="0" w:line="240" w:lineRule="auto"/>
                    <w:rPr>
                      <w:rFonts w:asciiTheme="majorHAnsi" w:eastAsia="Times New Roman" w:hAnsiTheme="majorHAnsi" w:cstheme="majorHAnsi"/>
                      <w:sz w:val="14"/>
                      <w:szCs w:val="14"/>
                      <w:lang w:val="sv-SE" w:eastAsia="en-SE"/>
                    </w:rPr>
                  </w:pPr>
                  <w:r w:rsidRPr="00E7302A">
                    <w:rPr>
                      <w:rFonts w:asciiTheme="majorHAnsi" w:eastAsia="Times New Roman" w:hAnsiTheme="majorHAnsi" w:cstheme="majorHAnsi"/>
                      <w:sz w:val="14"/>
                      <w:szCs w:val="14"/>
                      <w:lang w:eastAsia="en-SE"/>
                    </w:rPr>
                    <w:t>50000-</w:t>
                  </w:r>
                  <w:r w:rsidR="00A40B44" w:rsidRPr="00A40B44">
                    <w:rPr>
                      <w:rFonts w:asciiTheme="majorHAnsi" w:eastAsia="Times New Roman" w:hAnsiTheme="majorHAnsi" w:cstheme="majorHAnsi"/>
                      <w:sz w:val="14"/>
                      <w:szCs w:val="14"/>
                      <w:lang w:eastAsia="en-SE"/>
                    </w:rPr>
                    <w:t>78</w:t>
                  </w:r>
                  <w:r w:rsidR="00A40B44">
                    <w:rPr>
                      <w:rFonts w:asciiTheme="majorHAnsi" w:eastAsia="Times New Roman" w:hAnsiTheme="majorHAnsi" w:cstheme="majorHAnsi"/>
                      <w:sz w:val="14"/>
                      <w:szCs w:val="14"/>
                      <w:lang w:val="sv-SE" w:eastAsia="en-SE"/>
                    </w:rPr>
                    <w:t>9999</w:t>
                  </w:r>
                </w:p>
              </w:tc>
              <w:tc>
                <w:tcPr>
                  <w:tcW w:w="1929" w:type="dxa"/>
                  <w:tcBorders>
                    <w:top w:val="nil"/>
                    <w:left w:val="nil"/>
                    <w:bottom w:val="nil"/>
                    <w:right w:val="nil"/>
                  </w:tcBorders>
                  <w:shd w:val="clear" w:color="000000" w:fill="FFFFFF"/>
                  <w:noWrap/>
                  <w:vAlign w:val="bottom"/>
                  <w:hideMark/>
                </w:tcPr>
                <w:p w14:paraId="72146FA7" w14:textId="77777777" w:rsidR="00647FA4" w:rsidRPr="00E7302A" w:rsidRDefault="00647FA4"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color w:val="000000"/>
                      <w:sz w:val="14"/>
                      <w:szCs w:val="14"/>
                      <w:lang w:eastAsia="en-SE"/>
                    </w:rPr>
                    <w:t> </w:t>
                  </w:r>
                </w:p>
              </w:tc>
            </w:tr>
            <w:tr w:rsidR="00647FA4" w:rsidRPr="00E7302A" w14:paraId="7131C73B" w14:textId="77777777" w:rsidTr="00647FA4">
              <w:trPr>
                <w:trHeight w:val="252"/>
              </w:trPr>
              <w:tc>
                <w:tcPr>
                  <w:tcW w:w="2677" w:type="dxa"/>
                  <w:tcBorders>
                    <w:top w:val="nil"/>
                    <w:left w:val="nil"/>
                    <w:bottom w:val="nil"/>
                    <w:right w:val="nil"/>
                  </w:tcBorders>
                  <w:shd w:val="clear" w:color="000000" w:fill="FFFFFF"/>
                  <w:vAlign w:val="bottom"/>
                  <w:hideMark/>
                </w:tcPr>
                <w:p w14:paraId="12E11437"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A&amp;P, Purchased data</w:t>
                  </w:r>
                </w:p>
              </w:tc>
              <w:tc>
                <w:tcPr>
                  <w:tcW w:w="4611" w:type="dxa"/>
                  <w:tcBorders>
                    <w:top w:val="nil"/>
                    <w:left w:val="nil"/>
                    <w:bottom w:val="nil"/>
                    <w:right w:val="nil"/>
                  </w:tcBorders>
                  <w:shd w:val="clear" w:color="000000" w:fill="FFFFFF"/>
                  <w:vAlign w:val="bottom"/>
                  <w:hideMark/>
                </w:tcPr>
                <w:p w14:paraId="5FD14F28" w14:textId="77777777" w:rsidR="00647FA4" w:rsidRPr="00E7302A" w:rsidRDefault="00647FA4" w:rsidP="00647FA4">
                  <w:pPr>
                    <w:spacing w:after="0" w:line="240" w:lineRule="auto"/>
                    <w:rPr>
                      <w:rFonts w:asciiTheme="majorHAnsi" w:eastAsia="Times New Roman" w:hAnsiTheme="majorHAnsi" w:cstheme="majorHAnsi"/>
                      <w:b/>
                      <w:bCs/>
                      <w:sz w:val="14"/>
                      <w:szCs w:val="14"/>
                      <w:lang w:eastAsia="en-SE"/>
                    </w:rPr>
                  </w:pPr>
                  <w:r w:rsidRPr="00E7302A">
                    <w:rPr>
                      <w:rFonts w:asciiTheme="majorHAnsi" w:eastAsia="Times New Roman" w:hAnsiTheme="majorHAnsi" w:cstheme="majorHAnsi"/>
                      <w:b/>
                      <w:bCs/>
                      <w:sz w:val="14"/>
                      <w:szCs w:val="14"/>
                      <w:lang w:eastAsia="en-SE"/>
                    </w:rPr>
                    <w:t> </w:t>
                  </w:r>
                </w:p>
              </w:tc>
              <w:tc>
                <w:tcPr>
                  <w:tcW w:w="1929" w:type="dxa"/>
                  <w:tcBorders>
                    <w:top w:val="nil"/>
                    <w:left w:val="nil"/>
                    <w:bottom w:val="nil"/>
                    <w:right w:val="nil"/>
                  </w:tcBorders>
                  <w:shd w:val="clear" w:color="000000" w:fill="FFFFFF"/>
                  <w:noWrap/>
                  <w:vAlign w:val="bottom"/>
                  <w:hideMark/>
                </w:tcPr>
                <w:p w14:paraId="7BD68ED0"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41000-43000, 70000-70901</w:t>
                  </w:r>
                </w:p>
              </w:tc>
            </w:tr>
            <w:tr w:rsidR="00647FA4" w:rsidRPr="00E7302A" w14:paraId="5B8D2F8A" w14:textId="77777777" w:rsidTr="00647FA4">
              <w:trPr>
                <w:trHeight w:val="252"/>
              </w:trPr>
              <w:tc>
                <w:tcPr>
                  <w:tcW w:w="2677" w:type="dxa"/>
                  <w:tcBorders>
                    <w:top w:val="nil"/>
                    <w:left w:val="nil"/>
                    <w:bottom w:val="nil"/>
                    <w:right w:val="nil"/>
                  </w:tcBorders>
                  <w:shd w:val="clear" w:color="000000" w:fill="FFFFFF"/>
                  <w:vAlign w:val="bottom"/>
                  <w:hideMark/>
                </w:tcPr>
                <w:p w14:paraId="1DB52470"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Central sales &amp; marketing expenses</w:t>
                  </w:r>
                </w:p>
              </w:tc>
              <w:tc>
                <w:tcPr>
                  <w:tcW w:w="4611" w:type="dxa"/>
                  <w:tcBorders>
                    <w:top w:val="nil"/>
                    <w:left w:val="nil"/>
                    <w:bottom w:val="nil"/>
                    <w:right w:val="nil"/>
                  </w:tcBorders>
                  <w:shd w:val="clear" w:color="000000" w:fill="FFFFFF"/>
                  <w:vAlign w:val="bottom"/>
                  <w:hideMark/>
                </w:tcPr>
                <w:p w14:paraId="494395DC"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40D8E31A"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41000-43000, 70000</w:t>
                  </w:r>
                </w:p>
              </w:tc>
            </w:tr>
            <w:tr w:rsidR="00647FA4" w:rsidRPr="00E7302A" w14:paraId="20894817" w14:textId="77777777" w:rsidTr="00647FA4">
              <w:trPr>
                <w:trHeight w:val="252"/>
              </w:trPr>
              <w:tc>
                <w:tcPr>
                  <w:tcW w:w="2677" w:type="dxa"/>
                  <w:tcBorders>
                    <w:top w:val="nil"/>
                    <w:left w:val="nil"/>
                    <w:bottom w:val="nil"/>
                    <w:right w:val="nil"/>
                  </w:tcBorders>
                  <w:shd w:val="clear" w:color="000000" w:fill="FFFFFF"/>
                  <w:vAlign w:val="bottom"/>
                  <w:hideMark/>
                </w:tcPr>
                <w:p w14:paraId="5265ABD4"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Local sales &amp; marketing expenses</w:t>
                  </w:r>
                </w:p>
              </w:tc>
              <w:tc>
                <w:tcPr>
                  <w:tcW w:w="4611" w:type="dxa"/>
                  <w:tcBorders>
                    <w:top w:val="nil"/>
                    <w:left w:val="nil"/>
                    <w:bottom w:val="nil"/>
                    <w:right w:val="nil"/>
                  </w:tcBorders>
                  <w:shd w:val="clear" w:color="000000" w:fill="FFFFFF"/>
                  <w:vAlign w:val="bottom"/>
                  <w:hideMark/>
                </w:tcPr>
                <w:p w14:paraId="217DD708"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73AF20C6"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70100-70901</w:t>
                  </w:r>
                </w:p>
              </w:tc>
            </w:tr>
            <w:tr w:rsidR="00647FA4" w:rsidRPr="00E7302A" w14:paraId="50AC06CF" w14:textId="77777777" w:rsidTr="00647FA4">
              <w:trPr>
                <w:trHeight w:val="252"/>
              </w:trPr>
              <w:tc>
                <w:tcPr>
                  <w:tcW w:w="2677" w:type="dxa"/>
                  <w:tcBorders>
                    <w:top w:val="nil"/>
                    <w:left w:val="nil"/>
                    <w:bottom w:val="nil"/>
                    <w:right w:val="nil"/>
                  </w:tcBorders>
                  <w:shd w:val="clear" w:color="000000" w:fill="FFFFFF"/>
                  <w:vAlign w:val="bottom"/>
                  <w:hideMark/>
                </w:tcPr>
                <w:p w14:paraId="4D9F4D15"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proofErr w:type="spellStart"/>
                  <w:r w:rsidRPr="00E7302A">
                    <w:rPr>
                      <w:rFonts w:asciiTheme="majorHAnsi" w:eastAsia="Times New Roman" w:hAnsiTheme="majorHAnsi" w:cstheme="majorHAnsi"/>
                      <w:sz w:val="14"/>
                      <w:szCs w:val="14"/>
                      <w:lang w:eastAsia="en-SE"/>
                    </w:rPr>
                    <w:t>Depr</w:t>
                  </w:r>
                  <w:proofErr w:type="spellEnd"/>
                  <w:r w:rsidRPr="00E7302A">
                    <w:rPr>
                      <w:rFonts w:asciiTheme="majorHAnsi" w:eastAsia="Times New Roman" w:hAnsiTheme="majorHAnsi" w:cstheme="majorHAnsi"/>
                      <w:sz w:val="14"/>
                      <w:szCs w:val="14"/>
                      <w:lang w:eastAsia="en-SE"/>
                    </w:rPr>
                    <w:t xml:space="preserve">/amort of marketing related </w:t>
                  </w:r>
                  <w:proofErr w:type="spellStart"/>
                  <w:r w:rsidRPr="00E7302A">
                    <w:rPr>
                      <w:rFonts w:asciiTheme="majorHAnsi" w:eastAsia="Times New Roman" w:hAnsiTheme="majorHAnsi" w:cstheme="majorHAnsi"/>
                      <w:sz w:val="14"/>
                      <w:szCs w:val="14"/>
                      <w:lang w:eastAsia="en-SE"/>
                    </w:rPr>
                    <w:t>Intang</w:t>
                  </w:r>
                  <w:proofErr w:type="spellEnd"/>
                  <w:r w:rsidRPr="00E7302A">
                    <w:rPr>
                      <w:rFonts w:asciiTheme="majorHAnsi" w:eastAsia="Times New Roman" w:hAnsiTheme="majorHAnsi" w:cstheme="majorHAnsi"/>
                      <w:sz w:val="14"/>
                      <w:szCs w:val="14"/>
                      <w:lang w:eastAsia="en-SE"/>
                    </w:rPr>
                    <w:t>.</w:t>
                  </w:r>
                </w:p>
              </w:tc>
              <w:tc>
                <w:tcPr>
                  <w:tcW w:w="4611" w:type="dxa"/>
                  <w:tcBorders>
                    <w:top w:val="nil"/>
                    <w:left w:val="nil"/>
                    <w:bottom w:val="nil"/>
                    <w:right w:val="nil"/>
                  </w:tcBorders>
                  <w:shd w:val="clear" w:color="000000" w:fill="FFFFFF"/>
                  <w:vAlign w:val="bottom"/>
                  <w:hideMark/>
                </w:tcPr>
                <w:p w14:paraId="735CF757"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5089C734"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41000-43000, 70000-70901</w:t>
                  </w:r>
                </w:p>
              </w:tc>
            </w:tr>
            <w:tr w:rsidR="00647FA4" w:rsidRPr="00E7302A" w14:paraId="008D40E4" w14:textId="77777777" w:rsidTr="00647FA4">
              <w:trPr>
                <w:trHeight w:val="281"/>
              </w:trPr>
              <w:tc>
                <w:tcPr>
                  <w:tcW w:w="2677" w:type="dxa"/>
                  <w:tcBorders>
                    <w:top w:val="nil"/>
                    <w:left w:val="nil"/>
                    <w:bottom w:val="nil"/>
                    <w:right w:val="nil"/>
                  </w:tcBorders>
                  <w:shd w:val="clear" w:color="000000" w:fill="FFFFFF"/>
                  <w:vAlign w:val="bottom"/>
                  <w:hideMark/>
                </w:tcPr>
                <w:p w14:paraId="728E02C5" w14:textId="77777777" w:rsidR="00647FA4" w:rsidRPr="00E7302A" w:rsidRDefault="00647FA4" w:rsidP="00647FA4">
                  <w:pPr>
                    <w:spacing w:after="0" w:line="240" w:lineRule="auto"/>
                    <w:rPr>
                      <w:rFonts w:asciiTheme="majorHAnsi" w:eastAsia="Times New Roman" w:hAnsiTheme="majorHAnsi" w:cstheme="majorHAnsi"/>
                      <w:b/>
                      <w:bCs/>
                      <w:sz w:val="14"/>
                      <w:szCs w:val="14"/>
                      <w:lang w:eastAsia="en-SE"/>
                    </w:rPr>
                  </w:pPr>
                  <w:r w:rsidRPr="00E7302A">
                    <w:rPr>
                      <w:rFonts w:asciiTheme="majorHAnsi" w:eastAsia="Times New Roman" w:hAnsiTheme="majorHAnsi" w:cstheme="majorHAnsi"/>
                      <w:b/>
                      <w:bCs/>
                      <w:sz w:val="14"/>
                      <w:szCs w:val="14"/>
                      <w:lang w:eastAsia="en-SE"/>
                    </w:rPr>
                    <w:t>Administrative expenses (OPEX)</w:t>
                  </w:r>
                </w:p>
              </w:tc>
              <w:tc>
                <w:tcPr>
                  <w:tcW w:w="4611" w:type="dxa"/>
                  <w:tcBorders>
                    <w:top w:val="nil"/>
                    <w:left w:val="nil"/>
                    <w:bottom w:val="nil"/>
                    <w:right w:val="nil"/>
                  </w:tcBorders>
                  <w:shd w:val="clear" w:color="000000" w:fill="FFFFFF"/>
                  <w:vAlign w:val="bottom"/>
                  <w:hideMark/>
                </w:tcPr>
                <w:p w14:paraId="4D0D3C06" w14:textId="519AA1CF" w:rsidR="00647FA4" w:rsidRPr="00E7302A" w:rsidRDefault="00647FA4" w:rsidP="00647FA4">
                  <w:pPr>
                    <w:spacing w:after="0" w:line="240" w:lineRule="auto"/>
                    <w:rPr>
                      <w:rFonts w:asciiTheme="majorHAnsi" w:eastAsia="Times New Roman" w:hAnsiTheme="majorHAnsi" w:cstheme="majorHAnsi"/>
                      <w:sz w:val="14"/>
                      <w:szCs w:val="14"/>
                      <w:lang w:val="sv-SE" w:eastAsia="en-SE"/>
                    </w:rPr>
                  </w:pPr>
                  <w:r w:rsidRPr="00E7302A">
                    <w:rPr>
                      <w:rFonts w:asciiTheme="majorHAnsi" w:eastAsia="Times New Roman" w:hAnsiTheme="majorHAnsi" w:cstheme="majorHAnsi"/>
                      <w:sz w:val="14"/>
                      <w:szCs w:val="14"/>
                      <w:lang w:eastAsia="en-SE"/>
                    </w:rPr>
                    <w:t>50000-</w:t>
                  </w:r>
                  <w:r w:rsidR="00A40B44" w:rsidRPr="00A40B44">
                    <w:rPr>
                      <w:rFonts w:asciiTheme="majorHAnsi" w:eastAsia="Times New Roman" w:hAnsiTheme="majorHAnsi" w:cstheme="majorHAnsi"/>
                      <w:sz w:val="14"/>
                      <w:szCs w:val="14"/>
                      <w:lang w:eastAsia="en-SE"/>
                    </w:rPr>
                    <w:t>78</w:t>
                  </w:r>
                  <w:r w:rsidR="00A40B44">
                    <w:rPr>
                      <w:rFonts w:asciiTheme="majorHAnsi" w:eastAsia="Times New Roman" w:hAnsiTheme="majorHAnsi" w:cstheme="majorHAnsi"/>
                      <w:sz w:val="14"/>
                      <w:szCs w:val="14"/>
                      <w:lang w:val="sv-SE" w:eastAsia="en-SE"/>
                    </w:rPr>
                    <w:t>9999</w:t>
                  </w:r>
                </w:p>
              </w:tc>
              <w:tc>
                <w:tcPr>
                  <w:tcW w:w="1929" w:type="dxa"/>
                  <w:tcBorders>
                    <w:top w:val="nil"/>
                    <w:left w:val="nil"/>
                    <w:bottom w:val="nil"/>
                    <w:right w:val="nil"/>
                  </w:tcBorders>
                  <w:shd w:val="clear" w:color="000000" w:fill="FFFFFF"/>
                  <w:noWrap/>
                  <w:vAlign w:val="bottom"/>
                  <w:hideMark/>
                </w:tcPr>
                <w:p w14:paraId="0FC480C8" w14:textId="77777777" w:rsidR="00647FA4" w:rsidRPr="00E7302A" w:rsidRDefault="00647FA4"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color w:val="000000"/>
                      <w:sz w:val="14"/>
                      <w:szCs w:val="14"/>
                      <w:lang w:eastAsia="en-SE"/>
                    </w:rPr>
                    <w:t> </w:t>
                  </w:r>
                </w:p>
              </w:tc>
            </w:tr>
            <w:tr w:rsidR="00647FA4" w:rsidRPr="00E7302A" w14:paraId="5357D9E1" w14:textId="77777777" w:rsidTr="00647FA4">
              <w:trPr>
                <w:trHeight w:val="252"/>
              </w:trPr>
              <w:tc>
                <w:tcPr>
                  <w:tcW w:w="2677" w:type="dxa"/>
                  <w:tcBorders>
                    <w:top w:val="nil"/>
                    <w:left w:val="nil"/>
                    <w:bottom w:val="nil"/>
                    <w:right w:val="nil"/>
                  </w:tcBorders>
                  <w:shd w:val="clear" w:color="000000" w:fill="FFFFFF"/>
                  <w:vAlign w:val="bottom"/>
                  <w:hideMark/>
                </w:tcPr>
                <w:p w14:paraId="45FF2233"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Corporate expenses</w:t>
                  </w:r>
                </w:p>
              </w:tc>
              <w:tc>
                <w:tcPr>
                  <w:tcW w:w="4611" w:type="dxa"/>
                  <w:tcBorders>
                    <w:top w:val="nil"/>
                    <w:left w:val="nil"/>
                    <w:bottom w:val="nil"/>
                    <w:right w:val="nil"/>
                  </w:tcBorders>
                  <w:shd w:val="clear" w:color="000000" w:fill="FFFFFF"/>
                  <w:vAlign w:val="bottom"/>
                  <w:hideMark/>
                </w:tcPr>
                <w:p w14:paraId="67CFE148"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2D027BE5"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20000</w:t>
                  </w:r>
                </w:p>
              </w:tc>
            </w:tr>
            <w:tr w:rsidR="00647FA4" w:rsidRPr="00E7302A" w14:paraId="7B87B85C" w14:textId="77777777" w:rsidTr="00647FA4">
              <w:trPr>
                <w:trHeight w:val="252"/>
              </w:trPr>
              <w:tc>
                <w:tcPr>
                  <w:tcW w:w="2677" w:type="dxa"/>
                  <w:tcBorders>
                    <w:top w:val="nil"/>
                    <w:left w:val="nil"/>
                    <w:bottom w:val="nil"/>
                    <w:right w:val="nil"/>
                  </w:tcBorders>
                  <w:shd w:val="clear" w:color="000000" w:fill="FFFFFF"/>
                  <w:vAlign w:val="bottom"/>
                  <w:hideMark/>
                </w:tcPr>
                <w:p w14:paraId="6C4E76D6"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Business Development expenses</w:t>
                  </w:r>
                </w:p>
              </w:tc>
              <w:tc>
                <w:tcPr>
                  <w:tcW w:w="4611" w:type="dxa"/>
                  <w:tcBorders>
                    <w:top w:val="nil"/>
                    <w:left w:val="nil"/>
                    <w:bottom w:val="nil"/>
                    <w:right w:val="nil"/>
                  </w:tcBorders>
                  <w:shd w:val="clear" w:color="000000" w:fill="FFFFFF"/>
                  <w:vAlign w:val="bottom"/>
                  <w:hideMark/>
                </w:tcPr>
                <w:p w14:paraId="1931D160"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273A1D6D"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20100-20400</w:t>
                  </w:r>
                </w:p>
              </w:tc>
            </w:tr>
            <w:tr w:rsidR="00647FA4" w:rsidRPr="00E7302A" w14:paraId="42FC84A8" w14:textId="77777777" w:rsidTr="00647FA4">
              <w:trPr>
                <w:trHeight w:val="252"/>
              </w:trPr>
              <w:tc>
                <w:tcPr>
                  <w:tcW w:w="2677" w:type="dxa"/>
                  <w:tcBorders>
                    <w:top w:val="nil"/>
                    <w:left w:val="nil"/>
                    <w:bottom w:val="nil"/>
                    <w:right w:val="nil"/>
                  </w:tcBorders>
                  <w:shd w:val="clear" w:color="000000" w:fill="FFFFFF"/>
                  <w:vAlign w:val="bottom"/>
                  <w:hideMark/>
                </w:tcPr>
                <w:p w14:paraId="20B8927E"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Facility/office expenses</w:t>
                  </w:r>
                </w:p>
              </w:tc>
              <w:tc>
                <w:tcPr>
                  <w:tcW w:w="4611" w:type="dxa"/>
                  <w:tcBorders>
                    <w:top w:val="nil"/>
                    <w:left w:val="nil"/>
                    <w:bottom w:val="nil"/>
                    <w:right w:val="nil"/>
                  </w:tcBorders>
                  <w:shd w:val="clear" w:color="000000" w:fill="FFFFFF"/>
                  <w:vAlign w:val="bottom"/>
                  <w:hideMark/>
                </w:tcPr>
                <w:p w14:paraId="63D8A2FE"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08F1E576"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20500</w:t>
                  </w:r>
                </w:p>
              </w:tc>
            </w:tr>
            <w:tr w:rsidR="00647FA4" w:rsidRPr="00E7302A" w14:paraId="33AEFD17" w14:textId="77777777" w:rsidTr="00647FA4">
              <w:trPr>
                <w:trHeight w:val="252"/>
              </w:trPr>
              <w:tc>
                <w:tcPr>
                  <w:tcW w:w="2677" w:type="dxa"/>
                  <w:tcBorders>
                    <w:top w:val="nil"/>
                    <w:left w:val="nil"/>
                    <w:bottom w:val="nil"/>
                    <w:right w:val="nil"/>
                  </w:tcBorders>
                  <w:shd w:val="clear" w:color="000000" w:fill="FFFFFF"/>
                  <w:vAlign w:val="bottom"/>
                  <w:hideMark/>
                </w:tcPr>
                <w:p w14:paraId="6C7A01FC"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HR expenses</w:t>
                  </w:r>
                </w:p>
              </w:tc>
              <w:tc>
                <w:tcPr>
                  <w:tcW w:w="4611" w:type="dxa"/>
                  <w:tcBorders>
                    <w:top w:val="nil"/>
                    <w:left w:val="nil"/>
                    <w:bottom w:val="nil"/>
                    <w:right w:val="nil"/>
                  </w:tcBorders>
                  <w:shd w:val="clear" w:color="000000" w:fill="FFFFFF"/>
                  <w:vAlign w:val="bottom"/>
                  <w:hideMark/>
                </w:tcPr>
                <w:p w14:paraId="1FAB2266"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035374A8"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20200</w:t>
                  </w:r>
                </w:p>
              </w:tc>
            </w:tr>
            <w:tr w:rsidR="00647FA4" w:rsidRPr="00E7302A" w14:paraId="6C84FDBB" w14:textId="77777777" w:rsidTr="00647FA4">
              <w:trPr>
                <w:trHeight w:val="252"/>
              </w:trPr>
              <w:tc>
                <w:tcPr>
                  <w:tcW w:w="2677" w:type="dxa"/>
                  <w:tcBorders>
                    <w:top w:val="nil"/>
                    <w:left w:val="nil"/>
                    <w:bottom w:val="nil"/>
                    <w:right w:val="nil"/>
                  </w:tcBorders>
                  <w:shd w:val="clear" w:color="000000" w:fill="FFFFFF"/>
                  <w:vAlign w:val="bottom"/>
                  <w:hideMark/>
                </w:tcPr>
                <w:p w14:paraId="5B302DB4"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Finance expenses</w:t>
                  </w:r>
                </w:p>
              </w:tc>
              <w:tc>
                <w:tcPr>
                  <w:tcW w:w="4611" w:type="dxa"/>
                  <w:tcBorders>
                    <w:top w:val="nil"/>
                    <w:left w:val="nil"/>
                    <w:bottom w:val="nil"/>
                    <w:right w:val="nil"/>
                  </w:tcBorders>
                  <w:shd w:val="clear" w:color="000000" w:fill="FFFFFF"/>
                  <w:vAlign w:val="bottom"/>
                  <w:hideMark/>
                </w:tcPr>
                <w:p w14:paraId="625634C5"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2033565D"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30000-30800</w:t>
                  </w:r>
                </w:p>
              </w:tc>
            </w:tr>
            <w:tr w:rsidR="00647FA4" w:rsidRPr="00E7302A" w14:paraId="749EAF65" w14:textId="77777777" w:rsidTr="00647FA4">
              <w:trPr>
                <w:trHeight w:val="252"/>
              </w:trPr>
              <w:tc>
                <w:tcPr>
                  <w:tcW w:w="2677" w:type="dxa"/>
                  <w:tcBorders>
                    <w:top w:val="nil"/>
                    <w:left w:val="nil"/>
                    <w:bottom w:val="nil"/>
                    <w:right w:val="nil"/>
                  </w:tcBorders>
                  <w:shd w:val="clear" w:color="000000" w:fill="FFFFFF"/>
                  <w:vAlign w:val="bottom"/>
                  <w:hideMark/>
                </w:tcPr>
                <w:p w14:paraId="4506E7DE"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IT expenses</w:t>
                  </w:r>
                </w:p>
              </w:tc>
              <w:tc>
                <w:tcPr>
                  <w:tcW w:w="4611" w:type="dxa"/>
                  <w:tcBorders>
                    <w:top w:val="nil"/>
                    <w:left w:val="nil"/>
                    <w:bottom w:val="nil"/>
                    <w:right w:val="nil"/>
                  </w:tcBorders>
                  <w:shd w:val="clear" w:color="000000" w:fill="FFFFFF"/>
                  <w:vAlign w:val="bottom"/>
                  <w:hideMark/>
                </w:tcPr>
                <w:p w14:paraId="34FA1015"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7847C6B3"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30100</w:t>
                  </w:r>
                </w:p>
              </w:tc>
            </w:tr>
            <w:tr w:rsidR="00647FA4" w:rsidRPr="00E7302A" w14:paraId="4A994D23" w14:textId="77777777" w:rsidTr="00647FA4">
              <w:trPr>
                <w:trHeight w:val="252"/>
              </w:trPr>
              <w:tc>
                <w:tcPr>
                  <w:tcW w:w="2677" w:type="dxa"/>
                  <w:tcBorders>
                    <w:top w:val="nil"/>
                    <w:left w:val="nil"/>
                    <w:bottom w:val="nil"/>
                    <w:right w:val="nil"/>
                  </w:tcBorders>
                  <w:shd w:val="clear" w:color="000000" w:fill="FFFFFF"/>
                  <w:vAlign w:val="bottom"/>
                  <w:hideMark/>
                </w:tcPr>
                <w:p w14:paraId="06BBA4F7"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Scientific Affairs expenses</w:t>
                  </w:r>
                </w:p>
              </w:tc>
              <w:tc>
                <w:tcPr>
                  <w:tcW w:w="4611" w:type="dxa"/>
                  <w:tcBorders>
                    <w:top w:val="nil"/>
                    <w:left w:val="nil"/>
                    <w:bottom w:val="nil"/>
                    <w:right w:val="nil"/>
                  </w:tcBorders>
                  <w:shd w:val="clear" w:color="000000" w:fill="FFFFFF"/>
                  <w:vAlign w:val="bottom"/>
                  <w:hideMark/>
                </w:tcPr>
                <w:p w14:paraId="67B4412A"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0934D342"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50000-50500</w:t>
                  </w:r>
                </w:p>
              </w:tc>
            </w:tr>
            <w:tr w:rsidR="00647FA4" w:rsidRPr="00E7302A" w14:paraId="2B38BB99" w14:textId="77777777" w:rsidTr="00647FA4">
              <w:trPr>
                <w:trHeight w:val="252"/>
              </w:trPr>
              <w:tc>
                <w:tcPr>
                  <w:tcW w:w="2677" w:type="dxa"/>
                  <w:tcBorders>
                    <w:top w:val="nil"/>
                    <w:left w:val="nil"/>
                    <w:bottom w:val="nil"/>
                    <w:right w:val="nil"/>
                  </w:tcBorders>
                  <w:shd w:val="clear" w:color="000000" w:fill="FFFFFF"/>
                  <w:vAlign w:val="bottom"/>
                  <w:hideMark/>
                </w:tcPr>
                <w:p w14:paraId="76312076"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Supply Chain expenses</w:t>
                  </w:r>
                </w:p>
              </w:tc>
              <w:tc>
                <w:tcPr>
                  <w:tcW w:w="4611" w:type="dxa"/>
                  <w:tcBorders>
                    <w:top w:val="nil"/>
                    <w:left w:val="nil"/>
                    <w:bottom w:val="nil"/>
                    <w:right w:val="nil"/>
                  </w:tcBorders>
                  <w:shd w:val="clear" w:color="000000" w:fill="FFFFFF"/>
                  <w:vAlign w:val="bottom"/>
                  <w:hideMark/>
                </w:tcPr>
                <w:p w14:paraId="55B74C85" w14:textId="77777777" w:rsidR="00647FA4" w:rsidRPr="00E7302A" w:rsidRDefault="00647FA4"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73FF7BAE" w14:textId="77777777" w:rsidR="00647FA4" w:rsidRPr="00E7302A" w:rsidRDefault="00647FA4"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60000-60400</w:t>
                  </w:r>
                </w:p>
              </w:tc>
            </w:tr>
            <w:tr w:rsidR="00FA6EF7" w:rsidRPr="00E7302A" w14:paraId="56F71EA8" w14:textId="77777777" w:rsidTr="00647FA4">
              <w:trPr>
                <w:trHeight w:val="252"/>
              </w:trPr>
              <w:tc>
                <w:tcPr>
                  <w:tcW w:w="2677" w:type="dxa"/>
                  <w:tcBorders>
                    <w:top w:val="nil"/>
                    <w:left w:val="nil"/>
                    <w:bottom w:val="nil"/>
                    <w:right w:val="nil"/>
                  </w:tcBorders>
                  <w:shd w:val="clear" w:color="000000" w:fill="FFFFFF"/>
                  <w:vAlign w:val="bottom"/>
                  <w:hideMark/>
                </w:tcPr>
                <w:p w14:paraId="3A8199F3" w14:textId="4B824D2D" w:rsidR="00FA6EF7" w:rsidRPr="00E7302A" w:rsidRDefault="00FA6EF7" w:rsidP="00647FA4">
                  <w:pPr>
                    <w:spacing w:after="0" w:line="240" w:lineRule="auto"/>
                    <w:rPr>
                      <w:rFonts w:asciiTheme="majorHAnsi" w:eastAsia="Times New Roman" w:hAnsiTheme="majorHAnsi" w:cstheme="majorHAnsi"/>
                      <w:sz w:val="14"/>
                      <w:szCs w:val="14"/>
                      <w:lang w:eastAsia="en-SE"/>
                    </w:rPr>
                  </w:pPr>
                  <w:proofErr w:type="spellStart"/>
                  <w:r w:rsidRPr="00E7302A">
                    <w:rPr>
                      <w:rFonts w:asciiTheme="majorHAnsi" w:eastAsia="Times New Roman" w:hAnsiTheme="majorHAnsi" w:cstheme="majorHAnsi"/>
                      <w:sz w:val="14"/>
                      <w:szCs w:val="14"/>
                      <w:lang w:eastAsia="en-SE"/>
                    </w:rPr>
                    <w:t>Depr</w:t>
                  </w:r>
                  <w:proofErr w:type="spellEnd"/>
                  <w:r w:rsidRPr="00E7302A">
                    <w:rPr>
                      <w:rFonts w:asciiTheme="majorHAnsi" w:eastAsia="Times New Roman" w:hAnsiTheme="majorHAnsi" w:cstheme="majorHAnsi"/>
                      <w:sz w:val="14"/>
                      <w:szCs w:val="14"/>
                      <w:lang w:eastAsia="en-SE"/>
                    </w:rPr>
                    <w:t xml:space="preserve">/amort of Administrative </w:t>
                  </w:r>
                  <w:proofErr w:type="spellStart"/>
                  <w:r w:rsidRPr="00E7302A">
                    <w:rPr>
                      <w:rFonts w:asciiTheme="majorHAnsi" w:eastAsia="Times New Roman" w:hAnsiTheme="majorHAnsi" w:cstheme="majorHAnsi"/>
                      <w:sz w:val="14"/>
                      <w:szCs w:val="14"/>
                      <w:lang w:eastAsia="en-SE"/>
                    </w:rPr>
                    <w:t>Intang</w:t>
                  </w:r>
                  <w:proofErr w:type="spellEnd"/>
                  <w:r w:rsidRPr="00E7302A">
                    <w:rPr>
                      <w:rFonts w:asciiTheme="majorHAnsi" w:eastAsia="Times New Roman" w:hAnsiTheme="majorHAnsi" w:cstheme="majorHAnsi"/>
                      <w:sz w:val="14"/>
                      <w:szCs w:val="14"/>
                      <w:lang w:eastAsia="en-SE"/>
                    </w:rPr>
                    <w:t>.</w:t>
                  </w:r>
                </w:p>
              </w:tc>
              <w:tc>
                <w:tcPr>
                  <w:tcW w:w="4611" w:type="dxa"/>
                  <w:tcBorders>
                    <w:top w:val="nil"/>
                    <w:left w:val="nil"/>
                    <w:bottom w:val="nil"/>
                    <w:right w:val="nil"/>
                  </w:tcBorders>
                  <w:shd w:val="clear" w:color="000000" w:fill="FFFFFF"/>
                  <w:vAlign w:val="bottom"/>
                  <w:hideMark/>
                </w:tcPr>
                <w:p w14:paraId="18FBD00E" w14:textId="4859F693" w:rsidR="00FA6EF7" w:rsidRPr="00E7302A" w:rsidRDefault="00FA6EF7"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0F695539" w14:textId="6978E766"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20000-30800, 50000-60400</w:t>
                  </w:r>
                </w:p>
              </w:tc>
            </w:tr>
            <w:tr w:rsidR="00FA6EF7" w:rsidRPr="00E7302A" w14:paraId="449AC97C" w14:textId="77777777" w:rsidTr="00647FA4">
              <w:trPr>
                <w:trHeight w:val="252"/>
              </w:trPr>
              <w:tc>
                <w:tcPr>
                  <w:tcW w:w="2677" w:type="dxa"/>
                  <w:tcBorders>
                    <w:top w:val="nil"/>
                    <w:left w:val="nil"/>
                    <w:bottom w:val="nil"/>
                    <w:right w:val="nil"/>
                  </w:tcBorders>
                  <w:shd w:val="clear" w:color="000000" w:fill="FFFFFF"/>
                  <w:vAlign w:val="bottom"/>
                  <w:hideMark/>
                </w:tcPr>
                <w:p w14:paraId="616000A6" w14:textId="0E338D20" w:rsidR="00FA6EF7" w:rsidRPr="00E7302A" w:rsidRDefault="00FA6EF7"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b/>
                      <w:bCs/>
                      <w:sz w:val="14"/>
                      <w:szCs w:val="14"/>
                      <w:lang w:eastAsia="en-SE"/>
                    </w:rPr>
                    <w:t>Other operating inc./exp. (OPEX)</w:t>
                  </w:r>
                </w:p>
              </w:tc>
              <w:tc>
                <w:tcPr>
                  <w:tcW w:w="4611" w:type="dxa"/>
                  <w:tcBorders>
                    <w:top w:val="nil"/>
                    <w:left w:val="nil"/>
                    <w:bottom w:val="nil"/>
                    <w:right w:val="nil"/>
                  </w:tcBorders>
                  <w:shd w:val="clear" w:color="000000" w:fill="FFFFFF"/>
                  <w:vAlign w:val="bottom"/>
                  <w:hideMark/>
                </w:tcPr>
                <w:p w14:paraId="3B05D68B" w14:textId="705D202F" w:rsidR="00FA6EF7" w:rsidRPr="00E7302A" w:rsidRDefault="00FA6EF7"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 </w:t>
                  </w:r>
                </w:p>
              </w:tc>
              <w:tc>
                <w:tcPr>
                  <w:tcW w:w="1929" w:type="dxa"/>
                  <w:tcBorders>
                    <w:top w:val="nil"/>
                    <w:left w:val="nil"/>
                    <w:bottom w:val="nil"/>
                    <w:right w:val="nil"/>
                  </w:tcBorders>
                  <w:shd w:val="clear" w:color="000000" w:fill="FFFFFF"/>
                  <w:noWrap/>
                  <w:vAlign w:val="bottom"/>
                  <w:hideMark/>
                </w:tcPr>
                <w:p w14:paraId="6A045E19" w14:textId="45B6C96B"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r>
            <w:tr w:rsidR="00FA6EF7" w:rsidRPr="00E7302A" w14:paraId="7F91CBDC" w14:textId="77777777" w:rsidTr="00647FA4">
              <w:trPr>
                <w:trHeight w:val="252"/>
              </w:trPr>
              <w:tc>
                <w:tcPr>
                  <w:tcW w:w="2677" w:type="dxa"/>
                  <w:tcBorders>
                    <w:top w:val="nil"/>
                    <w:left w:val="nil"/>
                    <w:bottom w:val="nil"/>
                    <w:right w:val="nil"/>
                  </w:tcBorders>
                  <w:shd w:val="clear" w:color="000000" w:fill="FFFFFF"/>
                  <w:vAlign w:val="bottom"/>
                  <w:hideMark/>
                </w:tcPr>
                <w:p w14:paraId="0130832D" w14:textId="63B66750" w:rsidR="00FA6EF7" w:rsidRPr="00E7302A" w:rsidRDefault="00FA6EF7" w:rsidP="00647FA4">
                  <w:pPr>
                    <w:spacing w:after="0" w:line="240" w:lineRule="auto"/>
                    <w:rPr>
                      <w:rFonts w:asciiTheme="majorHAnsi" w:eastAsia="Times New Roman" w:hAnsiTheme="majorHAnsi" w:cstheme="majorHAnsi"/>
                      <w:b/>
                      <w:bCs/>
                      <w:sz w:val="14"/>
                      <w:szCs w:val="14"/>
                      <w:lang w:eastAsia="en-SE"/>
                    </w:rPr>
                  </w:pPr>
                  <w:r w:rsidRPr="00E7302A">
                    <w:rPr>
                      <w:rFonts w:asciiTheme="majorHAnsi" w:eastAsia="Times New Roman" w:hAnsiTheme="majorHAnsi" w:cstheme="majorHAnsi"/>
                      <w:sz w:val="14"/>
                      <w:szCs w:val="14"/>
                      <w:lang w:eastAsia="en-SE"/>
                    </w:rPr>
                    <w:t>Exchange gains/losses on operating items</w:t>
                  </w:r>
                </w:p>
              </w:tc>
              <w:tc>
                <w:tcPr>
                  <w:tcW w:w="4611" w:type="dxa"/>
                  <w:tcBorders>
                    <w:top w:val="nil"/>
                    <w:left w:val="nil"/>
                    <w:bottom w:val="nil"/>
                    <w:right w:val="nil"/>
                  </w:tcBorders>
                  <w:shd w:val="clear" w:color="000000" w:fill="FFFFFF"/>
                  <w:vAlign w:val="bottom"/>
                  <w:hideMark/>
                </w:tcPr>
                <w:p w14:paraId="3D2502C1" w14:textId="7487FB0E" w:rsidR="00FA6EF7" w:rsidRPr="00E7302A" w:rsidRDefault="00FA6EF7" w:rsidP="00647FA4">
                  <w:pPr>
                    <w:spacing w:after="0" w:line="240" w:lineRule="auto"/>
                    <w:rPr>
                      <w:rFonts w:asciiTheme="majorHAnsi" w:eastAsia="Times New Roman" w:hAnsiTheme="majorHAnsi" w:cstheme="majorHAnsi"/>
                      <w:sz w:val="14"/>
                      <w:szCs w:val="14"/>
                      <w:lang w:eastAsia="en-SE"/>
                    </w:rPr>
                  </w:pPr>
                  <w:proofErr w:type="gramStart"/>
                  <w:r w:rsidRPr="00647FA4">
                    <w:rPr>
                      <w:rFonts w:asciiTheme="majorHAnsi" w:eastAsia="Times New Roman" w:hAnsiTheme="majorHAnsi" w:cstheme="majorHAnsi"/>
                      <w:sz w:val="14"/>
                      <w:szCs w:val="14"/>
                      <w:lang w:val="sv-SE" w:eastAsia="en-SE"/>
                    </w:rPr>
                    <w:t>396000-396100</w:t>
                  </w:r>
                  <w:proofErr w:type="gramEnd"/>
                  <w:r w:rsidRPr="00E7302A">
                    <w:rPr>
                      <w:rFonts w:asciiTheme="majorHAnsi" w:eastAsia="Times New Roman" w:hAnsiTheme="majorHAnsi" w:cstheme="majorHAnsi"/>
                      <w:sz w:val="14"/>
                      <w:szCs w:val="14"/>
                      <w:lang w:val="sv-SE" w:eastAsia="en-SE"/>
                    </w:rPr>
                    <w:t>, 796000-</w:t>
                  </w:r>
                  <w:r w:rsidRPr="00A40B44">
                    <w:rPr>
                      <w:rFonts w:asciiTheme="majorHAnsi" w:eastAsia="Times New Roman" w:hAnsiTheme="majorHAnsi" w:cstheme="majorHAnsi"/>
                      <w:sz w:val="14"/>
                      <w:szCs w:val="14"/>
                      <w:lang w:val="sv-SE" w:eastAsia="en-SE"/>
                    </w:rPr>
                    <w:t>797000</w:t>
                  </w:r>
                </w:p>
              </w:tc>
              <w:tc>
                <w:tcPr>
                  <w:tcW w:w="1929" w:type="dxa"/>
                  <w:tcBorders>
                    <w:top w:val="nil"/>
                    <w:left w:val="nil"/>
                    <w:bottom w:val="nil"/>
                    <w:right w:val="nil"/>
                  </w:tcBorders>
                  <w:shd w:val="clear" w:color="000000" w:fill="FFFFFF"/>
                  <w:noWrap/>
                  <w:vAlign w:val="bottom"/>
                  <w:hideMark/>
                </w:tcPr>
                <w:p w14:paraId="4FE782CD" w14:textId="5479FAC5"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10000-70901</w:t>
                  </w:r>
                </w:p>
              </w:tc>
            </w:tr>
            <w:tr w:rsidR="00FA6EF7" w:rsidRPr="00E7302A" w14:paraId="79CB3FCB" w14:textId="77777777" w:rsidTr="00647FA4">
              <w:trPr>
                <w:trHeight w:val="252"/>
              </w:trPr>
              <w:tc>
                <w:tcPr>
                  <w:tcW w:w="2677" w:type="dxa"/>
                  <w:tcBorders>
                    <w:top w:val="nil"/>
                    <w:left w:val="nil"/>
                    <w:bottom w:val="nil"/>
                    <w:right w:val="nil"/>
                  </w:tcBorders>
                  <w:shd w:val="clear" w:color="000000" w:fill="FFFFFF"/>
                  <w:vAlign w:val="bottom"/>
                  <w:hideMark/>
                </w:tcPr>
                <w:p w14:paraId="1746AB83" w14:textId="2DACB507" w:rsidR="00FA6EF7" w:rsidRPr="00E7302A" w:rsidRDefault="00FA6EF7"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Other operating income/expenses</w:t>
                  </w:r>
                </w:p>
              </w:tc>
              <w:tc>
                <w:tcPr>
                  <w:tcW w:w="4611" w:type="dxa"/>
                  <w:tcBorders>
                    <w:top w:val="nil"/>
                    <w:left w:val="nil"/>
                    <w:bottom w:val="nil"/>
                    <w:right w:val="nil"/>
                  </w:tcBorders>
                  <w:shd w:val="clear" w:color="000000" w:fill="FFFFFF"/>
                  <w:vAlign w:val="bottom"/>
                  <w:hideMark/>
                </w:tcPr>
                <w:p w14:paraId="0D2E8C59" w14:textId="67DD93E7" w:rsidR="00FA6EF7" w:rsidRPr="00E7302A" w:rsidRDefault="00FA6EF7"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sz w:val="14"/>
                      <w:szCs w:val="14"/>
                      <w:lang w:eastAsia="en-SE"/>
                    </w:rPr>
                    <w:t>397000-399900</w:t>
                  </w:r>
                </w:p>
              </w:tc>
              <w:tc>
                <w:tcPr>
                  <w:tcW w:w="1929" w:type="dxa"/>
                  <w:tcBorders>
                    <w:top w:val="nil"/>
                    <w:left w:val="nil"/>
                    <w:bottom w:val="nil"/>
                    <w:right w:val="nil"/>
                  </w:tcBorders>
                  <w:shd w:val="clear" w:color="000000" w:fill="FFFFFF"/>
                  <w:noWrap/>
                  <w:vAlign w:val="bottom"/>
                  <w:hideMark/>
                </w:tcPr>
                <w:p w14:paraId="4DCAD7F2" w14:textId="5871948D"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10000-70901</w:t>
                  </w:r>
                </w:p>
              </w:tc>
            </w:tr>
            <w:tr w:rsidR="00FA6EF7" w:rsidRPr="00E7302A" w14:paraId="52C25FF3" w14:textId="77777777" w:rsidTr="005517AA">
              <w:trPr>
                <w:trHeight w:val="252"/>
              </w:trPr>
              <w:tc>
                <w:tcPr>
                  <w:tcW w:w="2677" w:type="dxa"/>
                  <w:tcBorders>
                    <w:top w:val="single" w:sz="4" w:space="0" w:color="auto"/>
                    <w:left w:val="nil"/>
                    <w:bottom w:val="single" w:sz="8" w:space="0" w:color="auto"/>
                    <w:right w:val="nil"/>
                  </w:tcBorders>
                  <w:shd w:val="clear" w:color="000000" w:fill="FFFFFF"/>
                  <w:vAlign w:val="bottom"/>
                  <w:hideMark/>
                </w:tcPr>
                <w:p w14:paraId="055B49A2" w14:textId="39627740" w:rsidR="00FA6EF7" w:rsidRPr="00E7302A" w:rsidRDefault="00FA6EF7"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b/>
                      <w:bCs/>
                      <w:color w:val="000000"/>
                      <w:sz w:val="14"/>
                      <w:szCs w:val="14"/>
                      <w:lang w:eastAsia="en-SE"/>
                    </w:rPr>
                    <w:t xml:space="preserve">=Operating profit </w:t>
                  </w:r>
                </w:p>
              </w:tc>
              <w:tc>
                <w:tcPr>
                  <w:tcW w:w="4611" w:type="dxa"/>
                  <w:tcBorders>
                    <w:top w:val="single" w:sz="4" w:space="0" w:color="auto"/>
                    <w:left w:val="nil"/>
                    <w:bottom w:val="single" w:sz="8" w:space="0" w:color="auto"/>
                    <w:right w:val="nil"/>
                  </w:tcBorders>
                  <w:shd w:val="clear" w:color="000000" w:fill="FFFFFF"/>
                  <w:vAlign w:val="bottom"/>
                  <w:hideMark/>
                </w:tcPr>
                <w:p w14:paraId="1A247B22" w14:textId="51E54BFB" w:rsidR="00FA6EF7" w:rsidRPr="00E7302A" w:rsidRDefault="00FA6EF7"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b/>
                      <w:bCs/>
                      <w:color w:val="000000"/>
                      <w:sz w:val="14"/>
                      <w:szCs w:val="14"/>
                      <w:lang w:eastAsia="en-SE"/>
                    </w:rPr>
                    <w:t> </w:t>
                  </w:r>
                </w:p>
              </w:tc>
              <w:tc>
                <w:tcPr>
                  <w:tcW w:w="1929" w:type="dxa"/>
                  <w:tcBorders>
                    <w:top w:val="single" w:sz="4" w:space="0" w:color="auto"/>
                    <w:left w:val="nil"/>
                    <w:bottom w:val="single" w:sz="8" w:space="0" w:color="auto"/>
                    <w:right w:val="nil"/>
                  </w:tcBorders>
                  <w:shd w:val="clear" w:color="000000" w:fill="FFFFFF"/>
                  <w:noWrap/>
                  <w:vAlign w:val="bottom"/>
                  <w:hideMark/>
                </w:tcPr>
                <w:p w14:paraId="0494926F" w14:textId="06651F7B"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r>
            <w:tr w:rsidR="00FA6EF7" w:rsidRPr="00E7302A" w14:paraId="0AF1AECD" w14:textId="77777777" w:rsidTr="005517AA">
              <w:trPr>
                <w:trHeight w:val="291"/>
              </w:trPr>
              <w:tc>
                <w:tcPr>
                  <w:tcW w:w="2677" w:type="dxa"/>
                  <w:tcBorders>
                    <w:top w:val="nil"/>
                    <w:left w:val="nil"/>
                    <w:bottom w:val="nil"/>
                    <w:right w:val="nil"/>
                  </w:tcBorders>
                  <w:shd w:val="clear" w:color="000000" w:fill="FFFFFF"/>
                  <w:noWrap/>
                  <w:vAlign w:val="bottom"/>
                  <w:hideMark/>
                </w:tcPr>
                <w:p w14:paraId="05E7CCE4" w14:textId="6509ACCB" w:rsidR="00FA6EF7" w:rsidRPr="00E7302A" w:rsidRDefault="00FA6EF7"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color w:val="000000"/>
                      <w:sz w:val="14"/>
                      <w:szCs w:val="14"/>
                      <w:lang w:eastAsia="en-SE"/>
                    </w:rPr>
                    <w:t> </w:t>
                  </w:r>
                </w:p>
              </w:tc>
              <w:tc>
                <w:tcPr>
                  <w:tcW w:w="4611" w:type="dxa"/>
                  <w:tcBorders>
                    <w:top w:val="nil"/>
                    <w:left w:val="nil"/>
                    <w:bottom w:val="nil"/>
                    <w:right w:val="nil"/>
                  </w:tcBorders>
                  <w:shd w:val="clear" w:color="000000" w:fill="FFFFFF"/>
                  <w:noWrap/>
                  <w:vAlign w:val="bottom"/>
                  <w:hideMark/>
                </w:tcPr>
                <w:p w14:paraId="28ABF19D" w14:textId="3702F73F" w:rsidR="00FA6EF7" w:rsidRPr="00E7302A" w:rsidRDefault="00FA6EF7"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color w:val="000000"/>
                      <w:sz w:val="14"/>
                      <w:szCs w:val="14"/>
                      <w:lang w:eastAsia="en-SE"/>
                    </w:rPr>
                    <w:t> </w:t>
                  </w:r>
                </w:p>
              </w:tc>
              <w:tc>
                <w:tcPr>
                  <w:tcW w:w="1929" w:type="dxa"/>
                  <w:tcBorders>
                    <w:top w:val="nil"/>
                    <w:left w:val="nil"/>
                    <w:bottom w:val="nil"/>
                    <w:right w:val="nil"/>
                  </w:tcBorders>
                  <w:shd w:val="clear" w:color="000000" w:fill="FFFFFF"/>
                  <w:noWrap/>
                  <w:vAlign w:val="bottom"/>
                  <w:hideMark/>
                </w:tcPr>
                <w:p w14:paraId="6760E302" w14:textId="692F21CC"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r>
            <w:tr w:rsidR="00FA6EF7" w:rsidRPr="00E7302A" w14:paraId="4D1FA7D1" w14:textId="77777777" w:rsidTr="00647FA4">
              <w:trPr>
                <w:trHeight w:val="281"/>
              </w:trPr>
              <w:tc>
                <w:tcPr>
                  <w:tcW w:w="2677" w:type="dxa"/>
                  <w:tcBorders>
                    <w:top w:val="nil"/>
                    <w:left w:val="nil"/>
                    <w:bottom w:val="nil"/>
                    <w:right w:val="nil"/>
                  </w:tcBorders>
                  <w:shd w:val="clear" w:color="000000" w:fill="FFFFFF"/>
                  <w:noWrap/>
                  <w:vAlign w:val="bottom"/>
                  <w:hideMark/>
                </w:tcPr>
                <w:p w14:paraId="74CBB79A" w14:textId="6D5C36C1"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b/>
                      <w:bCs/>
                      <w:color w:val="000000"/>
                      <w:sz w:val="14"/>
                      <w:szCs w:val="14"/>
                      <w:lang w:eastAsia="en-SE"/>
                    </w:rPr>
                    <w:t>Net financial items</w:t>
                  </w:r>
                </w:p>
              </w:tc>
              <w:tc>
                <w:tcPr>
                  <w:tcW w:w="4611" w:type="dxa"/>
                  <w:tcBorders>
                    <w:top w:val="nil"/>
                    <w:left w:val="nil"/>
                    <w:bottom w:val="nil"/>
                    <w:right w:val="nil"/>
                  </w:tcBorders>
                  <w:shd w:val="clear" w:color="000000" w:fill="FFFFFF"/>
                  <w:noWrap/>
                  <w:vAlign w:val="bottom"/>
                  <w:hideMark/>
                </w:tcPr>
                <w:p w14:paraId="464F7393" w14:textId="6DCE151A"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c>
                <w:tcPr>
                  <w:tcW w:w="1929" w:type="dxa"/>
                  <w:tcBorders>
                    <w:top w:val="nil"/>
                    <w:left w:val="nil"/>
                    <w:bottom w:val="nil"/>
                    <w:right w:val="nil"/>
                  </w:tcBorders>
                  <w:shd w:val="clear" w:color="000000" w:fill="FFFFFF"/>
                  <w:noWrap/>
                  <w:vAlign w:val="bottom"/>
                  <w:hideMark/>
                </w:tcPr>
                <w:p w14:paraId="7111A624" w14:textId="766EA477"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r>
            <w:tr w:rsidR="00FA6EF7" w:rsidRPr="00E7302A" w14:paraId="35CF8D6E" w14:textId="77777777" w:rsidTr="00647FA4">
              <w:trPr>
                <w:trHeight w:val="281"/>
              </w:trPr>
              <w:tc>
                <w:tcPr>
                  <w:tcW w:w="2677" w:type="dxa"/>
                  <w:tcBorders>
                    <w:top w:val="nil"/>
                    <w:left w:val="nil"/>
                    <w:bottom w:val="nil"/>
                    <w:right w:val="nil"/>
                  </w:tcBorders>
                  <w:shd w:val="clear" w:color="000000" w:fill="FFFFFF"/>
                  <w:noWrap/>
                  <w:vAlign w:val="bottom"/>
                  <w:hideMark/>
                </w:tcPr>
                <w:p w14:paraId="5275D6C4" w14:textId="0E3857CD" w:rsidR="00FA6EF7" w:rsidRPr="00E7302A" w:rsidRDefault="00FA6EF7"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sz w:val="14"/>
                      <w:szCs w:val="14"/>
                      <w:lang w:eastAsia="en-SE"/>
                    </w:rPr>
                    <w:t>Interest expense/income</w:t>
                  </w:r>
                </w:p>
              </w:tc>
              <w:tc>
                <w:tcPr>
                  <w:tcW w:w="4611" w:type="dxa"/>
                  <w:tcBorders>
                    <w:top w:val="nil"/>
                    <w:left w:val="nil"/>
                    <w:bottom w:val="nil"/>
                    <w:right w:val="nil"/>
                  </w:tcBorders>
                  <w:shd w:val="clear" w:color="000000" w:fill="FFFFFF"/>
                  <w:noWrap/>
                  <w:vAlign w:val="bottom"/>
                  <w:hideMark/>
                </w:tcPr>
                <w:p w14:paraId="0DBCEEE1" w14:textId="1639967F"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sz w:val="14"/>
                      <w:szCs w:val="14"/>
                      <w:lang w:eastAsia="en-SE"/>
                    </w:rPr>
                    <w:t>80000-849999</w:t>
                  </w:r>
                </w:p>
              </w:tc>
              <w:tc>
                <w:tcPr>
                  <w:tcW w:w="1929" w:type="dxa"/>
                  <w:tcBorders>
                    <w:top w:val="nil"/>
                    <w:left w:val="nil"/>
                    <w:bottom w:val="nil"/>
                    <w:right w:val="nil"/>
                  </w:tcBorders>
                  <w:shd w:val="clear" w:color="000000" w:fill="FFFFFF"/>
                  <w:noWrap/>
                  <w:vAlign w:val="bottom"/>
                  <w:hideMark/>
                </w:tcPr>
                <w:p w14:paraId="2424E0C4" w14:textId="0EBAD2AE"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20000-70901</w:t>
                  </w:r>
                </w:p>
              </w:tc>
            </w:tr>
            <w:tr w:rsidR="00FA6EF7" w:rsidRPr="00E7302A" w14:paraId="40E7074D" w14:textId="77777777" w:rsidTr="005517AA">
              <w:trPr>
                <w:trHeight w:val="281"/>
              </w:trPr>
              <w:tc>
                <w:tcPr>
                  <w:tcW w:w="2677" w:type="dxa"/>
                  <w:tcBorders>
                    <w:top w:val="single" w:sz="4" w:space="0" w:color="auto"/>
                    <w:left w:val="nil"/>
                    <w:bottom w:val="single" w:sz="8" w:space="0" w:color="auto"/>
                    <w:right w:val="nil"/>
                  </w:tcBorders>
                  <w:shd w:val="clear" w:color="000000" w:fill="FFFFFF"/>
                  <w:vAlign w:val="bottom"/>
                  <w:hideMark/>
                </w:tcPr>
                <w:p w14:paraId="767180B6" w14:textId="68707E0B" w:rsidR="00FA6EF7" w:rsidRPr="00E7302A" w:rsidRDefault="00FA6EF7"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b/>
                      <w:bCs/>
                      <w:color w:val="000000"/>
                      <w:sz w:val="14"/>
                      <w:szCs w:val="14"/>
                      <w:lang w:eastAsia="en-SE"/>
                    </w:rPr>
                    <w:t>=Profit before tax</w:t>
                  </w:r>
                </w:p>
              </w:tc>
              <w:tc>
                <w:tcPr>
                  <w:tcW w:w="4611" w:type="dxa"/>
                  <w:tcBorders>
                    <w:top w:val="single" w:sz="4" w:space="0" w:color="auto"/>
                    <w:left w:val="nil"/>
                    <w:bottom w:val="single" w:sz="8" w:space="0" w:color="auto"/>
                    <w:right w:val="nil"/>
                  </w:tcBorders>
                  <w:shd w:val="clear" w:color="000000" w:fill="FFFFFF"/>
                  <w:vAlign w:val="bottom"/>
                  <w:hideMark/>
                </w:tcPr>
                <w:p w14:paraId="7B63B874" w14:textId="283636CD" w:rsidR="00FA6EF7" w:rsidRPr="00E7302A" w:rsidRDefault="00FA6EF7"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b/>
                      <w:bCs/>
                      <w:color w:val="000000"/>
                      <w:sz w:val="14"/>
                      <w:szCs w:val="14"/>
                      <w:lang w:eastAsia="en-SE"/>
                    </w:rPr>
                    <w:t> </w:t>
                  </w:r>
                </w:p>
              </w:tc>
              <w:tc>
                <w:tcPr>
                  <w:tcW w:w="1929" w:type="dxa"/>
                  <w:tcBorders>
                    <w:top w:val="single" w:sz="4" w:space="0" w:color="auto"/>
                    <w:left w:val="nil"/>
                    <w:bottom w:val="single" w:sz="8" w:space="0" w:color="auto"/>
                    <w:right w:val="nil"/>
                  </w:tcBorders>
                  <w:shd w:val="clear" w:color="000000" w:fill="FFFFFF"/>
                  <w:noWrap/>
                  <w:vAlign w:val="bottom"/>
                  <w:hideMark/>
                </w:tcPr>
                <w:p w14:paraId="3BA84189" w14:textId="50838736"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r>
            <w:tr w:rsidR="00FA6EF7" w:rsidRPr="00E7302A" w14:paraId="4FBF66BB" w14:textId="77777777" w:rsidTr="005517AA">
              <w:trPr>
                <w:trHeight w:val="291"/>
              </w:trPr>
              <w:tc>
                <w:tcPr>
                  <w:tcW w:w="2677" w:type="dxa"/>
                  <w:tcBorders>
                    <w:top w:val="nil"/>
                    <w:left w:val="nil"/>
                    <w:bottom w:val="nil"/>
                    <w:right w:val="nil"/>
                  </w:tcBorders>
                  <w:shd w:val="clear" w:color="000000" w:fill="FFFFFF"/>
                  <w:noWrap/>
                  <w:vAlign w:val="bottom"/>
                  <w:hideMark/>
                </w:tcPr>
                <w:p w14:paraId="7A0FE957" w14:textId="1BF39DB3" w:rsidR="00FA6EF7" w:rsidRPr="00E7302A" w:rsidRDefault="00FA6EF7"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color w:val="000000"/>
                      <w:sz w:val="14"/>
                      <w:szCs w:val="14"/>
                      <w:lang w:eastAsia="en-SE"/>
                    </w:rPr>
                    <w:t> </w:t>
                  </w:r>
                </w:p>
              </w:tc>
              <w:tc>
                <w:tcPr>
                  <w:tcW w:w="4611" w:type="dxa"/>
                  <w:tcBorders>
                    <w:top w:val="nil"/>
                    <w:left w:val="nil"/>
                    <w:bottom w:val="nil"/>
                    <w:right w:val="nil"/>
                  </w:tcBorders>
                  <w:shd w:val="clear" w:color="000000" w:fill="FFFFFF"/>
                  <w:noWrap/>
                  <w:vAlign w:val="bottom"/>
                  <w:hideMark/>
                </w:tcPr>
                <w:p w14:paraId="4F779CAD" w14:textId="48A8A15A" w:rsidR="00FA6EF7" w:rsidRPr="00E7302A" w:rsidRDefault="00FA6EF7"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color w:val="000000"/>
                      <w:sz w:val="14"/>
                      <w:szCs w:val="14"/>
                      <w:lang w:eastAsia="en-SE"/>
                    </w:rPr>
                    <w:t> </w:t>
                  </w:r>
                </w:p>
              </w:tc>
              <w:tc>
                <w:tcPr>
                  <w:tcW w:w="1929" w:type="dxa"/>
                  <w:tcBorders>
                    <w:top w:val="nil"/>
                    <w:left w:val="nil"/>
                    <w:bottom w:val="nil"/>
                    <w:right w:val="nil"/>
                  </w:tcBorders>
                  <w:shd w:val="clear" w:color="000000" w:fill="FFFFFF"/>
                  <w:noWrap/>
                  <w:vAlign w:val="bottom"/>
                  <w:hideMark/>
                </w:tcPr>
                <w:p w14:paraId="3AC26C3E" w14:textId="062A46E9"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r>
            <w:tr w:rsidR="00FA6EF7" w:rsidRPr="00E7302A" w14:paraId="60E4A7BA" w14:textId="77777777" w:rsidTr="00647FA4">
              <w:trPr>
                <w:trHeight w:val="281"/>
              </w:trPr>
              <w:tc>
                <w:tcPr>
                  <w:tcW w:w="2677" w:type="dxa"/>
                  <w:tcBorders>
                    <w:top w:val="nil"/>
                    <w:left w:val="nil"/>
                    <w:bottom w:val="nil"/>
                    <w:right w:val="nil"/>
                  </w:tcBorders>
                  <w:shd w:val="clear" w:color="000000" w:fill="FFFFFF"/>
                  <w:noWrap/>
                  <w:vAlign w:val="bottom"/>
                  <w:hideMark/>
                </w:tcPr>
                <w:p w14:paraId="7CD4F676" w14:textId="55C1BB23" w:rsidR="00FA6EF7" w:rsidRPr="00E7302A" w:rsidRDefault="00FA6EF7"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b/>
                      <w:bCs/>
                      <w:sz w:val="14"/>
                      <w:szCs w:val="14"/>
                      <w:lang w:eastAsia="en-SE"/>
                    </w:rPr>
                    <w:t>Income tax expense</w:t>
                  </w:r>
                </w:p>
              </w:tc>
              <w:tc>
                <w:tcPr>
                  <w:tcW w:w="4611" w:type="dxa"/>
                  <w:tcBorders>
                    <w:top w:val="nil"/>
                    <w:left w:val="nil"/>
                    <w:bottom w:val="nil"/>
                    <w:right w:val="nil"/>
                  </w:tcBorders>
                  <w:shd w:val="clear" w:color="000000" w:fill="FFFFFF"/>
                  <w:noWrap/>
                  <w:vAlign w:val="bottom"/>
                  <w:hideMark/>
                </w:tcPr>
                <w:p w14:paraId="1100079A" w14:textId="02B75585" w:rsidR="00FA6EF7" w:rsidRPr="00E7302A" w:rsidRDefault="00FA6EF7" w:rsidP="00647FA4">
                  <w:pPr>
                    <w:spacing w:after="0" w:line="240" w:lineRule="auto"/>
                    <w:rPr>
                      <w:rFonts w:asciiTheme="majorHAnsi" w:eastAsia="Times New Roman" w:hAnsiTheme="majorHAnsi" w:cstheme="majorHAnsi"/>
                      <w:b/>
                      <w:bCs/>
                      <w:color w:val="000000"/>
                      <w:sz w:val="14"/>
                      <w:szCs w:val="14"/>
                      <w:lang w:eastAsia="en-SE"/>
                    </w:rPr>
                  </w:pPr>
                  <w:r w:rsidRPr="00E7302A">
                    <w:rPr>
                      <w:rFonts w:asciiTheme="majorHAnsi" w:eastAsia="Times New Roman" w:hAnsiTheme="majorHAnsi" w:cstheme="majorHAnsi"/>
                      <w:sz w:val="14"/>
                      <w:szCs w:val="14"/>
                      <w:lang w:eastAsia="en-SE"/>
                    </w:rPr>
                    <w:t>89100-894000</w:t>
                  </w:r>
                </w:p>
              </w:tc>
              <w:tc>
                <w:tcPr>
                  <w:tcW w:w="1929" w:type="dxa"/>
                  <w:tcBorders>
                    <w:top w:val="nil"/>
                    <w:left w:val="nil"/>
                    <w:bottom w:val="nil"/>
                    <w:right w:val="nil"/>
                  </w:tcBorders>
                  <w:shd w:val="clear" w:color="000000" w:fill="FFFFFF"/>
                  <w:noWrap/>
                  <w:vAlign w:val="bottom"/>
                  <w:hideMark/>
                </w:tcPr>
                <w:p w14:paraId="493066CD" w14:textId="3323087E"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20000-70901</w:t>
                  </w:r>
                </w:p>
              </w:tc>
            </w:tr>
            <w:tr w:rsidR="00FA6EF7" w:rsidRPr="00E7302A" w14:paraId="79AEA98A" w14:textId="77777777" w:rsidTr="005517AA">
              <w:trPr>
                <w:trHeight w:val="281"/>
              </w:trPr>
              <w:tc>
                <w:tcPr>
                  <w:tcW w:w="2677" w:type="dxa"/>
                  <w:tcBorders>
                    <w:top w:val="single" w:sz="4" w:space="0" w:color="auto"/>
                    <w:left w:val="nil"/>
                    <w:bottom w:val="single" w:sz="8" w:space="0" w:color="auto"/>
                    <w:right w:val="nil"/>
                  </w:tcBorders>
                  <w:shd w:val="clear" w:color="000000" w:fill="FFFFFF"/>
                  <w:vAlign w:val="bottom"/>
                  <w:hideMark/>
                </w:tcPr>
                <w:p w14:paraId="3F0381EE" w14:textId="25807F19" w:rsidR="00FA6EF7" w:rsidRPr="00E7302A" w:rsidRDefault="00FA6EF7" w:rsidP="00647FA4">
                  <w:pPr>
                    <w:spacing w:after="0" w:line="240" w:lineRule="auto"/>
                    <w:rPr>
                      <w:rFonts w:asciiTheme="majorHAnsi" w:eastAsia="Times New Roman" w:hAnsiTheme="majorHAnsi" w:cstheme="majorHAnsi"/>
                      <w:b/>
                      <w:bCs/>
                      <w:sz w:val="14"/>
                      <w:szCs w:val="14"/>
                      <w:lang w:eastAsia="en-SE"/>
                    </w:rPr>
                  </w:pPr>
                  <w:r w:rsidRPr="00E7302A">
                    <w:rPr>
                      <w:rFonts w:asciiTheme="majorHAnsi" w:eastAsia="Times New Roman" w:hAnsiTheme="majorHAnsi" w:cstheme="majorHAnsi"/>
                      <w:b/>
                      <w:bCs/>
                      <w:color w:val="000000"/>
                      <w:sz w:val="14"/>
                      <w:szCs w:val="14"/>
                      <w:lang w:eastAsia="en-SE"/>
                    </w:rPr>
                    <w:t>=Net Profit</w:t>
                  </w:r>
                </w:p>
              </w:tc>
              <w:tc>
                <w:tcPr>
                  <w:tcW w:w="4611" w:type="dxa"/>
                  <w:tcBorders>
                    <w:top w:val="single" w:sz="4" w:space="0" w:color="auto"/>
                    <w:left w:val="nil"/>
                    <w:bottom w:val="single" w:sz="8" w:space="0" w:color="auto"/>
                    <w:right w:val="nil"/>
                  </w:tcBorders>
                  <w:shd w:val="clear" w:color="000000" w:fill="FFFFFF"/>
                  <w:vAlign w:val="bottom"/>
                  <w:hideMark/>
                </w:tcPr>
                <w:p w14:paraId="049C6EDE" w14:textId="761DCD89" w:rsidR="00FA6EF7" w:rsidRPr="00E7302A" w:rsidRDefault="00FA6EF7" w:rsidP="00647FA4">
                  <w:pPr>
                    <w:spacing w:after="0" w:line="240" w:lineRule="auto"/>
                    <w:rPr>
                      <w:rFonts w:asciiTheme="majorHAnsi" w:eastAsia="Times New Roman" w:hAnsiTheme="majorHAnsi" w:cstheme="majorHAnsi"/>
                      <w:sz w:val="14"/>
                      <w:szCs w:val="14"/>
                      <w:lang w:eastAsia="en-SE"/>
                    </w:rPr>
                  </w:pPr>
                  <w:r w:rsidRPr="00E7302A">
                    <w:rPr>
                      <w:rFonts w:asciiTheme="majorHAnsi" w:eastAsia="Times New Roman" w:hAnsiTheme="majorHAnsi" w:cstheme="majorHAnsi"/>
                      <w:b/>
                      <w:bCs/>
                      <w:color w:val="000000"/>
                      <w:sz w:val="14"/>
                      <w:szCs w:val="14"/>
                      <w:lang w:eastAsia="en-SE"/>
                    </w:rPr>
                    <w:t> </w:t>
                  </w:r>
                </w:p>
              </w:tc>
              <w:tc>
                <w:tcPr>
                  <w:tcW w:w="1929" w:type="dxa"/>
                  <w:tcBorders>
                    <w:top w:val="single" w:sz="4" w:space="0" w:color="auto"/>
                    <w:left w:val="nil"/>
                    <w:bottom w:val="single" w:sz="8" w:space="0" w:color="auto"/>
                    <w:right w:val="nil"/>
                  </w:tcBorders>
                  <w:shd w:val="clear" w:color="000000" w:fill="FFFFFF"/>
                  <w:noWrap/>
                  <w:vAlign w:val="bottom"/>
                  <w:hideMark/>
                </w:tcPr>
                <w:p w14:paraId="0055E13E" w14:textId="1E9C9F7D"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r w:rsidRPr="00E7302A">
                    <w:rPr>
                      <w:rFonts w:asciiTheme="majorHAnsi" w:eastAsia="Times New Roman" w:hAnsiTheme="majorHAnsi" w:cstheme="majorHAnsi"/>
                      <w:color w:val="000000"/>
                      <w:sz w:val="14"/>
                      <w:szCs w:val="14"/>
                      <w:lang w:eastAsia="en-SE"/>
                    </w:rPr>
                    <w:t> </w:t>
                  </w:r>
                </w:p>
              </w:tc>
            </w:tr>
            <w:tr w:rsidR="00FA6EF7" w:rsidRPr="00E7302A" w14:paraId="3FE9C99F" w14:textId="77777777" w:rsidTr="00753134">
              <w:trPr>
                <w:trHeight w:val="291"/>
              </w:trPr>
              <w:tc>
                <w:tcPr>
                  <w:tcW w:w="2677" w:type="dxa"/>
                  <w:tcBorders>
                    <w:top w:val="single" w:sz="4" w:space="0" w:color="auto"/>
                    <w:left w:val="nil"/>
                    <w:bottom w:val="single" w:sz="8" w:space="0" w:color="auto"/>
                    <w:right w:val="nil"/>
                  </w:tcBorders>
                  <w:shd w:val="clear" w:color="000000" w:fill="FFFFFF"/>
                  <w:noWrap/>
                  <w:vAlign w:val="bottom"/>
                </w:tcPr>
                <w:p w14:paraId="3CAAFECF" w14:textId="1487FEB6" w:rsidR="00FA6EF7" w:rsidRPr="00E7302A" w:rsidRDefault="00FA6EF7" w:rsidP="00647FA4">
                  <w:pPr>
                    <w:spacing w:after="0" w:line="240" w:lineRule="auto"/>
                    <w:rPr>
                      <w:rFonts w:asciiTheme="majorHAnsi" w:eastAsia="Times New Roman" w:hAnsiTheme="majorHAnsi" w:cstheme="majorHAnsi"/>
                      <w:b/>
                      <w:bCs/>
                      <w:color w:val="000000"/>
                      <w:sz w:val="14"/>
                      <w:szCs w:val="14"/>
                      <w:lang w:eastAsia="en-SE"/>
                    </w:rPr>
                  </w:pPr>
                </w:p>
              </w:tc>
              <w:tc>
                <w:tcPr>
                  <w:tcW w:w="4611" w:type="dxa"/>
                  <w:tcBorders>
                    <w:top w:val="single" w:sz="4" w:space="0" w:color="auto"/>
                    <w:left w:val="nil"/>
                    <w:bottom w:val="single" w:sz="8" w:space="0" w:color="auto"/>
                    <w:right w:val="nil"/>
                  </w:tcBorders>
                  <w:shd w:val="clear" w:color="000000" w:fill="FFFFFF"/>
                  <w:noWrap/>
                  <w:vAlign w:val="bottom"/>
                </w:tcPr>
                <w:p w14:paraId="06FE0DD0" w14:textId="18ABDE9D" w:rsidR="00FA6EF7" w:rsidRPr="00E7302A" w:rsidRDefault="00FA6EF7" w:rsidP="00647FA4">
                  <w:pPr>
                    <w:spacing w:after="0" w:line="240" w:lineRule="auto"/>
                    <w:rPr>
                      <w:rFonts w:asciiTheme="majorHAnsi" w:eastAsia="Times New Roman" w:hAnsiTheme="majorHAnsi" w:cstheme="majorHAnsi"/>
                      <w:b/>
                      <w:bCs/>
                      <w:color w:val="000000"/>
                      <w:sz w:val="14"/>
                      <w:szCs w:val="14"/>
                      <w:lang w:eastAsia="en-SE"/>
                    </w:rPr>
                  </w:pPr>
                </w:p>
              </w:tc>
              <w:tc>
                <w:tcPr>
                  <w:tcW w:w="1929" w:type="dxa"/>
                  <w:tcBorders>
                    <w:top w:val="single" w:sz="4" w:space="0" w:color="auto"/>
                    <w:left w:val="nil"/>
                    <w:bottom w:val="single" w:sz="8" w:space="0" w:color="auto"/>
                    <w:right w:val="nil"/>
                  </w:tcBorders>
                  <w:shd w:val="clear" w:color="000000" w:fill="FFFFFF"/>
                  <w:noWrap/>
                  <w:vAlign w:val="bottom"/>
                </w:tcPr>
                <w:p w14:paraId="5B64AA65" w14:textId="64547F7E" w:rsidR="00FA6EF7" w:rsidRPr="00E7302A" w:rsidRDefault="00FA6EF7" w:rsidP="00647FA4">
                  <w:pPr>
                    <w:spacing w:after="0" w:line="240" w:lineRule="auto"/>
                    <w:rPr>
                      <w:rFonts w:asciiTheme="majorHAnsi" w:eastAsia="Times New Roman" w:hAnsiTheme="majorHAnsi" w:cstheme="majorHAnsi"/>
                      <w:color w:val="000000"/>
                      <w:sz w:val="14"/>
                      <w:szCs w:val="14"/>
                      <w:lang w:eastAsia="en-SE"/>
                    </w:rPr>
                  </w:pPr>
                </w:p>
              </w:tc>
            </w:tr>
          </w:tbl>
          <w:p w14:paraId="242AAA51" w14:textId="2C0C1F08" w:rsidR="00B97C70" w:rsidRPr="00B97C70" w:rsidRDefault="00B97C70" w:rsidP="00B97C70">
            <w:pPr>
              <w:spacing w:after="0" w:line="240" w:lineRule="auto"/>
              <w:rPr>
                <w:rFonts w:asciiTheme="majorHAnsi" w:eastAsia="Times New Roman" w:hAnsiTheme="majorHAnsi" w:cstheme="majorHAnsi"/>
                <w:b/>
                <w:bCs/>
                <w:color w:val="000000"/>
                <w:lang w:val="sv-SE" w:eastAsia="en-SE"/>
              </w:rPr>
            </w:pPr>
          </w:p>
        </w:tc>
        <w:tc>
          <w:tcPr>
            <w:tcW w:w="2977" w:type="dxa"/>
            <w:tcBorders>
              <w:top w:val="nil"/>
              <w:left w:val="nil"/>
              <w:bottom w:val="nil"/>
              <w:right w:val="nil"/>
            </w:tcBorders>
            <w:shd w:val="clear" w:color="000000" w:fill="FFFFFF"/>
            <w:noWrap/>
            <w:vAlign w:val="bottom"/>
          </w:tcPr>
          <w:p w14:paraId="13D4BA66" w14:textId="100BB42F" w:rsidR="00B97C70" w:rsidRPr="00B97C70" w:rsidRDefault="00B97C70" w:rsidP="00B97C70">
            <w:pPr>
              <w:spacing w:after="0" w:line="240" w:lineRule="auto"/>
              <w:rPr>
                <w:rFonts w:asciiTheme="majorHAnsi" w:eastAsia="Times New Roman" w:hAnsiTheme="majorHAnsi" w:cstheme="majorHAnsi"/>
                <w:b/>
                <w:bCs/>
                <w:color w:val="000000"/>
                <w:sz w:val="20"/>
                <w:szCs w:val="20"/>
                <w:lang w:eastAsia="en-SE"/>
              </w:rPr>
            </w:pPr>
          </w:p>
        </w:tc>
        <w:tc>
          <w:tcPr>
            <w:tcW w:w="2559" w:type="dxa"/>
            <w:tcBorders>
              <w:top w:val="nil"/>
              <w:left w:val="nil"/>
              <w:bottom w:val="nil"/>
              <w:right w:val="nil"/>
            </w:tcBorders>
            <w:shd w:val="clear" w:color="000000" w:fill="FFFFFF"/>
            <w:noWrap/>
            <w:vAlign w:val="bottom"/>
          </w:tcPr>
          <w:p w14:paraId="62FF8DC8" w14:textId="1A036A24" w:rsidR="00B97C70" w:rsidRPr="00B97C70" w:rsidRDefault="00B97C70" w:rsidP="00B97C70">
            <w:pPr>
              <w:spacing w:after="0" w:line="240" w:lineRule="auto"/>
              <w:rPr>
                <w:rFonts w:asciiTheme="majorHAnsi" w:eastAsia="Times New Roman" w:hAnsiTheme="majorHAnsi" w:cstheme="majorHAnsi"/>
                <w:b/>
                <w:bCs/>
                <w:color w:val="000000"/>
                <w:sz w:val="20"/>
                <w:szCs w:val="20"/>
                <w:lang w:eastAsia="en-SE"/>
              </w:rPr>
            </w:pPr>
          </w:p>
        </w:tc>
      </w:tr>
      <w:tr w:rsidR="00B97C70" w:rsidRPr="00B97C70" w14:paraId="46CAD7EE" w14:textId="77777777" w:rsidTr="000A1559">
        <w:trPr>
          <w:trHeight w:val="260"/>
        </w:trPr>
        <w:tc>
          <w:tcPr>
            <w:tcW w:w="9433" w:type="dxa"/>
            <w:tcBorders>
              <w:top w:val="nil"/>
              <w:left w:val="nil"/>
              <w:bottom w:val="nil"/>
              <w:right w:val="nil"/>
            </w:tcBorders>
            <w:shd w:val="clear" w:color="000000" w:fill="FFFFFF"/>
            <w:noWrap/>
            <w:vAlign w:val="bottom"/>
          </w:tcPr>
          <w:p w14:paraId="6D6DBABF" w14:textId="289C56D3" w:rsidR="00B97C70" w:rsidRPr="00B97C70" w:rsidRDefault="00B97C70" w:rsidP="00B97C70">
            <w:pPr>
              <w:spacing w:after="0" w:line="240" w:lineRule="auto"/>
              <w:rPr>
                <w:rFonts w:asciiTheme="majorHAnsi" w:eastAsia="Times New Roman" w:hAnsiTheme="majorHAnsi" w:cstheme="majorHAnsi"/>
                <w:color w:val="000000"/>
                <w:sz w:val="20"/>
                <w:szCs w:val="20"/>
                <w:lang w:eastAsia="en-SE"/>
              </w:rPr>
            </w:pPr>
          </w:p>
        </w:tc>
        <w:tc>
          <w:tcPr>
            <w:tcW w:w="2977" w:type="dxa"/>
            <w:tcBorders>
              <w:top w:val="nil"/>
              <w:left w:val="nil"/>
              <w:bottom w:val="nil"/>
              <w:right w:val="nil"/>
            </w:tcBorders>
            <w:shd w:val="clear" w:color="000000" w:fill="FFFFFF"/>
            <w:noWrap/>
            <w:vAlign w:val="bottom"/>
          </w:tcPr>
          <w:p w14:paraId="25A2223B" w14:textId="2A2355B9" w:rsidR="00B97C70" w:rsidRPr="00B97C70" w:rsidRDefault="00B97C70" w:rsidP="00B97C70">
            <w:pPr>
              <w:spacing w:after="0" w:line="240" w:lineRule="auto"/>
              <w:rPr>
                <w:rFonts w:asciiTheme="majorHAnsi" w:eastAsia="Times New Roman" w:hAnsiTheme="majorHAnsi" w:cstheme="majorHAnsi"/>
                <w:color w:val="000000"/>
                <w:sz w:val="20"/>
                <w:szCs w:val="20"/>
                <w:lang w:eastAsia="en-SE"/>
              </w:rPr>
            </w:pPr>
          </w:p>
        </w:tc>
        <w:tc>
          <w:tcPr>
            <w:tcW w:w="2559" w:type="dxa"/>
            <w:tcBorders>
              <w:top w:val="nil"/>
              <w:left w:val="nil"/>
              <w:bottom w:val="nil"/>
              <w:right w:val="nil"/>
            </w:tcBorders>
            <w:shd w:val="clear" w:color="000000" w:fill="FFFFFF"/>
            <w:noWrap/>
            <w:vAlign w:val="bottom"/>
          </w:tcPr>
          <w:p w14:paraId="58080594" w14:textId="680F32F8" w:rsidR="00B97C70" w:rsidRPr="00B97C70" w:rsidRDefault="00B97C70" w:rsidP="00B97C70">
            <w:pPr>
              <w:spacing w:after="0" w:line="240" w:lineRule="auto"/>
              <w:rPr>
                <w:rFonts w:asciiTheme="majorHAnsi" w:eastAsia="Times New Roman" w:hAnsiTheme="majorHAnsi" w:cstheme="majorHAnsi"/>
                <w:color w:val="000000"/>
                <w:sz w:val="20"/>
                <w:szCs w:val="20"/>
                <w:lang w:eastAsia="en-SE"/>
              </w:rPr>
            </w:pPr>
          </w:p>
        </w:tc>
      </w:tr>
      <w:tr w:rsidR="00647FA4" w:rsidRPr="00B97C70" w14:paraId="364DEFFF" w14:textId="77777777" w:rsidTr="000A1559">
        <w:trPr>
          <w:trHeight w:val="260"/>
        </w:trPr>
        <w:tc>
          <w:tcPr>
            <w:tcW w:w="9433" w:type="dxa"/>
            <w:tcBorders>
              <w:top w:val="nil"/>
              <w:left w:val="nil"/>
              <w:bottom w:val="nil"/>
              <w:right w:val="nil"/>
            </w:tcBorders>
            <w:shd w:val="clear" w:color="000000" w:fill="FFFFFF"/>
            <w:noWrap/>
            <w:vAlign w:val="bottom"/>
          </w:tcPr>
          <w:p w14:paraId="6ECAA524" w14:textId="08AABF75" w:rsidR="006022A7" w:rsidRPr="00A41F63" w:rsidRDefault="006022A7" w:rsidP="00B97C70">
            <w:pPr>
              <w:spacing w:after="0" w:line="240" w:lineRule="auto"/>
              <w:rPr>
                <w:rFonts w:asciiTheme="majorHAnsi" w:eastAsia="Times New Roman" w:hAnsiTheme="majorHAnsi" w:cstheme="majorHAnsi"/>
                <w:color w:val="000000"/>
                <w:sz w:val="20"/>
                <w:szCs w:val="20"/>
                <w:lang w:val="en-US" w:eastAsia="en-SE"/>
              </w:rPr>
            </w:pPr>
          </w:p>
        </w:tc>
        <w:tc>
          <w:tcPr>
            <w:tcW w:w="2977" w:type="dxa"/>
            <w:tcBorders>
              <w:top w:val="nil"/>
              <w:left w:val="nil"/>
              <w:bottom w:val="nil"/>
              <w:right w:val="nil"/>
            </w:tcBorders>
            <w:shd w:val="clear" w:color="000000" w:fill="FFFFFF"/>
            <w:noWrap/>
            <w:vAlign w:val="bottom"/>
          </w:tcPr>
          <w:p w14:paraId="6F2E548E" w14:textId="0C0734F1" w:rsidR="00647FA4" w:rsidRPr="00B97C70" w:rsidRDefault="00647FA4" w:rsidP="00B97C70">
            <w:pPr>
              <w:spacing w:after="0" w:line="240" w:lineRule="auto"/>
              <w:rPr>
                <w:rFonts w:asciiTheme="majorHAnsi" w:eastAsia="Times New Roman" w:hAnsiTheme="majorHAnsi" w:cstheme="majorHAnsi"/>
                <w:color w:val="000000"/>
                <w:sz w:val="20"/>
                <w:szCs w:val="20"/>
                <w:lang w:eastAsia="en-SE"/>
              </w:rPr>
            </w:pPr>
          </w:p>
        </w:tc>
        <w:tc>
          <w:tcPr>
            <w:tcW w:w="2559" w:type="dxa"/>
            <w:tcBorders>
              <w:top w:val="nil"/>
              <w:left w:val="nil"/>
              <w:bottom w:val="nil"/>
              <w:right w:val="nil"/>
            </w:tcBorders>
            <w:shd w:val="clear" w:color="000000" w:fill="FFFFFF"/>
            <w:noWrap/>
            <w:vAlign w:val="bottom"/>
          </w:tcPr>
          <w:p w14:paraId="5F6EBCCD" w14:textId="10BBB479" w:rsidR="00647FA4" w:rsidRPr="00B97C70" w:rsidRDefault="00647FA4" w:rsidP="00B97C70">
            <w:pPr>
              <w:spacing w:after="0" w:line="240" w:lineRule="auto"/>
              <w:rPr>
                <w:rFonts w:asciiTheme="majorHAnsi" w:eastAsia="Times New Roman" w:hAnsiTheme="majorHAnsi" w:cstheme="majorHAnsi"/>
                <w:color w:val="000000"/>
                <w:sz w:val="20"/>
                <w:szCs w:val="20"/>
                <w:lang w:eastAsia="en-SE"/>
              </w:rPr>
            </w:pPr>
          </w:p>
        </w:tc>
      </w:tr>
    </w:tbl>
    <w:p w14:paraId="38EACFF9" w14:textId="77777777" w:rsidR="00981FF8" w:rsidRDefault="00981FF8" w:rsidP="000A1559">
      <w:pPr>
        <w:rPr>
          <w:rFonts w:asciiTheme="majorHAnsi" w:hAnsiTheme="majorHAnsi" w:cstheme="majorHAnsi"/>
          <w:b/>
          <w:bCs/>
          <w:lang w:val="en-US"/>
        </w:rPr>
      </w:pPr>
    </w:p>
    <w:p w14:paraId="7E018F75" w14:textId="77777777" w:rsidR="00EB2B71" w:rsidRDefault="00EB2B71" w:rsidP="000A1559">
      <w:pPr>
        <w:rPr>
          <w:rFonts w:asciiTheme="majorHAnsi" w:hAnsiTheme="majorHAnsi" w:cstheme="majorHAnsi"/>
          <w:b/>
          <w:bCs/>
          <w:lang w:val="en-US"/>
        </w:rPr>
      </w:pPr>
    </w:p>
    <w:p w14:paraId="5C6A705F" w14:textId="1B96A9EC" w:rsidR="000A1559" w:rsidRPr="0072536C" w:rsidRDefault="000A1559" w:rsidP="000A1559">
      <w:pPr>
        <w:rPr>
          <w:rFonts w:asciiTheme="majorHAnsi" w:hAnsiTheme="majorHAnsi" w:cstheme="majorHAnsi"/>
          <w:b/>
          <w:bCs/>
          <w:lang w:val="en-US"/>
        </w:rPr>
      </w:pPr>
      <w:r w:rsidRPr="0072536C">
        <w:rPr>
          <w:rFonts w:asciiTheme="majorHAnsi" w:hAnsiTheme="majorHAnsi" w:cstheme="majorHAnsi"/>
          <w:b/>
          <w:bCs/>
          <w:lang w:val="en-US"/>
        </w:rPr>
        <w:t>New Cost Center or changes to existing</w:t>
      </w:r>
    </w:p>
    <w:p w14:paraId="09F71551" w14:textId="36543788" w:rsidR="00D37817" w:rsidRPr="00F10DE9" w:rsidRDefault="000A1559" w:rsidP="00F10DE9">
      <w:pPr>
        <w:tabs>
          <w:tab w:val="left" w:pos="1741"/>
        </w:tabs>
        <w:spacing w:before="1" w:line="249" w:lineRule="auto"/>
        <w:ind w:right="1041"/>
        <w:jc w:val="both"/>
        <w:rPr>
          <w:rFonts w:asciiTheme="majorHAnsi" w:hAnsiTheme="majorHAnsi" w:cstheme="majorHAnsi"/>
          <w:lang w:val="en-US"/>
        </w:rPr>
      </w:pPr>
      <w:r w:rsidRPr="0072536C">
        <w:rPr>
          <w:rFonts w:asciiTheme="majorHAnsi" w:hAnsiTheme="majorHAnsi" w:cstheme="majorHAnsi"/>
          <w:lang w:val="en-US"/>
        </w:rPr>
        <w:t>New cost centers or changes to existing cost centers need to be approved by the CFO and posted in IFS by Master Data. Notification should be made to Business Controlling and the Group Accounting teams.</w:t>
      </w:r>
    </w:p>
    <w:p w14:paraId="027C52F0" w14:textId="77777777" w:rsidR="00590054" w:rsidRDefault="00590054" w:rsidP="00590054">
      <w:pPr>
        <w:spacing w:before="100" w:line="254" w:lineRule="auto"/>
        <w:ind w:right="774"/>
        <w:jc w:val="both"/>
        <w:rPr>
          <w:rFonts w:asciiTheme="majorHAnsi" w:hAnsiTheme="majorHAnsi" w:cstheme="majorHAnsi"/>
        </w:rPr>
      </w:pPr>
      <w:r w:rsidRPr="00847BAE">
        <w:rPr>
          <w:rFonts w:asciiTheme="majorHAnsi" w:hAnsiTheme="majorHAnsi" w:cstheme="majorHAnsi"/>
        </w:rPr>
        <w:lastRenderedPageBreak/>
        <w:t>Overview –</w:t>
      </w:r>
      <w:r>
        <w:rPr>
          <w:rFonts w:asciiTheme="majorHAnsi" w:hAnsiTheme="majorHAnsi" w:cstheme="majorHAnsi"/>
        </w:rPr>
        <w:t xml:space="preserve">cost </w:t>
      </w:r>
      <w:proofErr w:type="spellStart"/>
      <w:r>
        <w:rPr>
          <w:rFonts w:asciiTheme="majorHAnsi" w:hAnsiTheme="majorHAnsi" w:cstheme="majorHAnsi"/>
        </w:rPr>
        <w:t>centers</w:t>
      </w:r>
      <w:proofErr w:type="spellEnd"/>
      <w:r>
        <w:rPr>
          <w:rFonts w:asciiTheme="majorHAnsi" w:hAnsiTheme="majorHAnsi" w:cstheme="majorHAnsi"/>
        </w:rPr>
        <w:t xml:space="preserve"> and function groups</w:t>
      </w:r>
      <w:r w:rsidRPr="00847BAE">
        <w:rPr>
          <w:rFonts w:asciiTheme="majorHAnsi" w:hAnsiTheme="majorHAnsi" w:cstheme="majorHAnsi"/>
        </w:rPr>
        <w:t>:</w:t>
      </w:r>
    </w:p>
    <w:p w14:paraId="68AC2BB3" w14:textId="77777777" w:rsidR="00F10DE9" w:rsidRDefault="00F10DE9" w:rsidP="00D37817">
      <w:pPr>
        <w:spacing w:before="100" w:line="254" w:lineRule="auto"/>
        <w:ind w:right="774"/>
        <w:jc w:val="both"/>
        <w:rPr>
          <w:rFonts w:asciiTheme="majorHAnsi" w:hAnsiTheme="majorHAnsi" w:cstheme="majorHAnsi"/>
        </w:rPr>
      </w:pPr>
    </w:p>
    <w:p w14:paraId="6E8B06A4" w14:textId="77777777" w:rsidR="00F10DE9" w:rsidRDefault="00F10DE9" w:rsidP="00D37817">
      <w:pPr>
        <w:spacing w:before="100" w:line="254" w:lineRule="auto"/>
        <w:ind w:right="774"/>
        <w:jc w:val="both"/>
        <w:rPr>
          <w:rFonts w:asciiTheme="majorHAnsi" w:hAnsiTheme="majorHAnsi" w:cstheme="majorHAnsi"/>
        </w:rPr>
      </w:pPr>
    </w:p>
    <w:tbl>
      <w:tblPr>
        <w:tblpPr w:leftFromText="180" w:rightFromText="180" w:vertAnchor="page" w:horzAnchor="margin" w:tblpY="2211"/>
        <w:tblW w:w="9444" w:type="dxa"/>
        <w:tblLook w:val="04A0" w:firstRow="1" w:lastRow="0" w:firstColumn="1" w:lastColumn="0" w:noHBand="0" w:noVBand="1"/>
      </w:tblPr>
      <w:tblGrid>
        <w:gridCol w:w="1139"/>
        <w:gridCol w:w="2148"/>
        <w:gridCol w:w="1860"/>
        <w:gridCol w:w="1961"/>
        <w:gridCol w:w="2336"/>
      </w:tblGrid>
      <w:tr w:rsidR="00F10DE9" w:rsidRPr="00E00565" w14:paraId="4F77D82B" w14:textId="77777777" w:rsidTr="00F10DE9">
        <w:trPr>
          <w:trHeight w:val="236"/>
        </w:trPr>
        <w:tc>
          <w:tcPr>
            <w:tcW w:w="1139" w:type="dxa"/>
            <w:tcBorders>
              <w:top w:val="single" w:sz="4" w:space="0" w:color="auto"/>
              <w:left w:val="single" w:sz="4" w:space="0" w:color="auto"/>
              <w:bottom w:val="single" w:sz="4" w:space="0" w:color="auto"/>
            </w:tcBorders>
            <w:shd w:val="clear" w:color="auto" w:fill="9F9DB1"/>
            <w:vAlign w:val="center"/>
            <w:hideMark/>
          </w:tcPr>
          <w:p w14:paraId="4A75C4E5" w14:textId="77777777" w:rsidR="00F10DE9" w:rsidRPr="004A04F7" w:rsidRDefault="00F10DE9" w:rsidP="00F10DE9">
            <w:pPr>
              <w:spacing w:after="0" w:line="240" w:lineRule="auto"/>
              <w:rPr>
                <w:rFonts w:asciiTheme="majorHAnsi" w:eastAsia="Times New Roman" w:hAnsiTheme="majorHAnsi" w:cstheme="majorHAnsi"/>
                <w:b/>
                <w:bCs/>
                <w:color w:val="231F20"/>
                <w:sz w:val="14"/>
                <w:szCs w:val="14"/>
                <w:lang w:val="en-GB" w:eastAsia="en-SE"/>
              </w:rPr>
            </w:pPr>
            <w:r w:rsidRPr="004A04F7">
              <w:rPr>
                <w:rFonts w:asciiTheme="majorHAnsi" w:eastAsia="Times New Roman" w:hAnsiTheme="majorHAnsi" w:cstheme="majorHAnsi"/>
                <w:b/>
                <w:bCs/>
                <w:color w:val="231F20"/>
                <w:sz w:val="14"/>
                <w:szCs w:val="14"/>
                <w:lang w:val="en-GB" w:eastAsia="en-SE"/>
              </w:rPr>
              <w:t xml:space="preserve">Cost </w:t>
            </w:r>
            <w:proofErr w:type="spellStart"/>
            <w:r w:rsidRPr="004A04F7">
              <w:rPr>
                <w:rFonts w:asciiTheme="majorHAnsi" w:eastAsia="Times New Roman" w:hAnsiTheme="majorHAnsi" w:cstheme="majorHAnsi"/>
                <w:b/>
                <w:bCs/>
                <w:color w:val="231F20"/>
                <w:sz w:val="14"/>
                <w:szCs w:val="14"/>
                <w:lang w:val="en-GB" w:eastAsia="en-SE"/>
              </w:rPr>
              <w:t>Center</w:t>
            </w:r>
            <w:proofErr w:type="spellEnd"/>
          </w:p>
        </w:tc>
        <w:tc>
          <w:tcPr>
            <w:tcW w:w="2148" w:type="dxa"/>
            <w:tcBorders>
              <w:top w:val="single" w:sz="4" w:space="0" w:color="auto"/>
              <w:bottom w:val="single" w:sz="4" w:space="0" w:color="auto"/>
            </w:tcBorders>
            <w:shd w:val="clear" w:color="auto" w:fill="9F9DB1"/>
            <w:vAlign w:val="center"/>
            <w:hideMark/>
          </w:tcPr>
          <w:p w14:paraId="230F7284" w14:textId="77777777" w:rsidR="00F10DE9" w:rsidRPr="004A04F7" w:rsidRDefault="00F10DE9" w:rsidP="00F10DE9">
            <w:pPr>
              <w:spacing w:after="0" w:line="240" w:lineRule="auto"/>
              <w:rPr>
                <w:rFonts w:asciiTheme="majorHAnsi" w:eastAsia="Times New Roman" w:hAnsiTheme="majorHAnsi" w:cstheme="majorHAnsi"/>
                <w:b/>
                <w:bCs/>
                <w:color w:val="231F20"/>
                <w:sz w:val="14"/>
                <w:szCs w:val="14"/>
                <w:lang w:val="en-GB" w:eastAsia="en-SE"/>
              </w:rPr>
            </w:pPr>
            <w:r w:rsidRPr="004A04F7">
              <w:rPr>
                <w:rFonts w:asciiTheme="majorHAnsi" w:eastAsia="Times New Roman" w:hAnsiTheme="majorHAnsi" w:cstheme="majorHAnsi"/>
                <w:b/>
                <w:bCs/>
                <w:color w:val="231F20"/>
                <w:sz w:val="14"/>
                <w:szCs w:val="14"/>
                <w:lang w:val="en-GB" w:eastAsia="en-SE"/>
              </w:rPr>
              <w:t xml:space="preserve">Cost </w:t>
            </w:r>
            <w:proofErr w:type="spellStart"/>
            <w:r w:rsidRPr="004A04F7">
              <w:rPr>
                <w:rFonts w:asciiTheme="majorHAnsi" w:eastAsia="Times New Roman" w:hAnsiTheme="majorHAnsi" w:cstheme="majorHAnsi"/>
                <w:b/>
                <w:bCs/>
                <w:color w:val="231F20"/>
                <w:sz w:val="14"/>
                <w:szCs w:val="14"/>
                <w:lang w:val="en-GB" w:eastAsia="en-SE"/>
              </w:rPr>
              <w:t>Center</w:t>
            </w:r>
            <w:proofErr w:type="spellEnd"/>
            <w:r w:rsidRPr="004A04F7">
              <w:rPr>
                <w:rFonts w:asciiTheme="majorHAnsi" w:eastAsia="Times New Roman" w:hAnsiTheme="majorHAnsi" w:cstheme="majorHAnsi"/>
                <w:b/>
                <w:bCs/>
                <w:color w:val="231F20"/>
                <w:sz w:val="14"/>
                <w:szCs w:val="14"/>
                <w:lang w:val="en-GB" w:eastAsia="en-SE"/>
              </w:rPr>
              <w:t xml:space="preserve"> Description</w:t>
            </w:r>
          </w:p>
        </w:tc>
        <w:tc>
          <w:tcPr>
            <w:tcW w:w="1860" w:type="dxa"/>
            <w:tcBorders>
              <w:top w:val="single" w:sz="4" w:space="0" w:color="auto"/>
              <w:bottom w:val="single" w:sz="4" w:space="0" w:color="auto"/>
            </w:tcBorders>
            <w:shd w:val="clear" w:color="auto" w:fill="9F9DB1"/>
          </w:tcPr>
          <w:p w14:paraId="22A8E5F5" w14:textId="77777777" w:rsidR="00F10DE9" w:rsidRPr="004A04F7" w:rsidRDefault="00F10DE9" w:rsidP="00F10DE9">
            <w:pPr>
              <w:spacing w:after="0" w:line="240" w:lineRule="auto"/>
              <w:rPr>
                <w:rFonts w:asciiTheme="majorHAnsi" w:eastAsia="Times New Roman" w:hAnsiTheme="majorHAnsi" w:cstheme="majorHAnsi"/>
                <w:b/>
                <w:bCs/>
                <w:color w:val="231F20"/>
                <w:sz w:val="14"/>
                <w:szCs w:val="14"/>
                <w:lang w:val="en-GB" w:eastAsia="en-SE"/>
              </w:rPr>
            </w:pPr>
            <w:r w:rsidRPr="004A04F7">
              <w:rPr>
                <w:rFonts w:asciiTheme="majorHAnsi" w:eastAsia="Times New Roman" w:hAnsiTheme="majorHAnsi" w:cstheme="majorHAnsi"/>
                <w:b/>
                <w:bCs/>
                <w:color w:val="231F20"/>
                <w:sz w:val="14"/>
                <w:szCs w:val="14"/>
                <w:lang w:val="en-GB" w:eastAsia="en-SE"/>
              </w:rPr>
              <w:t>Function Group</w:t>
            </w:r>
          </w:p>
        </w:tc>
        <w:tc>
          <w:tcPr>
            <w:tcW w:w="1961" w:type="dxa"/>
            <w:tcBorders>
              <w:top w:val="single" w:sz="4" w:space="0" w:color="auto"/>
              <w:bottom w:val="single" w:sz="4" w:space="0" w:color="auto"/>
            </w:tcBorders>
            <w:shd w:val="clear" w:color="auto" w:fill="9F9DB1"/>
          </w:tcPr>
          <w:p w14:paraId="448A9DBA" w14:textId="77777777" w:rsidR="00F10DE9" w:rsidRPr="004A04F7" w:rsidRDefault="00F10DE9" w:rsidP="00F10DE9">
            <w:pPr>
              <w:spacing w:after="0" w:line="240" w:lineRule="auto"/>
              <w:rPr>
                <w:rFonts w:asciiTheme="majorHAnsi" w:eastAsia="Times New Roman" w:hAnsiTheme="majorHAnsi" w:cstheme="majorHAnsi"/>
                <w:b/>
                <w:bCs/>
                <w:color w:val="231F20"/>
                <w:sz w:val="14"/>
                <w:szCs w:val="14"/>
                <w:lang w:val="en-GB" w:eastAsia="en-SE"/>
              </w:rPr>
            </w:pPr>
            <w:r w:rsidRPr="004A04F7">
              <w:rPr>
                <w:rFonts w:asciiTheme="majorHAnsi" w:eastAsia="Times New Roman" w:hAnsiTheme="majorHAnsi" w:cstheme="majorHAnsi"/>
                <w:b/>
                <w:bCs/>
                <w:color w:val="231F20"/>
                <w:sz w:val="14"/>
                <w:szCs w:val="14"/>
                <w:lang w:val="en-GB" w:eastAsia="en-SE"/>
              </w:rPr>
              <w:t>Function in External IS</w:t>
            </w:r>
          </w:p>
        </w:tc>
        <w:tc>
          <w:tcPr>
            <w:tcW w:w="2336" w:type="dxa"/>
            <w:tcBorders>
              <w:top w:val="single" w:sz="4" w:space="0" w:color="auto"/>
              <w:bottom w:val="single" w:sz="4" w:space="0" w:color="auto"/>
              <w:right w:val="single" w:sz="4" w:space="0" w:color="auto"/>
            </w:tcBorders>
            <w:shd w:val="clear" w:color="auto" w:fill="9F9DB1"/>
            <w:vAlign w:val="center"/>
            <w:hideMark/>
          </w:tcPr>
          <w:p w14:paraId="14D1CB7B" w14:textId="77777777" w:rsidR="00F10DE9" w:rsidRPr="004A04F7" w:rsidRDefault="00F10DE9" w:rsidP="00F10DE9">
            <w:pPr>
              <w:spacing w:after="0" w:line="240" w:lineRule="auto"/>
              <w:rPr>
                <w:rFonts w:asciiTheme="majorHAnsi" w:eastAsia="Times New Roman" w:hAnsiTheme="majorHAnsi" w:cstheme="majorHAnsi"/>
                <w:b/>
                <w:bCs/>
                <w:color w:val="231F20"/>
                <w:sz w:val="14"/>
                <w:szCs w:val="14"/>
                <w:lang w:val="en-GB" w:eastAsia="en-SE"/>
              </w:rPr>
            </w:pPr>
            <w:r w:rsidRPr="004A04F7">
              <w:rPr>
                <w:rFonts w:asciiTheme="majorHAnsi" w:eastAsia="Times New Roman" w:hAnsiTheme="majorHAnsi" w:cstheme="majorHAnsi"/>
                <w:b/>
                <w:bCs/>
                <w:color w:val="231F20"/>
                <w:sz w:val="14"/>
                <w:szCs w:val="14"/>
                <w:lang w:val="en-GB" w:eastAsia="en-SE"/>
              </w:rPr>
              <w:t>Authorized By</w:t>
            </w:r>
          </w:p>
        </w:tc>
      </w:tr>
      <w:tr w:rsidR="00F10DE9" w:rsidRPr="002855B1" w14:paraId="63754B84" w14:textId="77777777" w:rsidTr="00F10DE9">
        <w:trPr>
          <w:trHeight w:val="1587"/>
        </w:trPr>
        <w:tc>
          <w:tcPr>
            <w:tcW w:w="1139" w:type="dxa"/>
            <w:tcBorders>
              <w:top w:val="single" w:sz="4" w:space="0" w:color="auto"/>
              <w:left w:val="single" w:sz="4" w:space="0" w:color="auto"/>
              <w:bottom w:val="single" w:sz="4" w:space="0" w:color="auto"/>
            </w:tcBorders>
            <w:shd w:val="clear" w:color="000000" w:fill="FFFFFF"/>
            <w:vAlign w:val="center"/>
            <w:hideMark/>
          </w:tcPr>
          <w:p w14:paraId="43ACC31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10000 </w:t>
            </w:r>
          </w:p>
          <w:p w14:paraId="55C4F82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10001</w:t>
            </w:r>
          </w:p>
          <w:p w14:paraId="0072111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10002</w:t>
            </w:r>
          </w:p>
          <w:p w14:paraId="3305ABE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10003</w:t>
            </w:r>
          </w:p>
          <w:p w14:paraId="7BA0273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10004</w:t>
            </w:r>
          </w:p>
          <w:p w14:paraId="4A0C4E3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10005</w:t>
            </w:r>
          </w:p>
          <w:p w14:paraId="55217A4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10006</w:t>
            </w:r>
          </w:p>
          <w:p w14:paraId="005C0D7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10007</w:t>
            </w:r>
          </w:p>
          <w:p w14:paraId="667E7A9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10008</w:t>
            </w:r>
          </w:p>
          <w:p w14:paraId="1D32725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tc>
        <w:tc>
          <w:tcPr>
            <w:tcW w:w="2148" w:type="dxa"/>
            <w:tcBorders>
              <w:top w:val="single" w:sz="4" w:space="0" w:color="auto"/>
              <w:bottom w:val="single" w:sz="4" w:space="0" w:color="auto"/>
            </w:tcBorders>
            <w:shd w:val="clear" w:color="000000" w:fill="FFFFFF"/>
            <w:vAlign w:val="center"/>
            <w:hideMark/>
          </w:tcPr>
          <w:p w14:paraId="335A2AC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w:t>
            </w:r>
          </w:p>
          <w:p w14:paraId="2528220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SE</w:t>
            </w:r>
          </w:p>
          <w:p w14:paraId="0FAF666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NO</w:t>
            </w:r>
          </w:p>
          <w:p w14:paraId="56F845C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DK</w:t>
            </w:r>
          </w:p>
          <w:p w14:paraId="0D9A8EC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FI/Baltics</w:t>
            </w:r>
          </w:p>
          <w:p w14:paraId="7D64692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UK</w:t>
            </w:r>
          </w:p>
          <w:p w14:paraId="102380A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DACH</w:t>
            </w:r>
          </w:p>
          <w:p w14:paraId="3D0B14A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Commercial Western </w:t>
            </w:r>
            <w:proofErr w:type="spellStart"/>
            <w:r w:rsidRPr="004A04F7">
              <w:rPr>
                <w:rFonts w:asciiTheme="majorHAnsi" w:eastAsia="Times New Roman" w:hAnsiTheme="majorHAnsi" w:cstheme="majorHAnsi"/>
                <w:color w:val="231F20"/>
                <w:sz w:val="14"/>
                <w:szCs w:val="14"/>
                <w:lang w:val="en-GB" w:eastAsia="en-SE"/>
              </w:rPr>
              <w:t>Europé</w:t>
            </w:r>
            <w:proofErr w:type="spellEnd"/>
          </w:p>
          <w:p w14:paraId="6D252FC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ITB</w:t>
            </w:r>
          </w:p>
          <w:p w14:paraId="46A6B39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tc>
        <w:tc>
          <w:tcPr>
            <w:tcW w:w="1860" w:type="dxa"/>
            <w:tcBorders>
              <w:top w:val="single" w:sz="4" w:space="0" w:color="auto"/>
              <w:bottom w:val="single" w:sz="4" w:space="0" w:color="auto"/>
              <w:right w:val="nil"/>
            </w:tcBorders>
            <w:shd w:val="clear" w:color="000000" w:fill="FFFFFF"/>
          </w:tcPr>
          <w:p w14:paraId="0444A10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57E1E54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w:t>
            </w:r>
          </w:p>
          <w:p w14:paraId="1025B1E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Reduction</w:t>
            </w:r>
          </w:p>
          <w:p w14:paraId="1127C8D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Reduction</w:t>
            </w:r>
          </w:p>
          <w:p w14:paraId="3E50774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Reduction</w:t>
            </w:r>
          </w:p>
          <w:p w14:paraId="2FFBFDB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Reduction</w:t>
            </w:r>
          </w:p>
          <w:p w14:paraId="7140133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Reduction</w:t>
            </w:r>
          </w:p>
          <w:p w14:paraId="422D18D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Reduction</w:t>
            </w:r>
          </w:p>
          <w:p w14:paraId="571FBD0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Reduction</w:t>
            </w:r>
          </w:p>
          <w:p w14:paraId="77A2F70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Reduction</w:t>
            </w:r>
          </w:p>
          <w:p w14:paraId="41EC9B3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tc>
        <w:tc>
          <w:tcPr>
            <w:tcW w:w="1961" w:type="dxa"/>
            <w:tcBorders>
              <w:top w:val="single" w:sz="4" w:space="0" w:color="auto"/>
              <w:bottom w:val="single" w:sz="4" w:space="0" w:color="auto"/>
              <w:right w:val="nil"/>
            </w:tcBorders>
            <w:shd w:val="clear" w:color="000000" w:fill="FFFFFF"/>
          </w:tcPr>
          <w:p w14:paraId="2D0A8F2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09238C2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Revenues</w:t>
            </w:r>
          </w:p>
          <w:p w14:paraId="33C4E06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Revenues</w:t>
            </w:r>
          </w:p>
          <w:p w14:paraId="22E2A62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Revenues</w:t>
            </w:r>
          </w:p>
          <w:p w14:paraId="6C0C862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Revenues</w:t>
            </w:r>
          </w:p>
          <w:p w14:paraId="378430A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Revenues</w:t>
            </w:r>
          </w:p>
          <w:p w14:paraId="654C763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Revenues</w:t>
            </w:r>
          </w:p>
          <w:p w14:paraId="416061F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Revenues</w:t>
            </w:r>
          </w:p>
          <w:p w14:paraId="299A305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Revenues</w:t>
            </w:r>
          </w:p>
          <w:p w14:paraId="1B3D78F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Revenues</w:t>
            </w:r>
          </w:p>
          <w:p w14:paraId="20572D4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tc>
        <w:tc>
          <w:tcPr>
            <w:tcW w:w="2336" w:type="dxa"/>
            <w:tcBorders>
              <w:top w:val="single" w:sz="4" w:space="0" w:color="auto"/>
              <w:left w:val="nil"/>
              <w:bottom w:val="single" w:sz="4" w:space="0" w:color="auto"/>
              <w:right w:val="single" w:sz="4" w:space="0" w:color="auto"/>
            </w:tcBorders>
            <w:shd w:val="clear" w:color="000000" w:fill="FFFFFF"/>
            <w:vAlign w:val="center"/>
            <w:hideMark/>
          </w:tcPr>
          <w:p w14:paraId="4B71769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n/a</w:t>
            </w:r>
          </w:p>
          <w:p w14:paraId="5ADFE26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Country Manager Sweden</w:t>
            </w:r>
          </w:p>
          <w:p w14:paraId="59FDC8A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Country Manager Norway</w:t>
            </w:r>
          </w:p>
          <w:p w14:paraId="7806DDA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Country Manager Denmark</w:t>
            </w:r>
          </w:p>
          <w:p w14:paraId="3A72DBC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Country Manager </w:t>
            </w:r>
            <w:proofErr w:type="spellStart"/>
            <w:proofErr w:type="gramStart"/>
            <w:r w:rsidRPr="004A04F7">
              <w:rPr>
                <w:rFonts w:asciiTheme="majorHAnsi" w:eastAsia="Times New Roman" w:hAnsiTheme="majorHAnsi" w:cstheme="majorHAnsi"/>
                <w:color w:val="231F20"/>
                <w:sz w:val="14"/>
                <w:szCs w:val="14"/>
                <w:lang w:val="en-GB" w:eastAsia="en-SE"/>
              </w:rPr>
              <w:t>Finl</w:t>
            </w:r>
            <w:proofErr w:type="spellEnd"/>
            <w:r w:rsidRPr="004A04F7">
              <w:rPr>
                <w:rFonts w:asciiTheme="majorHAnsi" w:eastAsia="Times New Roman" w:hAnsiTheme="majorHAnsi" w:cstheme="majorHAnsi"/>
                <w:color w:val="231F20"/>
                <w:sz w:val="14"/>
                <w:szCs w:val="14"/>
                <w:lang w:val="en-GB" w:eastAsia="en-SE"/>
              </w:rPr>
              <w:t>./</w:t>
            </w:r>
            <w:proofErr w:type="gramEnd"/>
            <w:r w:rsidRPr="004A04F7">
              <w:rPr>
                <w:rFonts w:asciiTheme="majorHAnsi" w:eastAsia="Times New Roman" w:hAnsiTheme="majorHAnsi" w:cstheme="majorHAnsi"/>
                <w:color w:val="231F20"/>
                <w:sz w:val="14"/>
                <w:szCs w:val="14"/>
                <w:lang w:val="en-GB" w:eastAsia="en-SE"/>
              </w:rPr>
              <w:t>Baltics</w:t>
            </w:r>
          </w:p>
          <w:p w14:paraId="63659E6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Country Manager UK</w:t>
            </w:r>
          </w:p>
          <w:p w14:paraId="4C79E79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Country Manager DACH</w:t>
            </w:r>
          </w:p>
          <w:p w14:paraId="7BB5C14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Country Manager W.E</w:t>
            </w:r>
          </w:p>
          <w:p w14:paraId="06C58B1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Country Manager ITB</w:t>
            </w:r>
          </w:p>
        </w:tc>
      </w:tr>
      <w:tr w:rsidR="00F10DE9" w:rsidRPr="00A55F4D" w14:paraId="37D95F4D" w14:textId="77777777" w:rsidTr="00F10DE9">
        <w:trPr>
          <w:trHeight w:val="982"/>
        </w:trPr>
        <w:tc>
          <w:tcPr>
            <w:tcW w:w="1139" w:type="dxa"/>
            <w:tcBorders>
              <w:top w:val="single" w:sz="4" w:space="0" w:color="auto"/>
              <w:left w:val="single" w:sz="4" w:space="0" w:color="auto"/>
              <w:bottom w:val="single" w:sz="4" w:space="0" w:color="auto"/>
            </w:tcBorders>
            <w:shd w:val="clear" w:color="000000" w:fill="FFFFFF"/>
            <w:vAlign w:val="center"/>
            <w:hideMark/>
          </w:tcPr>
          <w:p w14:paraId="25DEEB3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10500 </w:t>
            </w:r>
          </w:p>
          <w:p w14:paraId="73F22B7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10501</w:t>
            </w:r>
          </w:p>
          <w:p w14:paraId="2C796A1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10502</w:t>
            </w:r>
          </w:p>
          <w:p w14:paraId="48E6C3C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10503</w:t>
            </w:r>
          </w:p>
          <w:p w14:paraId="57F071B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10504</w:t>
            </w:r>
          </w:p>
        </w:tc>
        <w:tc>
          <w:tcPr>
            <w:tcW w:w="2148" w:type="dxa"/>
            <w:tcBorders>
              <w:top w:val="single" w:sz="4" w:space="0" w:color="auto"/>
              <w:bottom w:val="single" w:sz="4" w:space="0" w:color="auto"/>
            </w:tcBorders>
            <w:shd w:val="clear" w:color="000000" w:fill="FFFFFF"/>
            <w:vAlign w:val="center"/>
            <w:hideMark/>
          </w:tcPr>
          <w:p w14:paraId="3E4778E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COGS</w:t>
            </w:r>
          </w:p>
          <w:p w14:paraId="56F7418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COGS Other</w:t>
            </w:r>
          </w:p>
          <w:p w14:paraId="669A275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COGS Other Cost Variance</w:t>
            </w:r>
          </w:p>
          <w:p w14:paraId="42E531F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Inventory adjustments COGS</w:t>
            </w:r>
          </w:p>
          <w:p w14:paraId="6DBBA5E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Revaluation Std Cost</w:t>
            </w:r>
          </w:p>
        </w:tc>
        <w:tc>
          <w:tcPr>
            <w:tcW w:w="1860" w:type="dxa"/>
            <w:tcBorders>
              <w:top w:val="single" w:sz="4" w:space="0" w:color="auto"/>
              <w:bottom w:val="single" w:sz="4" w:space="0" w:color="auto"/>
              <w:right w:val="nil"/>
            </w:tcBorders>
            <w:shd w:val="clear" w:color="000000" w:fill="FFFFFF"/>
          </w:tcPr>
          <w:p w14:paraId="52D782F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30C798C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Cost of goods sold (STD)</w:t>
            </w:r>
          </w:p>
          <w:p w14:paraId="743D688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Cost of goods sold (OTH)</w:t>
            </w:r>
          </w:p>
          <w:p w14:paraId="72DFF98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Cost of goods sold (OTH)</w:t>
            </w:r>
          </w:p>
          <w:p w14:paraId="1573AA7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Cost of goods sold (OTH)</w:t>
            </w:r>
          </w:p>
          <w:p w14:paraId="115EB68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Cost of goods sold (OTH)</w:t>
            </w:r>
          </w:p>
          <w:p w14:paraId="798C133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tc>
        <w:tc>
          <w:tcPr>
            <w:tcW w:w="1961" w:type="dxa"/>
            <w:tcBorders>
              <w:top w:val="single" w:sz="4" w:space="0" w:color="auto"/>
              <w:bottom w:val="single" w:sz="4" w:space="0" w:color="auto"/>
              <w:right w:val="nil"/>
            </w:tcBorders>
            <w:shd w:val="clear" w:color="000000" w:fill="FFFFFF"/>
          </w:tcPr>
          <w:p w14:paraId="0DCAAA4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32F2682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Cost of goods sold</w:t>
            </w:r>
          </w:p>
          <w:p w14:paraId="1891EF7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Cost of goods sold</w:t>
            </w:r>
          </w:p>
          <w:p w14:paraId="319C7F8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Cost of goods sold</w:t>
            </w:r>
          </w:p>
          <w:p w14:paraId="5BD5029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Cost of goods sold</w:t>
            </w:r>
          </w:p>
          <w:p w14:paraId="15D1E6B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Cost of goods sold</w:t>
            </w:r>
          </w:p>
          <w:p w14:paraId="308D2F0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tc>
        <w:tc>
          <w:tcPr>
            <w:tcW w:w="2336" w:type="dxa"/>
            <w:tcBorders>
              <w:top w:val="single" w:sz="4" w:space="0" w:color="auto"/>
              <w:left w:val="nil"/>
              <w:bottom w:val="single" w:sz="4" w:space="0" w:color="auto"/>
              <w:right w:val="single" w:sz="4" w:space="0" w:color="auto"/>
            </w:tcBorders>
            <w:shd w:val="clear" w:color="000000" w:fill="FFFFFF"/>
            <w:vAlign w:val="center"/>
            <w:hideMark/>
          </w:tcPr>
          <w:p w14:paraId="335322D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n/a</w:t>
            </w:r>
          </w:p>
          <w:p w14:paraId="176CB4D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Logistic Manager</w:t>
            </w:r>
          </w:p>
          <w:p w14:paraId="4062D6C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Logistic Manager</w:t>
            </w:r>
          </w:p>
          <w:p w14:paraId="2AD56F8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Planning &amp; Supply</w:t>
            </w:r>
          </w:p>
          <w:p w14:paraId="59233C9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Supply Chain Finance</w:t>
            </w:r>
          </w:p>
        </w:tc>
      </w:tr>
      <w:tr w:rsidR="00F10DE9" w:rsidRPr="00A55F4D" w14:paraId="336F6EA4" w14:textId="77777777" w:rsidTr="00F10DE9">
        <w:trPr>
          <w:trHeight w:val="982"/>
        </w:trPr>
        <w:tc>
          <w:tcPr>
            <w:tcW w:w="1139" w:type="dxa"/>
            <w:tcBorders>
              <w:top w:val="single" w:sz="4" w:space="0" w:color="auto"/>
              <w:left w:val="single" w:sz="4" w:space="0" w:color="auto"/>
              <w:bottom w:val="single" w:sz="4" w:space="0" w:color="auto"/>
            </w:tcBorders>
            <w:shd w:val="clear" w:color="000000" w:fill="FFFFFF"/>
            <w:vAlign w:val="center"/>
          </w:tcPr>
          <w:p w14:paraId="2929E80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47B6892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20000 </w:t>
            </w:r>
          </w:p>
          <w:p w14:paraId="40B8F47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20100</w:t>
            </w:r>
          </w:p>
          <w:p w14:paraId="128640E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20200</w:t>
            </w:r>
          </w:p>
          <w:p w14:paraId="4374E46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20300</w:t>
            </w:r>
          </w:p>
          <w:p w14:paraId="766B921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20301</w:t>
            </w:r>
          </w:p>
          <w:p w14:paraId="17CF950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20400</w:t>
            </w:r>
          </w:p>
          <w:p w14:paraId="11951B5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20500</w:t>
            </w:r>
          </w:p>
          <w:p w14:paraId="2045A9E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30000</w:t>
            </w:r>
          </w:p>
          <w:p w14:paraId="2B92B9B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30100</w:t>
            </w:r>
          </w:p>
          <w:p w14:paraId="36EC467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30200</w:t>
            </w:r>
          </w:p>
          <w:p w14:paraId="21578BD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30500</w:t>
            </w:r>
          </w:p>
          <w:p w14:paraId="369D47D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30600</w:t>
            </w:r>
          </w:p>
          <w:p w14:paraId="4ADA09E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30700</w:t>
            </w:r>
          </w:p>
          <w:p w14:paraId="29BAB3F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30900</w:t>
            </w:r>
          </w:p>
          <w:p w14:paraId="7A97DF4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50000</w:t>
            </w:r>
          </w:p>
          <w:p w14:paraId="2F5D95F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50100</w:t>
            </w:r>
          </w:p>
          <w:p w14:paraId="344FD3A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50200</w:t>
            </w:r>
          </w:p>
          <w:p w14:paraId="757808E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50300</w:t>
            </w:r>
          </w:p>
          <w:p w14:paraId="18FA988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50400</w:t>
            </w:r>
          </w:p>
          <w:p w14:paraId="60BB453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50500</w:t>
            </w:r>
          </w:p>
          <w:p w14:paraId="0B5A5F3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60000</w:t>
            </w:r>
          </w:p>
          <w:p w14:paraId="25028DF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60100</w:t>
            </w:r>
          </w:p>
          <w:p w14:paraId="6E0D8BF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60200</w:t>
            </w:r>
          </w:p>
          <w:p w14:paraId="18C0060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60300</w:t>
            </w:r>
          </w:p>
          <w:p w14:paraId="19B53A4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60400</w:t>
            </w:r>
          </w:p>
        </w:tc>
        <w:tc>
          <w:tcPr>
            <w:tcW w:w="2148" w:type="dxa"/>
            <w:tcBorders>
              <w:top w:val="single" w:sz="4" w:space="0" w:color="auto"/>
              <w:bottom w:val="single" w:sz="4" w:space="0" w:color="auto"/>
            </w:tcBorders>
            <w:shd w:val="clear" w:color="000000" w:fill="FFFFFF"/>
            <w:vAlign w:val="center"/>
          </w:tcPr>
          <w:p w14:paraId="58888A0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09252F0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PMO</w:t>
            </w:r>
          </w:p>
          <w:p w14:paraId="7288ECC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HR</w:t>
            </w:r>
          </w:p>
          <w:p w14:paraId="09EFE5E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Business Development</w:t>
            </w:r>
          </w:p>
          <w:p w14:paraId="5353D2D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Legal</w:t>
            </w:r>
          </w:p>
          <w:p w14:paraId="51CD637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Hospital Supply</w:t>
            </w:r>
          </w:p>
          <w:p w14:paraId="4F6DBDB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Office</w:t>
            </w:r>
          </w:p>
          <w:p w14:paraId="4015295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Finance</w:t>
            </w:r>
          </w:p>
          <w:p w14:paraId="06DFF07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IT</w:t>
            </w:r>
          </w:p>
          <w:p w14:paraId="58188A0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Local Finance</w:t>
            </w:r>
          </w:p>
          <w:p w14:paraId="4073F9F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Group Controlling</w:t>
            </w:r>
          </w:p>
          <w:p w14:paraId="3C4A821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Digital Finance</w:t>
            </w:r>
          </w:p>
          <w:p w14:paraId="116E10D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Group Accounting</w:t>
            </w:r>
          </w:p>
          <w:p w14:paraId="4687CE9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Supply Chain Finance</w:t>
            </w:r>
          </w:p>
          <w:p w14:paraId="630D0DD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Scientific Affairs</w:t>
            </w:r>
          </w:p>
          <w:p w14:paraId="06D981B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MDCS</w:t>
            </w:r>
          </w:p>
          <w:p w14:paraId="61515C2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RA Pharma</w:t>
            </w:r>
          </w:p>
          <w:p w14:paraId="09496A3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Patient Safety/MI</w:t>
            </w:r>
          </w:p>
          <w:p w14:paraId="607C60D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Medical Affairs</w:t>
            </w:r>
          </w:p>
          <w:p w14:paraId="1E9D414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QA</w:t>
            </w:r>
          </w:p>
          <w:p w14:paraId="11DCFFD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Operations</w:t>
            </w:r>
          </w:p>
          <w:p w14:paraId="6650329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Manuf. &amp; Operations </w:t>
            </w:r>
            <w:proofErr w:type="spellStart"/>
            <w:r w:rsidRPr="004A04F7">
              <w:rPr>
                <w:rFonts w:asciiTheme="majorHAnsi" w:eastAsia="Times New Roman" w:hAnsiTheme="majorHAnsi" w:cstheme="majorHAnsi"/>
                <w:color w:val="231F20"/>
                <w:sz w:val="14"/>
                <w:szCs w:val="14"/>
                <w:lang w:val="en-GB" w:eastAsia="en-SE"/>
              </w:rPr>
              <w:t>Proj</w:t>
            </w:r>
            <w:proofErr w:type="spellEnd"/>
            <w:r w:rsidRPr="004A04F7">
              <w:rPr>
                <w:rFonts w:asciiTheme="majorHAnsi" w:eastAsia="Times New Roman" w:hAnsiTheme="majorHAnsi" w:cstheme="majorHAnsi"/>
                <w:color w:val="231F20"/>
                <w:sz w:val="14"/>
                <w:szCs w:val="14"/>
                <w:lang w:val="en-GB" w:eastAsia="en-SE"/>
              </w:rPr>
              <w:t>.</w:t>
            </w:r>
          </w:p>
          <w:p w14:paraId="2DB200B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ITB Customer </w:t>
            </w:r>
            <w:proofErr w:type="spellStart"/>
            <w:r w:rsidRPr="004A04F7">
              <w:rPr>
                <w:rFonts w:asciiTheme="majorHAnsi" w:eastAsia="Times New Roman" w:hAnsiTheme="majorHAnsi" w:cstheme="majorHAnsi"/>
                <w:color w:val="231F20"/>
                <w:sz w:val="14"/>
                <w:szCs w:val="14"/>
                <w:lang w:val="en-GB" w:eastAsia="en-SE"/>
              </w:rPr>
              <w:t>Mgm</w:t>
            </w:r>
            <w:proofErr w:type="spellEnd"/>
            <w:r w:rsidRPr="004A04F7">
              <w:rPr>
                <w:rFonts w:asciiTheme="majorHAnsi" w:eastAsia="Times New Roman" w:hAnsiTheme="majorHAnsi" w:cstheme="majorHAnsi"/>
                <w:color w:val="231F20"/>
                <w:sz w:val="14"/>
                <w:szCs w:val="14"/>
                <w:lang w:val="en-GB" w:eastAsia="en-SE"/>
              </w:rPr>
              <w:t>.</w:t>
            </w:r>
          </w:p>
          <w:p w14:paraId="20D1F38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Sourcing and Supplier </w:t>
            </w:r>
            <w:proofErr w:type="spellStart"/>
            <w:r w:rsidRPr="004A04F7">
              <w:rPr>
                <w:rFonts w:asciiTheme="majorHAnsi" w:eastAsia="Times New Roman" w:hAnsiTheme="majorHAnsi" w:cstheme="majorHAnsi"/>
                <w:color w:val="231F20"/>
                <w:sz w:val="14"/>
                <w:szCs w:val="14"/>
                <w:lang w:val="en-GB" w:eastAsia="en-SE"/>
              </w:rPr>
              <w:t>Mgm</w:t>
            </w:r>
            <w:proofErr w:type="spellEnd"/>
            <w:r w:rsidRPr="004A04F7">
              <w:rPr>
                <w:rFonts w:asciiTheme="majorHAnsi" w:eastAsia="Times New Roman" w:hAnsiTheme="majorHAnsi" w:cstheme="majorHAnsi"/>
                <w:color w:val="231F20"/>
                <w:sz w:val="14"/>
                <w:szCs w:val="14"/>
                <w:lang w:val="en-GB" w:eastAsia="en-SE"/>
              </w:rPr>
              <w:t>.</w:t>
            </w:r>
          </w:p>
          <w:p w14:paraId="3178385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Planning and Logistics</w:t>
            </w:r>
          </w:p>
        </w:tc>
        <w:tc>
          <w:tcPr>
            <w:tcW w:w="1860" w:type="dxa"/>
            <w:tcBorders>
              <w:top w:val="single" w:sz="4" w:space="0" w:color="auto"/>
              <w:bottom w:val="single" w:sz="4" w:space="0" w:color="auto"/>
              <w:right w:val="nil"/>
            </w:tcBorders>
            <w:shd w:val="clear" w:color="000000" w:fill="FFFFFF"/>
          </w:tcPr>
          <w:p w14:paraId="6C173C1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52687B2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0D4916F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48035B2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43CD857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3E86284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3BC51EC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143A044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10C388D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3865608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2435966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36D8BCF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33D5789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1F80092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0DECF8C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57101C8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2022DF5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74DE582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10E8CAA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4DB4281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1372BAA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336F1FF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4929056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45C19B6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2F74C8B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p w14:paraId="2E44003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w:t>
            </w:r>
          </w:p>
        </w:tc>
        <w:tc>
          <w:tcPr>
            <w:tcW w:w="1961" w:type="dxa"/>
            <w:tcBorders>
              <w:top w:val="single" w:sz="4" w:space="0" w:color="auto"/>
              <w:bottom w:val="single" w:sz="4" w:space="0" w:color="auto"/>
              <w:right w:val="nil"/>
            </w:tcBorders>
            <w:shd w:val="clear" w:color="000000" w:fill="FFFFFF"/>
          </w:tcPr>
          <w:p w14:paraId="01C86C7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00F5ACB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6BF04EC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7D0C59F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5DE4792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2108A2F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6360906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0A8FD15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4A5F23B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3EE9076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0CCDECE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53066F1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38E104B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2B7F039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42B9EEF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7211EA5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3457558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157830A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3EF0052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1902C51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1A50035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0A9CB70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3925AD7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757D14C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5A93395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p w14:paraId="5D0B7BA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Administrative Expenses</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1C9450C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CEO</w:t>
            </w:r>
          </w:p>
          <w:p w14:paraId="00EA925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Integration Manager</w:t>
            </w:r>
          </w:p>
          <w:p w14:paraId="41FDF7F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People &amp; Organization</w:t>
            </w:r>
          </w:p>
          <w:p w14:paraId="471E941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V.P Business Development</w:t>
            </w:r>
          </w:p>
          <w:p w14:paraId="7B237DE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Legal</w:t>
            </w:r>
          </w:p>
          <w:p w14:paraId="1BA31C4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Hospital Supply</w:t>
            </w:r>
          </w:p>
          <w:p w14:paraId="5B80C3B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Local Office Manager</w:t>
            </w:r>
          </w:p>
          <w:p w14:paraId="75E0D08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CFO</w:t>
            </w:r>
          </w:p>
          <w:p w14:paraId="4CAC490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IT</w:t>
            </w:r>
          </w:p>
          <w:p w14:paraId="087A226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Local Finance Managers</w:t>
            </w:r>
          </w:p>
          <w:p w14:paraId="50869E3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Fin. Planning &amp; Analysis</w:t>
            </w:r>
          </w:p>
          <w:p w14:paraId="5771555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Digital Finance</w:t>
            </w:r>
          </w:p>
          <w:p w14:paraId="31E2BF0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Corporate Finance</w:t>
            </w:r>
          </w:p>
          <w:p w14:paraId="62C6FE4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Supply Chain Finance</w:t>
            </w:r>
          </w:p>
          <w:p w14:paraId="0716C7D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US" w:eastAsia="en-SE"/>
              </w:rPr>
              <w:t>VP Scientific Affairs</w:t>
            </w:r>
          </w:p>
          <w:p w14:paraId="0FFE0E6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Head of Reg. Affairs Pharma </w:t>
            </w:r>
          </w:p>
          <w:p w14:paraId="207A4F5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Patient Safety &amp; QPPV</w:t>
            </w:r>
          </w:p>
          <w:p w14:paraId="0F42ADF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Medical Affairs</w:t>
            </w:r>
          </w:p>
          <w:p w14:paraId="0C18FC7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US" w:eastAsia="en-SE"/>
              </w:rPr>
              <w:t>VP Operations</w:t>
            </w:r>
          </w:p>
          <w:p w14:paraId="359AB80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Head of Planning &amp; Supply</w:t>
            </w:r>
          </w:p>
          <w:p w14:paraId="0B939B8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Head of Manufacturing</w:t>
            </w:r>
          </w:p>
          <w:p w14:paraId="38C129A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 xml:space="preserve">Head of </w:t>
            </w:r>
            <w:proofErr w:type="spellStart"/>
            <w:r w:rsidRPr="004A04F7">
              <w:rPr>
                <w:rFonts w:asciiTheme="majorHAnsi" w:eastAsia="Times New Roman" w:hAnsiTheme="majorHAnsi" w:cstheme="majorHAnsi"/>
                <w:color w:val="231F20"/>
                <w:sz w:val="14"/>
                <w:szCs w:val="14"/>
                <w:lang w:val="en-US" w:eastAsia="en-SE"/>
              </w:rPr>
              <w:t>Lenhovda</w:t>
            </w:r>
            <w:proofErr w:type="spellEnd"/>
            <w:r w:rsidRPr="004A04F7">
              <w:rPr>
                <w:rFonts w:asciiTheme="majorHAnsi" w:eastAsia="Times New Roman" w:hAnsiTheme="majorHAnsi" w:cstheme="majorHAnsi"/>
                <w:color w:val="231F20"/>
                <w:sz w:val="14"/>
                <w:szCs w:val="14"/>
                <w:lang w:val="en-US" w:eastAsia="en-SE"/>
              </w:rPr>
              <w:t xml:space="preserve"> Operations</w:t>
            </w:r>
          </w:p>
          <w:p w14:paraId="6567052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Head of ITB Customer </w:t>
            </w:r>
            <w:proofErr w:type="spellStart"/>
            <w:r w:rsidRPr="004A04F7">
              <w:rPr>
                <w:rFonts w:asciiTheme="majorHAnsi" w:eastAsia="Times New Roman" w:hAnsiTheme="majorHAnsi" w:cstheme="majorHAnsi"/>
                <w:color w:val="231F20"/>
                <w:sz w:val="14"/>
                <w:szCs w:val="14"/>
                <w:lang w:val="en-GB" w:eastAsia="en-SE"/>
              </w:rPr>
              <w:t>Mgn</w:t>
            </w:r>
            <w:proofErr w:type="spellEnd"/>
            <w:r w:rsidRPr="004A04F7">
              <w:rPr>
                <w:rFonts w:asciiTheme="majorHAnsi" w:eastAsia="Times New Roman" w:hAnsiTheme="majorHAnsi" w:cstheme="majorHAnsi"/>
                <w:color w:val="231F20"/>
                <w:sz w:val="14"/>
                <w:szCs w:val="14"/>
                <w:lang w:val="en-GB" w:eastAsia="en-SE"/>
              </w:rPr>
              <w:t>.</w:t>
            </w:r>
          </w:p>
          <w:p w14:paraId="3C3E09E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Sourcing &amp; Supplier Mg.</w:t>
            </w:r>
          </w:p>
          <w:p w14:paraId="330DCC9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Logistics Manager</w:t>
            </w:r>
          </w:p>
        </w:tc>
      </w:tr>
      <w:tr w:rsidR="00F10DE9" w:rsidRPr="00A55F4D" w14:paraId="46356D5D" w14:textId="77777777" w:rsidTr="00F10DE9">
        <w:trPr>
          <w:trHeight w:val="982"/>
        </w:trPr>
        <w:tc>
          <w:tcPr>
            <w:tcW w:w="1139" w:type="dxa"/>
            <w:tcBorders>
              <w:top w:val="single" w:sz="4" w:space="0" w:color="auto"/>
              <w:left w:val="single" w:sz="4" w:space="0" w:color="auto"/>
              <w:bottom w:val="single" w:sz="4" w:space="0" w:color="auto"/>
            </w:tcBorders>
            <w:shd w:val="clear" w:color="000000" w:fill="FFFFFF"/>
            <w:vAlign w:val="center"/>
          </w:tcPr>
          <w:p w14:paraId="54F4479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3A6C618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41000 </w:t>
            </w:r>
          </w:p>
          <w:p w14:paraId="6AE6257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42000</w:t>
            </w:r>
          </w:p>
          <w:p w14:paraId="1A37897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42400</w:t>
            </w:r>
          </w:p>
          <w:p w14:paraId="5FA1683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42500</w:t>
            </w:r>
          </w:p>
          <w:p w14:paraId="4E287CA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43000</w:t>
            </w:r>
          </w:p>
          <w:p w14:paraId="02429E4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70000</w:t>
            </w:r>
          </w:p>
          <w:p w14:paraId="50BF0FE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70100</w:t>
            </w:r>
          </w:p>
          <w:p w14:paraId="4CD2631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70101</w:t>
            </w:r>
          </w:p>
          <w:p w14:paraId="3E306D7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70200</w:t>
            </w:r>
          </w:p>
          <w:p w14:paraId="62E3DDE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70201</w:t>
            </w:r>
          </w:p>
          <w:p w14:paraId="5AC4837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70300</w:t>
            </w:r>
          </w:p>
          <w:p w14:paraId="3FF44DF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70301</w:t>
            </w:r>
          </w:p>
          <w:p w14:paraId="1A5EC4A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70400</w:t>
            </w:r>
          </w:p>
          <w:p w14:paraId="40AA498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70401</w:t>
            </w:r>
          </w:p>
          <w:p w14:paraId="5FD38F3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70500</w:t>
            </w:r>
          </w:p>
          <w:p w14:paraId="522B172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70501</w:t>
            </w:r>
          </w:p>
          <w:p w14:paraId="5A237CD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70600</w:t>
            </w:r>
          </w:p>
          <w:p w14:paraId="1E79503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70601</w:t>
            </w:r>
          </w:p>
          <w:p w14:paraId="2F0767C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70700</w:t>
            </w:r>
          </w:p>
          <w:p w14:paraId="4A26468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70701</w:t>
            </w:r>
          </w:p>
          <w:p w14:paraId="396C196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70800</w:t>
            </w:r>
          </w:p>
          <w:p w14:paraId="03169FD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70801</w:t>
            </w:r>
          </w:p>
          <w:p w14:paraId="15FFC44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70900</w:t>
            </w:r>
          </w:p>
          <w:p w14:paraId="10193C8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70901</w:t>
            </w:r>
          </w:p>
        </w:tc>
        <w:tc>
          <w:tcPr>
            <w:tcW w:w="2148" w:type="dxa"/>
            <w:tcBorders>
              <w:top w:val="single" w:sz="4" w:space="0" w:color="auto"/>
              <w:bottom w:val="single" w:sz="4" w:space="0" w:color="auto"/>
            </w:tcBorders>
            <w:shd w:val="clear" w:color="000000" w:fill="FFFFFF"/>
            <w:vAlign w:val="center"/>
          </w:tcPr>
          <w:p w14:paraId="3333A6A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5F8D944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Marketing A</w:t>
            </w:r>
          </w:p>
          <w:p w14:paraId="557D934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Marketing B</w:t>
            </w:r>
          </w:p>
          <w:p w14:paraId="4D87C27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Digital Strategy</w:t>
            </w:r>
          </w:p>
          <w:p w14:paraId="6C3C277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Artwork</w:t>
            </w:r>
          </w:p>
          <w:p w14:paraId="5AC40BE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Corporate Communication</w:t>
            </w:r>
          </w:p>
          <w:p w14:paraId="2E0A666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Global Sales</w:t>
            </w:r>
          </w:p>
          <w:p w14:paraId="6006649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Sweden</w:t>
            </w:r>
          </w:p>
          <w:p w14:paraId="704CD38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Local Marketing Sweden</w:t>
            </w:r>
          </w:p>
          <w:p w14:paraId="4E5C05D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Norway</w:t>
            </w:r>
          </w:p>
          <w:p w14:paraId="3B58BF4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Local Marketing Norway</w:t>
            </w:r>
          </w:p>
          <w:p w14:paraId="56AEED2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Denmark</w:t>
            </w:r>
          </w:p>
          <w:p w14:paraId="0FCC82E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Local Marketing Denmark</w:t>
            </w:r>
          </w:p>
          <w:p w14:paraId="33C799D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eastAsia="en-SE"/>
              </w:rPr>
            </w:pPr>
            <w:r w:rsidRPr="004A04F7">
              <w:rPr>
                <w:rFonts w:asciiTheme="majorHAnsi" w:eastAsia="Times New Roman" w:hAnsiTheme="majorHAnsi" w:cstheme="majorHAnsi"/>
                <w:color w:val="231F20"/>
                <w:sz w:val="14"/>
                <w:szCs w:val="14"/>
                <w:lang w:eastAsia="en-SE"/>
              </w:rPr>
              <w:t>Commercial Finland/Baltics</w:t>
            </w:r>
          </w:p>
          <w:p w14:paraId="0B6480A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Local Marketing Fin/Baltics</w:t>
            </w:r>
          </w:p>
          <w:p w14:paraId="29A75F9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UK</w:t>
            </w:r>
          </w:p>
          <w:p w14:paraId="150A885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Local Marketing UK</w:t>
            </w:r>
          </w:p>
          <w:p w14:paraId="501DF1D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Commercial </w:t>
            </w:r>
            <w:proofErr w:type="spellStart"/>
            <w:r w:rsidRPr="004A04F7">
              <w:rPr>
                <w:rFonts w:asciiTheme="majorHAnsi" w:eastAsia="Times New Roman" w:hAnsiTheme="majorHAnsi" w:cstheme="majorHAnsi"/>
                <w:color w:val="231F20"/>
                <w:sz w:val="14"/>
                <w:szCs w:val="14"/>
                <w:lang w:val="en-GB" w:eastAsia="en-SE"/>
              </w:rPr>
              <w:t>Dach</w:t>
            </w:r>
            <w:proofErr w:type="spellEnd"/>
          </w:p>
          <w:p w14:paraId="27D466D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Local Marketing </w:t>
            </w:r>
            <w:proofErr w:type="spellStart"/>
            <w:r w:rsidRPr="004A04F7">
              <w:rPr>
                <w:rFonts w:asciiTheme="majorHAnsi" w:eastAsia="Times New Roman" w:hAnsiTheme="majorHAnsi" w:cstheme="majorHAnsi"/>
                <w:color w:val="231F20"/>
                <w:sz w:val="14"/>
                <w:szCs w:val="14"/>
                <w:lang w:val="en-GB" w:eastAsia="en-SE"/>
              </w:rPr>
              <w:t>Dach</w:t>
            </w:r>
            <w:proofErr w:type="spellEnd"/>
          </w:p>
          <w:p w14:paraId="1A7AA28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Western Europe</w:t>
            </w:r>
          </w:p>
          <w:p w14:paraId="6DBA972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Local Marketing Wes. Europe</w:t>
            </w:r>
          </w:p>
          <w:p w14:paraId="2A46434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ITB</w:t>
            </w:r>
          </w:p>
          <w:p w14:paraId="6490FCB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Local Marketing ITB</w:t>
            </w:r>
          </w:p>
          <w:p w14:paraId="293D1D6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 Italy</w:t>
            </w:r>
          </w:p>
          <w:p w14:paraId="289EC9F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Local Marketing Italy</w:t>
            </w:r>
          </w:p>
        </w:tc>
        <w:tc>
          <w:tcPr>
            <w:tcW w:w="1860" w:type="dxa"/>
            <w:tcBorders>
              <w:top w:val="single" w:sz="4" w:space="0" w:color="auto"/>
              <w:bottom w:val="single" w:sz="4" w:space="0" w:color="auto"/>
              <w:right w:val="nil"/>
            </w:tcBorders>
            <w:shd w:val="clear" w:color="000000" w:fill="FFFFFF"/>
          </w:tcPr>
          <w:p w14:paraId="6EB7141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008AD73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696FA54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7B25AE5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6F9E922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3159CBE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5CEFCF0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76E7352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1EEE4C8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36FA44D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3A2F9A4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4F3DD1F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11AD7BA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476C831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28EECF2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6C8D8F9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0DCA62D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283E4A3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78B2DD3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00DDD67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59791EF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16A6E3F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1B84836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45B1C5E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p w14:paraId="5001432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Commercial</w:t>
            </w:r>
          </w:p>
        </w:tc>
        <w:tc>
          <w:tcPr>
            <w:tcW w:w="1961" w:type="dxa"/>
            <w:tcBorders>
              <w:top w:val="single" w:sz="4" w:space="0" w:color="auto"/>
              <w:bottom w:val="single" w:sz="4" w:space="0" w:color="auto"/>
              <w:right w:val="nil"/>
            </w:tcBorders>
            <w:shd w:val="clear" w:color="000000" w:fill="FFFFFF"/>
          </w:tcPr>
          <w:p w14:paraId="5B7AC12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0F51E58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53DED0B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25F90B0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5E29585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732E2BE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4D56851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0B3CDDA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390F699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1F539D1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65BECBF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63A343D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096EF7D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012686F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3E146A6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3041CB0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6715BA6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479D07D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6E4297B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0BC28AA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414D7C89"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54AF6E22"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6920EA7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2ECEAD9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p w14:paraId="49E6711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Sales &amp; Marketing Exp.</w:t>
            </w:r>
          </w:p>
        </w:tc>
        <w:tc>
          <w:tcPr>
            <w:tcW w:w="2336" w:type="dxa"/>
            <w:tcBorders>
              <w:top w:val="single" w:sz="4" w:space="0" w:color="auto"/>
              <w:left w:val="nil"/>
              <w:bottom w:val="single" w:sz="4" w:space="0" w:color="auto"/>
              <w:right w:val="single" w:sz="4" w:space="0" w:color="auto"/>
            </w:tcBorders>
            <w:shd w:val="clear" w:color="000000" w:fill="FFFFFF"/>
            <w:vAlign w:val="center"/>
          </w:tcPr>
          <w:p w14:paraId="288C72A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p>
          <w:p w14:paraId="2F16D2C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Marketing Manager</w:t>
            </w:r>
          </w:p>
          <w:p w14:paraId="19A0BD9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Marketing Manager</w:t>
            </w:r>
          </w:p>
          <w:p w14:paraId="469509A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Digital and E-Commerce</w:t>
            </w:r>
          </w:p>
          <w:p w14:paraId="5EA09C1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Head of Artwork</w:t>
            </w:r>
          </w:p>
          <w:p w14:paraId="5292112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 xml:space="preserve">Head of Corporate </w:t>
            </w:r>
            <w:proofErr w:type="spellStart"/>
            <w:r w:rsidRPr="004A04F7">
              <w:rPr>
                <w:rFonts w:asciiTheme="majorHAnsi" w:eastAsia="Times New Roman" w:hAnsiTheme="majorHAnsi" w:cstheme="majorHAnsi"/>
                <w:color w:val="231F20"/>
                <w:sz w:val="14"/>
                <w:szCs w:val="14"/>
                <w:lang w:val="en-GB" w:eastAsia="en-SE"/>
              </w:rPr>
              <w:t>Communic</w:t>
            </w:r>
            <w:proofErr w:type="spellEnd"/>
            <w:r w:rsidRPr="004A04F7">
              <w:rPr>
                <w:rFonts w:asciiTheme="majorHAnsi" w:eastAsia="Times New Roman" w:hAnsiTheme="majorHAnsi" w:cstheme="majorHAnsi"/>
                <w:color w:val="231F20"/>
                <w:sz w:val="14"/>
                <w:szCs w:val="14"/>
                <w:lang w:val="en-GB" w:eastAsia="en-SE"/>
              </w:rPr>
              <w:t>.</w:t>
            </w:r>
          </w:p>
          <w:p w14:paraId="48A9C2DD"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GB" w:eastAsia="en-SE"/>
              </w:rPr>
            </w:pPr>
            <w:r w:rsidRPr="004A04F7">
              <w:rPr>
                <w:rFonts w:asciiTheme="majorHAnsi" w:eastAsia="Times New Roman" w:hAnsiTheme="majorHAnsi" w:cstheme="majorHAnsi"/>
                <w:color w:val="231F20"/>
                <w:sz w:val="14"/>
                <w:szCs w:val="14"/>
                <w:lang w:val="en-GB" w:eastAsia="en-SE"/>
              </w:rPr>
              <w:t>Chief Sales Officer</w:t>
            </w:r>
          </w:p>
          <w:p w14:paraId="33A5781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Country Manager Sweden</w:t>
            </w:r>
          </w:p>
          <w:p w14:paraId="6DFDFCF3"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Marketing Manager Sweden</w:t>
            </w:r>
          </w:p>
          <w:p w14:paraId="43DDDF41"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Country Manager Norway</w:t>
            </w:r>
          </w:p>
          <w:p w14:paraId="31CA868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Marketing Manager Norway</w:t>
            </w:r>
          </w:p>
          <w:p w14:paraId="4197883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Country Manager Denmark</w:t>
            </w:r>
          </w:p>
          <w:p w14:paraId="6D516F08"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Marketing Manager Denmark</w:t>
            </w:r>
          </w:p>
          <w:p w14:paraId="681D89EE"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Country Manager Fin./Baltics</w:t>
            </w:r>
          </w:p>
          <w:p w14:paraId="50414B66"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Marketing Manager Fin./Baltics</w:t>
            </w:r>
          </w:p>
          <w:p w14:paraId="73F65D0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Country Manager UK</w:t>
            </w:r>
          </w:p>
          <w:p w14:paraId="4D5B8845"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Marketing Manager UK</w:t>
            </w:r>
          </w:p>
          <w:p w14:paraId="4B8797DB"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 xml:space="preserve">Country Manager </w:t>
            </w:r>
            <w:proofErr w:type="spellStart"/>
            <w:r w:rsidRPr="004A04F7">
              <w:rPr>
                <w:rFonts w:asciiTheme="majorHAnsi" w:eastAsia="Times New Roman" w:hAnsiTheme="majorHAnsi" w:cstheme="majorHAnsi"/>
                <w:color w:val="231F20"/>
                <w:sz w:val="14"/>
                <w:szCs w:val="14"/>
                <w:lang w:val="en-US" w:eastAsia="en-SE"/>
              </w:rPr>
              <w:t>Dach</w:t>
            </w:r>
            <w:proofErr w:type="spellEnd"/>
          </w:p>
          <w:p w14:paraId="2BD98FC4"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 xml:space="preserve">Marketing Manager </w:t>
            </w:r>
            <w:proofErr w:type="spellStart"/>
            <w:r w:rsidRPr="004A04F7">
              <w:rPr>
                <w:rFonts w:asciiTheme="majorHAnsi" w:eastAsia="Times New Roman" w:hAnsiTheme="majorHAnsi" w:cstheme="majorHAnsi"/>
                <w:color w:val="231F20"/>
                <w:sz w:val="14"/>
                <w:szCs w:val="14"/>
                <w:lang w:val="en-US" w:eastAsia="en-SE"/>
              </w:rPr>
              <w:t>Dach</w:t>
            </w:r>
            <w:proofErr w:type="spellEnd"/>
          </w:p>
          <w:p w14:paraId="546D188F"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Country Manager We. Europe</w:t>
            </w:r>
          </w:p>
          <w:p w14:paraId="7854154A"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Marketing Manager We. Europe</w:t>
            </w:r>
          </w:p>
          <w:p w14:paraId="4CC1B4F0"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Country Manager ITB</w:t>
            </w:r>
          </w:p>
          <w:p w14:paraId="3E473B2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Marketing Manager ITB</w:t>
            </w:r>
          </w:p>
          <w:p w14:paraId="4DB5D49C"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Country Manager Italy</w:t>
            </w:r>
          </w:p>
          <w:p w14:paraId="53AA4567" w14:textId="77777777" w:rsidR="00F10DE9" w:rsidRPr="004A04F7" w:rsidRDefault="00F10DE9" w:rsidP="00F10DE9">
            <w:pPr>
              <w:spacing w:after="0" w:line="240" w:lineRule="auto"/>
              <w:rPr>
                <w:rFonts w:asciiTheme="majorHAnsi" w:eastAsia="Times New Roman" w:hAnsiTheme="majorHAnsi" w:cstheme="majorHAnsi"/>
                <w:color w:val="231F20"/>
                <w:sz w:val="14"/>
                <w:szCs w:val="14"/>
                <w:lang w:val="en-US" w:eastAsia="en-SE"/>
              </w:rPr>
            </w:pPr>
            <w:r w:rsidRPr="004A04F7">
              <w:rPr>
                <w:rFonts w:asciiTheme="majorHAnsi" w:eastAsia="Times New Roman" w:hAnsiTheme="majorHAnsi" w:cstheme="majorHAnsi"/>
                <w:color w:val="231F20"/>
                <w:sz w:val="14"/>
                <w:szCs w:val="14"/>
                <w:lang w:val="en-US" w:eastAsia="en-SE"/>
              </w:rPr>
              <w:t>Marketing Manager Italy</w:t>
            </w:r>
          </w:p>
        </w:tc>
      </w:tr>
    </w:tbl>
    <w:p w14:paraId="7653E013" w14:textId="77777777" w:rsidR="00F10DE9" w:rsidRPr="00F10DE9" w:rsidRDefault="00F10DE9" w:rsidP="00F10DE9">
      <w:pPr>
        <w:rPr>
          <w:lang w:val="en-US"/>
        </w:rPr>
      </w:pPr>
    </w:p>
    <w:p w14:paraId="4B09FB77" w14:textId="0AB166AD" w:rsidR="00D6791D" w:rsidRPr="000F676A" w:rsidRDefault="00885E8B" w:rsidP="00635AA3">
      <w:pPr>
        <w:pStyle w:val="Heading3"/>
        <w:rPr>
          <w:b/>
          <w:bCs/>
          <w:color w:val="auto"/>
          <w:lang w:val="en-US"/>
        </w:rPr>
      </w:pPr>
      <w:bookmarkStart w:id="19" w:name="_Toc88577408"/>
      <w:r w:rsidRPr="000F676A">
        <w:rPr>
          <w:b/>
          <w:bCs/>
          <w:color w:val="auto"/>
          <w:lang w:val="en-US"/>
        </w:rPr>
        <w:lastRenderedPageBreak/>
        <w:t>3.2.2 Brand</w:t>
      </w:r>
      <w:bookmarkEnd w:id="19"/>
    </w:p>
    <w:p w14:paraId="6A62633D" w14:textId="77777777" w:rsidR="00635AA3" w:rsidRPr="000F676A" w:rsidRDefault="00635AA3" w:rsidP="00E117BD">
      <w:pPr>
        <w:spacing w:after="0" w:line="240" w:lineRule="auto"/>
        <w:jc w:val="both"/>
        <w:rPr>
          <w:lang w:val="en-US"/>
        </w:rPr>
      </w:pPr>
    </w:p>
    <w:p w14:paraId="35596483" w14:textId="77777777" w:rsidR="00EB705B" w:rsidRDefault="00D6791D" w:rsidP="00B63314">
      <w:pPr>
        <w:rPr>
          <w:rFonts w:asciiTheme="majorHAnsi" w:hAnsiTheme="majorHAnsi" w:cstheme="majorHAnsi"/>
          <w:lang w:val="en-US"/>
        </w:rPr>
      </w:pPr>
      <w:r>
        <w:rPr>
          <w:rFonts w:asciiTheme="majorHAnsi" w:hAnsiTheme="majorHAnsi" w:cstheme="majorHAnsi"/>
          <w:lang w:val="en-US"/>
        </w:rPr>
        <w:t>Brands codes</w:t>
      </w:r>
      <w:r w:rsidRPr="00D6791D">
        <w:rPr>
          <w:rFonts w:asciiTheme="majorHAnsi" w:hAnsiTheme="majorHAnsi" w:cstheme="majorHAnsi"/>
          <w:lang w:val="en-US"/>
        </w:rPr>
        <w:t xml:space="preserve"> are used to follow up and analyze the financial contribution that each of KP's </w:t>
      </w:r>
      <w:r>
        <w:rPr>
          <w:rFonts w:asciiTheme="majorHAnsi" w:hAnsiTheme="majorHAnsi" w:cstheme="majorHAnsi"/>
          <w:lang w:val="en-US"/>
        </w:rPr>
        <w:t>brands</w:t>
      </w:r>
      <w:r w:rsidRPr="00D6791D">
        <w:rPr>
          <w:rFonts w:asciiTheme="majorHAnsi" w:hAnsiTheme="majorHAnsi" w:cstheme="majorHAnsi"/>
          <w:lang w:val="en-US"/>
        </w:rPr>
        <w:t xml:space="preserve"> contributes to the business.</w:t>
      </w:r>
      <w:r w:rsidR="00EB705B">
        <w:rPr>
          <w:rFonts w:asciiTheme="majorHAnsi" w:hAnsiTheme="majorHAnsi" w:cstheme="majorHAnsi"/>
          <w:lang w:val="en-US"/>
        </w:rPr>
        <w:t xml:space="preserve"> </w:t>
      </w:r>
    </w:p>
    <w:p w14:paraId="3FC051FB" w14:textId="323C1DB1" w:rsidR="00A87F3E" w:rsidRDefault="00EB705B" w:rsidP="00006D2B">
      <w:pPr>
        <w:rPr>
          <w:rFonts w:asciiTheme="majorHAnsi" w:hAnsiTheme="majorHAnsi" w:cstheme="majorHAnsi"/>
          <w:lang w:val="en-US"/>
        </w:rPr>
      </w:pPr>
      <w:r w:rsidRPr="00EB705B">
        <w:rPr>
          <w:rFonts w:asciiTheme="majorHAnsi" w:hAnsiTheme="majorHAnsi" w:cstheme="majorHAnsi"/>
          <w:lang w:val="en-US"/>
        </w:rPr>
        <w:t xml:space="preserve">Analyzing the </w:t>
      </w:r>
      <w:r>
        <w:rPr>
          <w:rFonts w:asciiTheme="majorHAnsi" w:hAnsiTheme="majorHAnsi" w:cstheme="majorHAnsi"/>
          <w:lang w:val="en-US"/>
        </w:rPr>
        <w:t xml:space="preserve">brand </w:t>
      </w:r>
      <w:r w:rsidRPr="00EB705B">
        <w:rPr>
          <w:rFonts w:asciiTheme="majorHAnsi" w:hAnsiTheme="majorHAnsi" w:cstheme="majorHAnsi"/>
          <w:lang w:val="en-US"/>
        </w:rPr>
        <w:t xml:space="preserve">contribution helps managers make several types of decisions, from whether to add or subtract a product line to how to price a product to how to </w:t>
      </w:r>
      <w:r w:rsidR="00006D2B">
        <w:rPr>
          <w:rFonts w:asciiTheme="majorHAnsi" w:hAnsiTheme="majorHAnsi" w:cstheme="majorHAnsi"/>
          <w:lang w:val="en-US"/>
        </w:rPr>
        <w:t xml:space="preserve">plan for strategic </w:t>
      </w:r>
      <w:r w:rsidR="00006D2B" w:rsidRPr="00006D2B">
        <w:rPr>
          <w:rFonts w:asciiTheme="majorHAnsi" w:hAnsiTheme="majorHAnsi" w:cstheme="majorHAnsi"/>
          <w:lang w:val="en-US"/>
        </w:rPr>
        <w:t>advertising and promotion activities.</w:t>
      </w:r>
    </w:p>
    <w:p w14:paraId="1900BA82" w14:textId="5791727E" w:rsidR="00A87F3E" w:rsidRDefault="00A87F3E" w:rsidP="00A87F3E">
      <w:pPr>
        <w:rPr>
          <w:rFonts w:asciiTheme="majorHAnsi" w:hAnsiTheme="majorHAnsi" w:cstheme="majorHAnsi"/>
          <w:lang w:val="en-US"/>
        </w:rPr>
      </w:pPr>
      <w:r>
        <w:rPr>
          <w:rFonts w:asciiTheme="majorHAnsi" w:hAnsiTheme="majorHAnsi" w:cstheme="majorHAnsi"/>
          <w:lang w:val="en-US"/>
        </w:rPr>
        <w:t>Brands</w:t>
      </w:r>
      <w:r w:rsidRPr="004D735E">
        <w:rPr>
          <w:rFonts w:asciiTheme="majorHAnsi" w:hAnsiTheme="majorHAnsi" w:cstheme="majorHAnsi"/>
          <w:lang w:val="en-US"/>
        </w:rPr>
        <w:t xml:space="preserve"> consists of a </w:t>
      </w:r>
      <w:r>
        <w:rPr>
          <w:rFonts w:asciiTheme="majorHAnsi" w:hAnsiTheme="majorHAnsi" w:cstheme="majorHAnsi"/>
          <w:lang w:val="en-US"/>
        </w:rPr>
        <w:t>4</w:t>
      </w:r>
      <w:r w:rsidRPr="004D735E">
        <w:rPr>
          <w:rFonts w:asciiTheme="majorHAnsi" w:hAnsiTheme="majorHAnsi" w:cstheme="majorHAnsi"/>
          <w:lang w:val="en-US"/>
        </w:rPr>
        <w:t xml:space="preserve">-digit code that should be stated in all accounting transactions in IFS where </w:t>
      </w:r>
      <w:r w:rsidR="004A5876">
        <w:rPr>
          <w:rFonts w:asciiTheme="majorHAnsi" w:hAnsiTheme="majorHAnsi" w:cstheme="majorHAnsi"/>
          <w:lang w:val="en-US"/>
        </w:rPr>
        <w:t>brand</w:t>
      </w:r>
      <w:r w:rsidRPr="004D735E">
        <w:rPr>
          <w:rFonts w:asciiTheme="majorHAnsi" w:hAnsiTheme="majorHAnsi" w:cstheme="majorHAnsi"/>
          <w:lang w:val="en-US"/>
        </w:rPr>
        <w:t xml:space="preserve"> is mandatory at account level.</w:t>
      </w:r>
      <w:r w:rsidR="004A5876">
        <w:rPr>
          <w:rFonts w:asciiTheme="majorHAnsi" w:hAnsiTheme="majorHAnsi" w:cstheme="majorHAnsi"/>
          <w:lang w:val="en-US"/>
        </w:rPr>
        <w:t xml:space="preserve"> </w:t>
      </w:r>
      <w:r w:rsidR="00855725" w:rsidRPr="004D67FE">
        <w:rPr>
          <w:rFonts w:asciiTheme="majorHAnsi" w:hAnsiTheme="majorHAnsi" w:cstheme="majorHAnsi"/>
          <w:lang w:val="en-US"/>
        </w:rPr>
        <w:t xml:space="preserve">All the subsidiaries in the Karo Group use a common global </w:t>
      </w:r>
      <w:r w:rsidR="00855725">
        <w:rPr>
          <w:rFonts w:asciiTheme="majorHAnsi" w:hAnsiTheme="majorHAnsi" w:cstheme="majorHAnsi"/>
          <w:lang w:val="en-US"/>
        </w:rPr>
        <w:t>brand list</w:t>
      </w:r>
      <w:r w:rsidR="00855725" w:rsidRPr="004D67FE">
        <w:rPr>
          <w:rFonts w:asciiTheme="majorHAnsi" w:hAnsiTheme="majorHAnsi" w:cstheme="majorHAnsi"/>
          <w:lang w:val="en-US"/>
        </w:rPr>
        <w:t xml:space="preserve"> stated in IFS. </w:t>
      </w:r>
      <w:r w:rsidR="004A5876">
        <w:rPr>
          <w:rFonts w:asciiTheme="majorHAnsi" w:hAnsiTheme="majorHAnsi" w:cstheme="majorHAnsi"/>
          <w:lang w:val="en-US"/>
        </w:rPr>
        <w:t>The account types where brand is a mandatory</w:t>
      </w:r>
      <w:r w:rsidR="00EC7E6F">
        <w:rPr>
          <w:rFonts w:asciiTheme="majorHAnsi" w:hAnsiTheme="majorHAnsi" w:cstheme="majorHAnsi"/>
          <w:lang w:val="en-US"/>
        </w:rPr>
        <w:t xml:space="preserve"> field</w:t>
      </w:r>
      <w:r w:rsidR="004A5876">
        <w:rPr>
          <w:rFonts w:asciiTheme="majorHAnsi" w:hAnsiTheme="majorHAnsi" w:cstheme="majorHAnsi"/>
          <w:lang w:val="en-US"/>
        </w:rPr>
        <w:t xml:space="preserve"> are:</w:t>
      </w:r>
    </w:p>
    <w:p w14:paraId="594296F8" w14:textId="446DACAE" w:rsidR="004A5876" w:rsidRDefault="004A5876" w:rsidP="004A5876">
      <w:pPr>
        <w:numPr>
          <w:ilvl w:val="0"/>
          <w:numId w:val="6"/>
        </w:numPr>
        <w:rPr>
          <w:rFonts w:asciiTheme="majorHAnsi" w:hAnsiTheme="majorHAnsi" w:cstheme="majorHAnsi"/>
        </w:rPr>
      </w:pPr>
      <w:r>
        <w:rPr>
          <w:rFonts w:asciiTheme="majorHAnsi" w:hAnsiTheme="majorHAnsi" w:cstheme="majorHAnsi"/>
        </w:rPr>
        <w:t>Inventory</w:t>
      </w:r>
    </w:p>
    <w:p w14:paraId="3E86677A" w14:textId="4A1F4513" w:rsidR="004A5876" w:rsidRPr="004A5876" w:rsidRDefault="004A5876" w:rsidP="004A5876">
      <w:pPr>
        <w:numPr>
          <w:ilvl w:val="0"/>
          <w:numId w:val="6"/>
        </w:numPr>
        <w:rPr>
          <w:rFonts w:asciiTheme="majorHAnsi" w:hAnsiTheme="majorHAnsi" w:cstheme="majorHAnsi"/>
        </w:rPr>
      </w:pPr>
      <w:r>
        <w:rPr>
          <w:rFonts w:asciiTheme="majorHAnsi" w:hAnsiTheme="majorHAnsi" w:cstheme="majorHAnsi"/>
        </w:rPr>
        <w:t>Provision for “Goods received not invoiced”</w:t>
      </w:r>
    </w:p>
    <w:p w14:paraId="2994BB56" w14:textId="6CF36DD0" w:rsidR="004A5876" w:rsidRDefault="004A5876" w:rsidP="004A5876">
      <w:pPr>
        <w:numPr>
          <w:ilvl w:val="0"/>
          <w:numId w:val="6"/>
        </w:numPr>
        <w:rPr>
          <w:rFonts w:asciiTheme="majorHAnsi" w:hAnsiTheme="majorHAnsi" w:cstheme="majorHAnsi"/>
        </w:rPr>
      </w:pPr>
      <w:r>
        <w:rPr>
          <w:rFonts w:asciiTheme="majorHAnsi" w:hAnsiTheme="majorHAnsi" w:cstheme="majorHAnsi"/>
        </w:rPr>
        <w:t>Sales</w:t>
      </w:r>
      <w:r w:rsidR="002A5D37">
        <w:rPr>
          <w:rFonts w:asciiTheme="majorHAnsi" w:hAnsiTheme="majorHAnsi" w:cstheme="majorHAnsi"/>
        </w:rPr>
        <w:t xml:space="preserve"> of goods</w:t>
      </w:r>
    </w:p>
    <w:p w14:paraId="4FE437FD" w14:textId="4A0F34E9" w:rsidR="004A5876" w:rsidRDefault="004A5876" w:rsidP="004A5876">
      <w:pPr>
        <w:numPr>
          <w:ilvl w:val="0"/>
          <w:numId w:val="6"/>
        </w:numPr>
        <w:rPr>
          <w:rFonts w:asciiTheme="majorHAnsi" w:hAnsiTheme="majorHAnsi" w:cstheme="majorHAnsi"/>
        </w:rPr>
      </w:pPr>
      <w:r>
        <w:rPr>
          <w:rFonts w:asciiTheme="majorHAnsi" w:hAnsiTheme="majorHAnsi" w:cstheme="majorHAnsi"/>
        </w:rPr>
        <w:t xml:space="preserve">Sales Reduction </w:t>
      </w:r>
    </w:p>
    <w:p w14:paraId="3792188D" w14:textId="169053E7" w:rsidR="004A5876" w:rsidRDefault="004A5876" w:rsidP="004A5876">
      <w:pPr>
        <w:numPr>
          <w:ilvl w:val="0"/>
          <w:numId w:val="6"/>
        </w:numPr>
        <w:rPr>
          <w:rFonts w:asciiTheme="majorHAnsi" w:hAnsiTheme="majorHAnsi" w:cstheme="majorHAnsi"/>
        </w:rPr>
      </w:pPr>
      <w:r>
        <w:rPr>
          <w:rFonts w:asciiTheme="majorHAnsi" w:hAnsiTheme="majorHAnsi" w:cstheme="majorHAnsi"/>
        </w:rPr>
        <w:t>Cost of goods sold</w:t>
      </w:r>
    </w:p>
    <w:p w14:paraId="37A56497" w14:textId="13508176" w:rsidR="004A5876" w:rsidRPr="004A5876" w:rsidRDefault="004A5876" w:rsidP="004A5876">
      <w:pPr>
        <w:numPr>
          <w:ilvl w:val="0"/>
          <w:numId w:val="6"/>
        </w:numPr>
        <w:rPr>
          <w:rFonts w:asciiTheme="majorHAnsi" w:hAnsiTheme="majorHAnsi" w:cstheme="majorHAnsi"/>
        </w:rPr>
      </w:pPr>
      <w:r>
        <w:rPr>
          <w:rFonts w:asciiTheme="majorHAnsi" w:hAnsiTheme="majorHAnsi" w:cstheme="majorHAnsi"/>
        </w:rPr>
        <w:t>Advertising and promotion cost</w:t>
      </w:r>
      <w:r w:rsidR="00C0120E">
        <w:rPr>
          <w:rFonts w:asciiTheme="majorHAnsi" w:hAnsiTheme="majorHAnsi" w:cstheme="majorHAnsi"/>
        </w:rPr>
        <w:t xml:space="preserve"> (A&amp;P)</w:t>
      </w:r>
    </w:p>
    <w:p w14:paraId="509C589F" w14:textId="77777777" w:rsidR="00A87F3E" w:rsidRDefault="00A87F3E" w:rsidP="00006D2B">
      <w:pPr>
        <w:rPr>
          <w:rFonts w:asciiTheme="majorHAnsi" w:hAnsiTheme="majorHAnsi" w:cstheme="majorHAnsi"/>
          <w:lang w:val="en-US"/>
        </w:rPr>
      </w:pPr>
    </w:p>
    <w:p w14:paraId="28167CC5" w14:textId="4D5DC53A" w:rsidR="001A73B0" w:rsidRPr="00DB53CA" w:rsidRDefault="00073BE4" w:rsidP="00DB53CA">
      <w:pPr>
        <w:spacing w:before="100" w:line="254" w:lineRule="auto"/>
        <w:ind w:right="774"/>
        <w:jc w:val="both"/>
        <w:rPr>
          <w:rFonts w:asciiTheme="majorHAnsi" w:hAnsiTheme="majorHAnsi" w:cstheme="majorHAnsi"/>
        </w:rPr>
      </w:pPr>
      <w:r w:rsidRPr="00DB53CA">
        <w:rPr>
          <w:rFonts w:asciiTheme="majorHAnsi" w:hAnsiTheme="majorHAnsi" w:cstheme="majorHAnsi"/>
        </w:rPr>
        <w:t xml:space="preserve">Our </w:t>
      </w:r>
      <w:r w:rsidR="00C0120E" w:rsidRPr="00DB53CA">
        <w:rPr>
          <w:rFonts w:asciiTheme="majorHAnsi" w:hAnsiTheme="majorHAnsi" w:cstheme="majorHAnsi"/>
        </w:rPr>
        <w:t>b</w:t>
      </w:r>
      <w:r w:rsidRPr="00DB53CA">
        <w:rPr>
          <w:rFonts w:asciiTheme="majorHAnsi" w:hAnsiTheme="majorHAnsi" w:cstheme="majorHAnsi"/>
        </w:rPr>
        <w:t xml:space="preserve">rand portfolio includes over 80 brands across six categories: </w:t>
      </w:r>
    </w:p>
    <w:p w14:paraId="21641F22" w14:textId="77777777" w:rsidR="00DB53CA" w:rsidRPr="00DB53CA" w:rsidRDefault="00DB53CA" w:rsidP="00DB53CA">
      <w:pPr>
        <w:rPr>
          <w:rFonts w:asciiTheme="majorHAnsi" w:hAnsiTheme="majorHAnsi" w:cstheme="majorHAnsi"/>
        </w:rPr>
      </w:pPr>
    </w:p>
    <w:tbl>
      <w:tblPr>
        <w:tblStyle w:val="Blank"/>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5"/>
        <w:gridCol w:w="4541"/>
      </w:tblGrid>
      <w:tr w:rsidR="00A87F3E" w:rsidRPr="00C0120E" w14:paraId="5364CDB1" w14:textId="77777777" w:rsidTr="00CA62BC">
        <w:tc>
          <w:tcPr>
            <w:tcW w:w="4475" w:type="dxa"/>
            <w:shd w:val="clear" w:color="auto" w:fill="9F9DB1"/>
          </w:tcPr>
          <w:p w14:paraId="7769B375" w14:textId="77777777" w:rsidR="00A87F3E" w:rsidRPr="00C0120E" w:rsidRDefault="00A87F3E" w:rsidP="008D4216">
            <w:pPr>
              <w:spacing w:after="390"/>
              <w:jc w:val="center"/>
              <w:rPr>
                <w:rFonts w:asciiTheme="majorHAnsi" w:hAnsiTheme="majorHAnsi" w:cstheme="majorHAnsi"/>
                <w:sz w:val="16"/>
                <w:szCs w:val="16"/>
              </w:rPr>
            </w:pPr>
            <w:r w:rsidRPr="00C0120E">
              <w:rPr>
                <w:rFonts w:asciiTheme="majorHAnsi" w:hAnsiTheme="majorHAnsi" w:cstheme="majorHAnsi"/>
                <w:b/>
                <w:bCs/>
                <w:sz w:val="16"/>
                <w:szCs w:val="16"/>
              </w:rPr>
              <w:t>Category</w:t>
            </w:r>
          </w:p>
        </w:tc>
        <w:tc>
          <w:tcPr>
            <w:tcW w:w="4541" w:type="dxa"/>
            <w:shd w:val="clear" w:color="auto" w:fill="9F9DB1"/>
          </w:tcPr>
          <w:p w14:paraId="2D168122" w14:textId="77777777" w:rsidR="00A87F3E" w:rsidRPr="00C0120E" w:rsidRDefault="00A87F3E" w:rsidP="008D4216">
            <w:pPr>
              <w:spacing w:after="390"/>
              <w:jc w:val="center"/>
              <w:rPr>
                <w:rFonts w:asciiTheme="majorHAnsi" w:hAnsiTheme="majorHAnsi" w:cstheme="majorHAnsi"/>
                <w:b/>
                <w:bCs/>
                <w:sz w:val="16"/>
                <w:szCs w:val="16"/>
              </w:rPr>
            </w:pPr>
            <w:r w:rsidRPr="00C0120E">
              <w:rPr>
                <w:rFonts w:asciiTheme="majorHAnsi" w:hAnsiTheme="majorHAnsi" w:cstheme="majorHAnsi"/>
                <w:b/>
                <w:bCs/>
                <w:sz w:val="16"/>
                <w:szCs w:val="16"/>
              </w:rPr>
              <w:t>Top Selling Products</w:t>
            </w:r>
          </w:p>
        </w:tc>
      </w:tr>
      <w:tr w:rsidR="00A87F3E" w:rsidRPr="00C0120E" w14:paraId="3628873D" w14:textId="77777777" w:rsidTr="00CA62BC">
        <w:trPr>
          <w:trHeight w:val="620"/>
        </w:trPr>
        <w:tc>
          <w:tcPr>
            <w:tcW w:w="4475" w:type="dxa"/>
          </w:tcPr>
          <w:p w14:paraId="5D33DF0F" w14:textId="77777777" w:rsidR="00A87F3E" w:rsidRPr="00C0120E" w:rsidRDefault="00A87F3E" w:rsidP="008D4216">
            <w:pPr>
              <w:spacing w:after="390"/>
              <w:rPr>
                <w:rFonts w:asciiTheme="majorHAnsi" w:hAnsiTheme="majorHAnsi" w:cstheme="majorHAnsi"/>
                <w:sz w:val="16"/>
                <w:szCs w:val="16"/>
              </w:rPr>
            </w:pPr>
            <w:r w:rsidRPr="00C0120E">
              <w:rPr>
                <w:rFonts w:asciiTheme="majorHAnsi" w:hAnsiTheme="majorHAnsi" w:cstheme="majorHAnsi"/>
                <w:sz w:val="16"/>
                <w:szCs w:val="16"/>
              </w:rPr>
              <w:t>Intimate Care</w:t>
            </w:r>
          </w:p>
        </w:tc>
        <w:tc>
          <w:tcPr>
            <w:tcW w:w="4541" w:type="dxa"/>
          </w:tcPr>
          <w:p w14:paraId="2A012189" w14:textId="77777777" w:rsidR="00A87F3E" w:rsidRPr="00C0120E" w:rsidRDefault="00A87F3E" w:rsidP="008D4216">
            <w:pPr>
              <w:rPr>
                <w:rFonts w:asciiTheme="majorHAnsi" w:eastAsia="Times New Roman" w:hAnsiTheme="majorHAnsi" w:cstheme="majorHAnsi"/>
                <w:sz w:val="16"/>
                <w:szCs w:val="16"/>
              </w:rPr>
            </w:pPr>
            <w:r w:rsidRPr="00C0120E">
              <w:rPr>
                <w:rFonts w:asciiTheme="majorHAnsi" w:eastAsia="Times New Roman" w:hAnsiTheme="majorHAnsi" w:cstheme="majorHAnsi"/>
                <w:sz w:val="16"/>
                <w:szCs w:val="16"/>
              </w:rPr>
              <w:t>Proct Family</w:t>
            </w:r>
          </w:p>
          <w:p w14:paraId="08704B81" w14:textId="77777777" w:rsidR="00A87F3E" w:rsidRPr="00C0120E" w:rsidRDefault="00A87F3E" w:rsidP="008D4216">
            <w:pPr>
              <w:rPr>
                <w:rFonts w:asciiTheme="majorHAnsi" w:eastAsia="Times New Roman" w:hAnsiTheme="majorHAnsi" w:cstheme="majorHAnsi"/>
                <w:sz w:val="16"/>
                <w:szCs w:val="16"/>
              </w:rPr>
            </w:pPr>
            <w:r w:rsidRPr="00C0120E">
              <w:rPr>
                <w:rFonts w:asciiTheme="majorHAnsi" w:eastAsia="Times New Roman" w:hAnsiTheme="majorHAnsi" w:cstheme="majorHAnsi"/>
                <w:sz w:val="16"/>
                <w:szCs w:val="16"/>
              </w:rPr>
              <w:t>Multi-Gyn</w:t>
            </w:r>
          </w:p>
          <w:p w14:paraId="570D5952" w14:textId="77777777" w:rsidR="00A87F3E" w:rsidRPr="00C0120E" w:rsidRDefault="00A87F3E" w:rsidP="008D4216">
            <w:pPr>
              <w:rPr>
                <w:rFonts w:asciiTheme="majorHAnsi" w:eastAsia="Times New Roman" w:hAnsiTheme="majorHAnsi" w:cstheme="majorHAnsi"/>
                <w:sz w:val="16"/>
                <w:szCs w:val="16"/>
              </w:rPr>
            </w:pPr>
            <w:r w:rsidRPr="00C0120E">
              <w:rPr>
                <w:rFonts w:asciiTheme="majorHAnsi" w:eastAsia="Times New Roman" w:hAnsiTheme="majorHAnsi" w:cstheme="majorHAnsi"/>
                <w:sz w:val="16"/>
                <w:szCs w:val="16"/>
              </w:rPr>
              <w:t>Pevaryl</w:t>
            </w:r>
          </w:p>
        </w:tc>
      </w:tr>
      <w:tr w:rsidR="00A87F3E" w:rsidRPr="00C0120E" w14:paraId="3DBCD4F6" w14:textId="77777777" w:rsidTr="00CA62BC">
        <w:tc>
          <w:tcPr>
            <w:tcW w:w="4475" w:type="dxa"/>
          </w:tcPr>
          <w:p w14:paraId="4BD910F1" w14:textId="77777777" w:rsidR="00A87F3E" w:rsidRPr="00C0120E" w:rsidRDefault="00A87F3E" w:rsidP="008D4216">
            <w:pPr>
              <w:spacing w:after="390"/>
              <w:rPr>
                <w:rFonts w:asciiTheme="majorHAnsi" w:hAnsiTheme="majorHAnsi" w:cstheme="majorHAnsi"/>
                <w:sz w:val="16"/>
                <w:szCs w:val="16"/>
              </w:rPr>
            </w:pPr>
            <w:r w:rsidRPr="00C0120E">
              <w:rPr>
                <w:rFonts w:asciiTheme="majorHAnsi" w:hAnsiTheme="majorHAnsi" w:cstheme="majorHAnsi"/>
                <w:sz w:val="16"/>
                <w:szCs w:val="16"/>
              </w:rPr>
              <w:t>Dermatology</w:t>
            </w:r>
          </w:p>
        </w:tc>
        <w:tc>
          <w:tcPr>
            <w:tcW w:w="4541" w:type="dxa"/>
          </w:tcPr>
          <w:p w14:paraId="616BC8F6" w14:textId="77777777" w:rsidR="00A87F3E" w:rsidRPr="00C0120E" w:rsidRDefault="00A87F3E" w:rsidP="008D4216">
            <w:pPr>
              <w:rPr>
                <w:rFonts w:asciiTheme="majorHAnsi" w:eastAsia="Times New Roman" w:hAnsiTheme="majorHAnsi" w:cstheme="majorHAnsi"/>
                <w:sz w:val="16"/>
                <w:szCs w:val="16"/>
              </w:rPr>
            </w:pPr>
            <w:r w:rsidRPr="00C0120E">
              <w:rPr>
                <w:rFonts w:asciiTheme="majorHAnsi" w:eastAsia="Times New Roman" w:hAnsiTheme="majorHAnsi" w:cstheme="majorHAnsi"/>
                <w:sz w:val="16"/>
                <w:szCs w:val="16"/>
              </w:rPr>
              <w:t>Locobase</w:t>
            </w:r>
          </w:p>
          <w:p w14:paraId="7F097648" w14:textId="77777777" w:rsidR="00A87F3E" w:rsidRPr="00C0120E" w:rsidRDefault="00A87F3E" w:rsidP="008D4216">
            <w:pPr>
              <w:rPr>
                <w:rFonts w:asciiTheme="majorHAnsi" w:eastAsia="Times New Roman" w:hAnsiTheme="majorHAnsi" w:cstheme="majorHAnsi"/>
                <w:sz w:val="16"/>
                <w:szCs w:val="16"/>
              </w:rPr>
            </w:pPr>
            <w:r w:rsidRPr="00C0120E">
              <w:rPr>
                <w:rFonts w:asciiTheme="majorHAnsi" w:eastAsia="Times New Roman" w:hAnsiTheme="majorHAnsi" w:cstheme="majorHAnsi"/>
                <w:sz w:val="16"/>
                <w:szCs w:val="16"/>
              </w:rPr>
              <w:t>Decubal</w:t>
            </w:r>
          </w:p>
          <w:p w14:paraId="290B9E18" w14:textId="77777777" w:rsidR="00A87F3E" w:rsidRPr="00C0120E" w:rsidRDefault="00A87F3E" w:rsidP="008D4216">
            <w:pPr>
              <w:rPr>
                <w:rFonts w:asciiTheme="majorHAnsi" w:eastAsia="Times New Roman" w:hAnsiTheme="majorHAnsi" w:cstheme="majorHAnsi"/>
                <w:sz w:val="16"/>
                <w:szCs w:val="16"/>
              </w:rPr>
            </w:pPr>
            <w:r w:rsidRPr="00C0120E">
              <w:rPr>
                <w:rFonts w:asciiTheme="majorHAnsi" w:eastAsia="Times New Roman" w:hAnsiTheme="majorHAnsi" w:cstheme="majorHAnsi"/>
                <w:sz w:val="16"/>
                <w:szCs w:val="16"/>
              </w:rPr>
              <w:t>Indy Beauty</w:t>
            </w:r>
          </w:p>
        </w:tc>
      </w:tr>
      <w:tr w:rsidR="00A87F3E" w:rsidRPr="00C0120E" w14:paraId="213EE9E2" w14:textId="77777777" w:rsidTr="00CA62BC">
        <w:tc>
          <w:tcPr>
            <w:tcW w:w="4475" w:type="dxa"/>
          </w:tcPr>
          <w:p w14:paraId="1042BDD5" w14:textId="77777777" w:rsidR="00A87F3E" w:rsidRPr="00C0120E" w:rsidRDefault="00A87F3E" w:rsidP="008D4216">
            <w:pPr>
              <w:spacing w:after="390"/>
              <w:rPr>
                <w:rFonts w:asciiTheme="majorHAnsi" w:hAnsiTheme="majorHAnsi" w:cstheme="majorHAnsi"/>
                <w:sz w:val="16"/>
                <w:szCs w:val="16"/>
              </w:rPr>
            </w:pPr>
            <w:r w:rsidRPr="00C0120E">
              <w:rPr>
                <w:rFonts w:asciiTheme="majorHAnsi" w:hAnsiTheme="majorHAnsi" w:cstheme="majorHAnsi"/>
                <w:sz w:val="16"/>
                <w:szCs w:val="16"/>
              </w:rPr>
              <w:t>Foot Care</w:t>
            </w:r>
          </w:p>
        </w:tc>
        <w:tc>
          <w:tcPr>
            <w:tcW w:w="4541" w:type="dxa"/>
          </w:tcPr>
          <w:p w14:paraId="6B794D66" w14:textId="77777777" w:rsidR="00A87F3E" w:rsidRPr="00C0120E" w:rsidRDefault="00A87F3E" w:rsidP="008D4216">
            <w:pPr>
              <w:rPr>
                <w:rFonts w:asciiTheme="majorHAnsi" w:eastAsia="Times New Roman" w:hAnsiTheme="majorHAnsi" w:cstheme="majorHAnsi"/>
                <w:sz w:val="16"/>
                <w:szCs w:val="16"/>
              </w:rPr>
            </w:pPr>
            <w:r w:rsidRPr="00C0120E">
              <w:rPr>
                <w:rFonts w:asciiTheme="majorHAnsi" w:eastAsia="Times New Roman" w:hAnsiTheme="majorHAnsi" w:cstheme="majorHAnsi"/>
                <w:sz w:val="16"/>
                <w:szCs w:val="16"/>
              </w:rPr>
              <w:t>Pevaryl Foot</w:t>
            </w:r>
          </w:p>
          <w:p w14:paraId="279B24AA" w14:textId="77777777" w:rsidR="00A87F3E" w:rsidRPr="00C0120E" w:rsidRDefault="00A87F3E" w:rsidP="008D4216">
            <w:pPr>
              <w:rPr>
                <w:rFonts w:asciiTheme="majorHAnsi" w:eastAsia="Times New Roman" w:hAnsiTheme="majorHAnsi" w:cstheme="majorHAnsi"/>
                <w:sz w:val="16"/>
                <w:szCs w:val="16"/>
              </w:rPr>
            </w:pPr>
            <w:r w:rsidRPr="00C0120E">
              <w:rPr>
                <w:rFonts w:asciiTheme="majorHAnsi" w:eastAsia="Times New Roman" w:hAnsiTheme="majorHAnsi" w:cstheme="majorHAnsi"/>
                <w:sz w:val="16"/>
                <w:szCs w:val="16"/>
              </w:rPr>
              <w:t>Nailner</w:t>
            </w:r>
          </w:p>
          <w:p w14:paraId="05DA42BC" w14:textId="77777777" w:rsidR="00A87F3E" w:rsidRPr="00C0120E" w:rsidRDefault="00A87F3E" w:rsidP="008D4216">
            <w:pPr>
              <w:rPr>
                <w:rFonts w:asciiTheme="majorHAnsi" w:eastAsia="Times New Roman" w:hAnsiTheme="majorHAnsi" w:cstheme="majorHAnsi"/>
                <w:sz w:val="16"/>
                <w:szCs w:val="16"/>
              </w:rPr>
            </w:pPr>
            <w:r w:rsidRPr="00C0120E">
              <w:rPr>
                <w:rFonts w:asciiTheme="majorHAnsi" w:eastAsia="Times New Roman" w:hAnsiTheme="majorHAnsi" w:cstheme="majorHAnsi"/>
                <w:sz w:val="16"/>
                <w:szCs w:val="16"/>
              </w:rPr>
              <w:t>Mabs</w:t>
            </w:r>
          </w:p>
        </w:tc>
      </w:tr>
      <w:tr w:rsidR="00A87F3E" w:rsidRPr="00C0120E" w14:paraId="64EF2A31" w14:textId="77777777" w:rsidTr="00CA62BC">
        <w:tc>
          <w:tcPr>
            <w:tcW w:w="4475" w:type="dxa"/>
          </w:tcPr>
          <w:p w14:paraId="059F56CD" w14:textId="77777777" w:rsidR="00A87F3E" w:rsidRPr="00C0120E" w:rsidRDefault="00A87F3E" w:rsidP="008D4216">
            <w:pPr>
              <w:spacing w:after="390"/>
              <w:rPr>
                <w:rFonts w:asciiTheme="majorHAnsi" w:hAnsiTheme="majorHAnsi" w:cstheme="majorHAnsi"/>
                <w:sz w:val="16"/>
                <w:szCs w:val="16"/>
              </w:rPr>
            </w:pPr>
            <w:r w:rsidRPr="00C0120E">
              <w:rPr>
                <w:rFonts w:asciiTheme="majorHAnsi" w:hAnsiTheme="majorHAnsi" w:cstheme="majorHAnsi"/>
                <w:sz w:val="16"/>
                <w:szCs w:val="16"/>
              </w:rPr>
              <w:t>Pain, Cough &amp; Cold </w:t>
            </w:r>
          </w:p>
        </w:tc>
        <w:tc>
          <w:tcPr>
            <w:tcW w:w="4541" w:type="dxa"/>
          </w:tcPr>
          <w:p w14:paraId="4CD1A5D4" w14:textId="77777777" w:rsidR="00A87F3E" w:rsidRPr="00C0120E" w:rsidRDefault="00A87F3E" w:rsidP="008D4216">
            <w:pPr>
              <w:shd w:val="clear" w:color="auto" w:fill="FFFFFF"/>
              <w:textAlignment w:val="baseline"/>
              <w:rPr>
                <w:rFonts w:asciiTheme="majorHAnsi" w:hAnsiTheme="majorHAnsi" w:cstheme="majorHAnsi"/>
                <w:sz w:val="16"/>
                <w:szCs w:val="16"/>
              </w:rPr>
            </w:pPr>
            <w:r w:rsidRPr="00C0120E">
              <w:rPr>
                <w:rFonts w:asciiTheme="majorHAnsi" w:hAnsiTheme="majorHAnsi" w:cstheme="majorHAnsi"/>
                <w:sz w:val="16"/>
                <w:szCs w:val="16"/>
              </w:rPr>
              <w:t>Paracet</w:t>
            </w:r>
          </w:p>
          <w:p w14:paraId="21D38810" w14:textId="77777777" w:rsidR="00A87F3E" w:rsidRPr="00C0120E" w:rsidRDefault="00A87F3E" w:rsidP="008D4216">
            <w:pPr>
              <w:shd w:val="clear" w:color="auto" w:fill="FFFFFF"/>
              <w:textAlignment w:val="baseline"/>
              <w:rPr>
                <w:rFonts w:asciiTheme="majorHAnsi" w:hAnsiTheme="majorHAnsi" w:cstheme="majorHAnsi"/>
                <w:sz w:val="16"/>
                <w:szCs w:val="16"/>
              </w:rPr>
            </w:pPr>
            <w:r w:rsidRPr="00C0120E">
              <w:rPr>
                <w:rFonts w:asciiTheme="majorHAnsi" w:hAnsiTheme="majorHAnsi" w:cstheme="majorHAnsi"/>
                <w:sz w:val="16"/>
                <w:szCs w:val="16"/>
              </w:rPr>
              <w:t>Ibux</w:t>
            </w:r>
          </w:p>
          <w:p w14:paraId="4B17A3AE" w14:textId="77777777" w:rsidR="00A87F3E" w:rsidRPr="00C0120E" w:rsidRDefault="00A87F3E" w:rsidP="008D4216">
            <w:pPr>
              <w:shd w:val="clear" w:color="auto" w:fill="FFFFFF"/>
              <w:textAlignment w:val="baseline"/>
              <w:rPr>
                <w:rFonts w:asciiTheme="majorHAnsi" w:hAnsiTheme="majorHAnsi" w:cstheme="majorHAnsi"/>
                <w:sz w:val="16"/>
                <w:szCs w:val="16"/>
              </w:rPr>
            </w:pPr>
            <w:r w:rsidRPr="00C0120E">
              <w:rPr>
                <w:rFonts w:asciiTheme="majorHAnsi" w:hAnsiTheme="majorHAnsi" w:cstheme="majorHAnsi"/>
                <w:sz w:val="16"/>
                <w:szCs w:val="16"/>
              </w:rPr>
              <w:t>Mollipect</w:t>
            </w:r>
          </w:p>
        </w:tc>
      </w:tr>
      <w:tr w:rsidR="00A87F3E" w:rsidRPr="00C0120E" w14:paraId="6BD14F5E" w14:textId="77777777" w:rsidTr="00CA62BC">
        <w:tc>
          <w:tcPr>
            <w:tcW w:w="4475" w:type="dxa"/>
          </w:tcPr>
          <w:p w14:paraId="46328DCA" w14:textId="77777777" w:rsidR="00A87F3E" w:rsidRPr="00C0120E" w:rsidRDefault="00A87F3E" w:rsidP="008D4216">
            <w:pPr>
              <w:spacing w:after="390"/>
              <w:rPr>
                <w:rFonts w:asciiTheme="majorHAnsi" w:hAnsiTheme="majorHAnsi" w:cstheme="majorHAnsi"/>
                <w:sz w:val="16"/>
                <w:szCs w:val="16"/>
              </w:rPr>
            </w:pPr>
            <w:r w:rsidRPr="00C0120E">
              <w:rPr>
                <w:rFonts w:asciiTheme="majorHAnsi" w:hAnsiTheme="majorHAnsi" w:cstheme="majorHAnsi"/>
                <w:sz w:val="16"/>
                <w:szCs w:val="16"/>
              </w:rPr>
              <w:t>Wellness</w:t>
            </w:r>
          </w:p>
        </w:tc>
        <w:tc>
          <w:tcPr>
            <w:tcW w:w="4541" w:type="dxa"/>
          </w:tcPr>
          <w:p w14:paraId="1C765F1E" w14:textId="77777777" w:rsidR="00A87F3E" w:rsidRPr="00C0120E" w:rsidRDefault="00A87F3E" w:rsidP="008D4216">
            <w:pPr>
              <w:shd w:val="clear" w:color="auto" w:fill="FFFFFF"/>
              <w:textAlignment w:val="baseline"/>
              <w:rPr>
                <w:rFonts w:asciiTheme="majorHAnsi" w:hAnsiTheme="majorHAnsi" w:cstheme="majorHAnsi"/>
                <w:sz w:val="16"/>
                <w:szCs w:val="16"/>
              </w:rPr>
            </w:pPr>
            <w:r w:rsidRPr="00C0120E">
              <w:rPr>
                <w:rFonts w:asciiTheme="majorHAnsi" w:hAnsiTheme="majorHAnsi" w:cstheme="majorHAnsi"/>
                <w:sz w:val="16"/>
                <w:szCs w:val="16"/>
              </w:rPr>
              <w:t>Flux</w:t>
            </w:r>
          </w:p>
          <w:p w14:paraId="042BC87C" w14:textId="77777777" w:rsidR="00A87F3E" w:rsidRPr="00C0120E" w:rsidRDefault="00A87F3E" w:rsidP="008D4216">
            <w:pPr>
              <w:shd w:val="clear" w:color="auto" w:fill="FFFFFF"/>
              <w:textAlignment w:val="baseline"/>
              <w:rPr>
                <w:rFonts w:asciiTheme="majorHAnsi" w:hAnsiTheme="majorHAnsi" w:cstheme="majorHAnsi"/>
                <w:sz w:val="16"/>
                <w:szCs w:val="16"/>
              </w:rPr>
            </w:pPr>
            <w:r w:rsidRPr="00C0120E">
              <w:rPr>
                <w:rFonts w:asciiTheme="majorHAnsi" w:hAnsiTheme="majorHAnsi" w:cstheme="majorHAnsi"/>
                <w:sz w:val="16"/>
                <w:szCs w:val="16"/>
              </w:rPr>
              <w:t>Daily/Lactocare</w:t>
            </w:r>
          </w:p>
          <w:p w14:paraId="1EB6F492" w14:textId="77777777" w:rsidR="00A87F3E" w:rsidRPr="00C0120E" w:rsidRDefault="00A87F3E" w:rsidP="008D4216">
            <w:pPr>
              <w:shd w:val="clear" w:color="auto" w:fill="FFFFFF"/>
              <w:textAlignment w:val="baseline"/>
              <w:rPr>
                <w:rFonts w:asciiTheme="majorHAnsi" w:hAnsiTheme="majorHAnsi" w:cstheme="majorHAnsi"/>
                <w:sz w:val="16"/>
                <w:szCs w:val="16"/>
              </w:rPr>
            </w:pPr>
            <w:r w:rsidRPr="00C0120E">
              <w:rPr>
                <w:rFonts w:asciiTheme="majorHAnsi" w:hAnsiTheme="majorHAnsi" w:cstheme="majorHAnsi"/>
                <w:sz w:val="16"/>
                <w:szCs w:val="16"/>
              </w:rPr>
              <w:t>Allévo</w:t>
            </w:r>
          </w:p>
        </w:tc>
      </w:tr>
      <w:tr w:rsidR="00A87F3E" w:rsidRPr="00C0120E" w14:paraId="06683DE1" w14:textId="77777777" w:rsidTr="00CA62BC">
        <w:tc>
          <w:tcPr>
            <w:tcW w:w="4475" w:type="dxa"/>
          </w:tcPr>
          <w:p w14:paraId="57DEAA2E" w14:textId="77777777" w:rsidR="00A87F3E" w:rsidRPr="00C0120E" w:rsidRDefault="00A87F3E" w:rsidP="008D4216">
            <w:pPr>
              <w:spacing w:after="390"/>
              <w:rPr>
                <w:rFonts w:asciiTheme="majorHAnsi" w:hAnsiTheme="majorHAnsi" w:cstheme="majorHAnsi"/>
                <w:sz w:val="16"/>
                <w:szCs w:val="16"/>
              </w:rPr>
            </w:pPr>
            <w:r w:rsidRPr="00C0120E">
              <w:rPr>
                <w:rFonts w:asciiTheme="majorHAnsi" w:hAnsiTheme="majorHAnsi" w:cstheme="majorHAnsi"/>
                <w:sz w:val="16"/>
                <w:szCs w:val="16"/>
              </w:rPr>
              <w:t>Rx Pharma</w:t>
            </w:r>
          </w:p>
        </w:tc>
        <w:tc>
          <w:tcPr>
            <w:tcW w:w="4541" w:type="dxa"/>
          </w:tcPr>
          <w:p w14:paraId="1433893F" w14:textId="77777777" w:rsidR="00A87F3E" w:rsidRPr="00C0120E" w:rsidRDefault="00A87F3E" w:rsidP="008D4216">
            <w:pPr>
              <w:shd w:val="clear" w:color="auto" w:fill="FFFFFF"/>
              <w:textAlignment w:val="baseline"/>
              <w:rPr>
                <w:rFonts w:asciiTheme="majorHAnsi" w:hAnsiTheme="majorHAnsi" w:cstheme="majorHAnsi"/>
                <w:sz w:val="16"/>
                <w:szCs w:val="16"/>
              </w:rPr>
            </w:pPr>
            <w:r w:rsidRPr="00C0120E">
              <w:rPr>
                <w:rFonts w:asciiTheme="majorHAnsi" w:hAnsiTheme="majorHAnsi" w:cstheme="majorHAnsi"/>
                <w:sz w:val="16"/>
                <w:szCs w:val="16"/>
              </w:rPr>
              <w:t>Selexid</w:t>
            </w:r>
          </w:p>
          <w:p w14:paraId="1824E3E5" w14:textId="77777777" w:rsidR="00A87F3E" w:rsidRPr="00C0120E" w:rsidRDefault="00A87F3E" w:rsidP="008D4216">
            <w:pPr>
              <w:shd w:val="clear" w:color="auto" w:fill="FFFFFF"/>
              <w:textAlignment w:val="baseline"/>
              <w:rPr>
                <w:rFonts w:asciiTheme="majorHAnsi" w:hAnsiTheme="majorHAnsi" w:cstheme="majorHAnsi"/>
                <w:sz w:val="16"/>
                <w:szCs w:val="16"/>
              </w:rPr>
            </w:pPr>
            <w:r w:rsidRPr="00C0120E">
              <w:rPr>
                <w:rFonts w:asciiTheme="majorHAnsi" w:hAnsiTheme="majorHAnsi" w:cstheme="majorHAnsi"/>
                <w:sz w:val="16"/>
                <w:szCs w:val="16"/>
              </w:rPr>
              <w:t>Burinex</w:t>
            </w:r>
          </w:p>
          <w:p w14:paraId="5A478FE6" w14:textId="77777777" w:rsidR="00A87F3E" w:rsidRPr="00C0120E" w:rsidRDefault="00A87F3E" w:rsidP="008D4216">
            <w:pPr>
              <w:shd w:val="clear" w:color="auto" w:fill="FFFFFF"/>
              <w:textAlignment w:val="baseline"/>
              <w:rPr>
                <w:rFonts w:asciiTheme="majorHAnsi" w:hAnsiTheme="majorHAnsi" w:cstheme="majorHAnsi"/>
                <w:sz w:val="16"/>
                <w:szCs w:val="16"/>
              </w:rPr>
            </w:pPr>
            <w:r w:rsidRPr="00C0120E">
              <w:rPr>
                <w:rFonts w:asciiTheme="majorHAnsi" w:hAnsiTheme="majorHAnsi" w:cstheme="majorHAnsi"/>
                <w:sz w:val="16"/>
                <w:szCs w:val="16"/>
              </w:rPr>
              <w:t>Kaleorid</w:t>
            </w:r>
          </w:p>
        </w:tc>
      </w:tr>
    </w:tbl>
    <w:p w14:paraId="690B4B18" w14:textId="77777777" w:rsidR="00F50E69" w:rsidRDefault="00F50E69" w:rsidP="00B63314">
      <w:pPr>
        <w:rPr>
          <w:rFonts w:asciiTheme="majorHAnsi" w:hAnsiTheme="majorHAnsi" w:cstheme="majorHAnsi"/>
          <w:lang w:val="en-US"/>
        </w:rPr>
      </w:pPr>
    </w:p>
    <w:p w14:paraId="00880844" w14:textId="28362FD5" w:rsidR="004E46F7" w:rsidRDefault="00F50E69" w:rsidP="00B63314">
      <w:pPr>
        <w:rPr>
          <w:rFonts w:asciiTheme="majorHAnsi" w:hAnsiTheme="majorHAnsi" w:cstheme="majorHAnsi"/>
          <w:lang w:val="en-US"/>
        </w:rPr>
      </w:pPr>
      <w:r>
        <w:rPr>
          <w:rFonts w:asciiTheme="majorHAnsi" w:hAnsiTheme="majorHAnsi" w:cstheme="majorHAnsi"/>
          <w:lang w:val="en-US"/>
        </w:rPr>
        <w:t>In each of these categories we have products ranging from prescription drugs (Rx) to over the counter (OTC) products.</w:t>
      </w:r>
      <w:r w:rsidR="00855725">
        <w:rPr>
          <w:rFonts w:asciiTheme="majorHAnsi" w:hAnsiTheme="majorHAnsi" w:cstheme="majorHAnsi"/>
          <w:lang w:val="en-US"/>
        </w:rPr>
        <w:t xml:space="preserve"> </w:t>
      </w:r>
    </w:p>
    <w:p w14:paraId="1F0E16FF" w14:textId="77777777" w:rsidR="007C6739" w:rsidRDefault="004E46F7" w:rsidP="007C6739">
      <w:pPr>
        <w:rPr>
          <w:rFonts w:asciiTheme="majorHAnsi" w:hAnsiTheme="majorHAnsi" w:cstheme="majorHAnsi"/>
          <w:lang w:val="en-US"/>
        </w:rPr>
      </w:pPr>
      <w:r w:rsidRPr="004E46F7">
        <w:rPr>
          <w:rFonts w:asciiTheme="majorHAnsi" w:hAnsiTheme="majorHAnsi" w:cstheme="majorHAnsi"/>
          <w:lang w:val="en-US"/>
        </w:rPr>
        <w:lastRenderedPageBreak/>
        <w:t xml:space="preserve">All products, raw materials and components that we </w:t>
      </w:r>
      <w:proofErr w:type="gramStart"/>
      <w:r w:rsidR="00FF47D3" w:rsidRPr="004E46F7">
        <w:rPr>
          <w:rFonts w:asciiTheme="majorHAnsi" w:hAnsiTheme="majorHAnsi" w:cstheme="majorHAnsi"/>
          <w:lang w:val="en-US"/>
        </w:rPr>
        <w:t>sell</w:t>
      </w:r>
      <w:proofErr w:type="gramEnd"/>
      <w:r w:rsidR="00FF47D3">
        <w:rPr>
          <w:rFonts w:asciiTheme="majorHAnsi" w:hAnsiTheme="majorHAnsi" w:cstheme="majorHAnsi"/>
          <w:lang w:val="en-US"/>
        </w:rPr>
        <w:t xml:space="preserve"> </w:t>
      </w:r>
      <w:r w:rsidRPr="004E46F7">
        <w:rPr>
          <w:rFonts w:asciiTheme="majorHAnsi" w:hAnsiTheme="majorHAnsi" w:cstheme="majorHAnsi"/>
          <w:lang w:val="en-US"/>
        </w:rPr>
        <w:t xml:space="preserve">and market are </w:t>
      </w:r>
      <w:r>
        <w:rPr>
          <w:rFonts w:asciiTheme="majorHAnsi" w:hAnsiTheme="majorHAnsi" w:cstheme="majorHAnsi"/>
          <w:lang w:val="en-US"/>
        </w:rPr>
        <w:t>registered</w:t>
      </w:r>
      <w:r w:rsidRPr="004E46F7">
        <w:rPr>
          <w:rFonts w:asciiTheme="majorHAnsi" w:hAnsiTheme="majorHAnsi" w:cstheme="majorHAnsi"/>
          <w:lang w:val="en-US"/>
        </w:rPr>
        <w:t xml:space="preserve"> with a unique </w:t>
      </w:r>
      <w:r w:rsidR="00DB53CA">
        <w:rPr>
          <w:rFonts w:asciiTheme="majorHAnsi" w:hAnsiTheme="majorHAnsi" w:cstheme="majorHAnsi"/>
          <w:lang w:val="en-US"/>
        </w:rPr>
        <w:t>Part</w:t>
      </w:r>
      <w:r w:rsidRPr="004E46F7">
        <w:rPr>
          <w:rFonts w:asciiTheme="majorHAnsi" w:hAnsiTheme="majorHAnsi" w:cstheme="majorHAnsi"/>
          <w:lang w:val="en-US"/>
        </w:rPr>
        <w:t xml:space="preserve"> number</w:t>
      </w:r>
      <w:r w:rsidR="00FF47D3">
        <w:rPr>
          <w:rFonts w:asciiTheme="majorHAnsi" w:hAnsiTheme="majorHAnsi" w:cstheme="majorHAnsi"/>
          <w:lang w:val="en-US"/>
        </w:rPr>
        <w:t xml:space="preserve"> </w:t>
      </w:r>
      <w:r w:rsidRPr="004E46F7">
        <w:rPr>
          <w:rFonts w:asciiTheme="majorHAnsi" w:hAnsiTheme="majorHAnsi" w:cstheme="majorHAnsi"/>
          <w:lang w:val="en-US"/>
        </w:rPr>
        <w:t>in IFS. Each</w:t>
      </w:r>
      <w:r w:rsidR="00DB53CA">
        <w:rPr>
          <w:rFonts w:asciiTheme="majorHAnsi" w:hAnsiTheme="majorHAnsi" w:cstheme="majorHAnsi"/>
          <w:lang w:val="en-US"/>
        </w:rPr>
        <w:t xml:space="preserve"> </w:t>
      </w:r>
      <w:r w:rsidR="00320B26">
        <w:rPr>
          <w:rFonts w:asciiTheme="majorHAnsi" w:hAnsiTheme="majorHAnsi" w:cstheme="majorHAnsi"/>
          <w:lang w:val="en-US"/>
        </w:rPr>
        <w:t>P</w:t>
      </w:r>
      <w:r w:rsidR="00DB53CA">
        <w:rPr>
          <w:rFonts w:asciiTheme="majorHAnsi" w:hAnsiTheme="majorHAnsi" w:cstheme="majorHAnsi"/>
          <w:lang w:val="en-US"/>
        </w:rPr>
        <w:t>art</w:t>
      </w:r>
      <w:r w:rsidRPr="004E46F7">
        <w:rPr>
          <w:rFonts w:asciiTheme="majorHAnsi" w:hAnsiTheme="majorHAnsi" w:cstheme="majorHAnsi"/>
          <w:lang w:val="en-US"/>
        </w:rPr>
        <w:t xml:space="preserve"> number is mapped to the associated </w:t>
      </w:r>
      <w:r w:rsidR="00FF47D3">
        <w:rPr>
          <w:rFonts w:asciiTheme="majorHAnsi" w:hAnsiTheme="majorHAnsi" w:cstheme="majorHAnsi"/>
          <w:lang w:val="en-US"/>
        </w:rPr>
        <w:t>brand.</w:t>
      </w:r>
    </w:p>
    <w:p w14:paraId="7BACA1A8" w14:textId="77777777" w:rsidR="00E117BD" w:rsidRDefault="00764B4A" w:rsidP="00FD1976">
      <w:pPr>
        <w:rPr>
          <w:rFonts w:asciiTheme="majorHAnsi" w:hAnsiTheme="majorHAnsi" w:cstheme="majorHAnsi"/>
        </w:rPr>
      </w:pPr>
      <w:r w:rsidRPr="00DB53CA">
        <w:rPr>
          <w:rFonts w:asciiTheme="majorHAnsi" w:hAnsiTheme="majorHAnsi" w:cstheme="majorHAnsi"/>
        </w:rPr>
        <w:t>See the following section in IFS for a complete Brand list:</w:t>
      </w:r>
    </w:p>
    <w:p w14:paraId="65C4B785" w14:textId="1154C23F" w:rsidR="00764B4A" w:rsidRPr="00FD1976" w:rsidRDefault="00764B4A" w:rsidP="00FD1976">
      <w:pPr>
        <w:rPr>
          <w:rFonts w:asciiTheme="majorHAnsi" w:hAnsiTheme="majorHAnsi" w:cstheme="majorHAnsi"/>
          <w:lang w:val="en-US"/>
        </w:rPr>
      </w:pPr>
      <w:r>
        <w:rPr>
          <w:rFonts w:asciiTheme="majorHAnsi" w:hAnsiTheme="majorHAnsi" w:cstheme="majorHAnsi"/>
          <w:noProof/>
        </w:rPr>
        <w:drawing>
          <wp:inline distT="0" distB="0" distL="0" distR="0" wp14:anchorId="46C15357" wp14:editId="36F65277">
            <wp:extent cx="5333707" cy="229186"/>
            <wp:effectExtent l="19050" t="38100" r="635"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177DC4DD" w14:textId="77777777" w:rsidR="00E117BD" w:rsidRDefault="00E117BD" w:rsidP="000A1559">
      <w:pPr>
        <w:rPr>
          <w:rFonts w:asciiTheme="majorHAnsi" w:hAnsiTheme="majorHAnsi" w:cstheme="majorHAnsi"/>
          <w:b/>
          <w:bCs/>
          <w:sz w:val="20"/>
          <w:szCs w:val="20"/>
          <w:lang w:val="en-US"/>
        </w:rPr>
      </w:pPr>
    </w:p>
    <w:p w14:paraId="1D9719CD" w14:textId="58D8FD64" w:rsidR="000A1559" w:rsidRPr="002A5D37" w:rsidRDefault="000A1559" w:rsidP="000A1559">
      <w:pPr>
        <w:rPr>
          <w:rFonts w:asciiTheme="majorHAnsi" w:hAnsiTheme="majorHAnsi" w:cstheme="majorHAnsi"/>
          <w:b/>
          <w:bCs/>
          <w:lang w:val="en-US"/>
        </w:rPr>
      </w:pPr>
      <w:r w:rsidRPr="002A5D37">
        <w:rPr>
          <w:rFonts w:asciiTheme="majorHAnsi" w:hAnsiTheme="majorHAnsi" w:cstheme="majorHAnsi"/>
          <w:b/>
          <w:bCs/>
          <w:lang w:val="en-US"/>
        </w:rPr>
        <w:t>New Brands or changes to existing</w:t>
      </w:r>
    </w:p>
    <w:p w14:paraId="48C580F3" w14:textId="4CAE4EC0" w:rsidR="000A1559" w:rsidRPr="00320B26" w:rsidRDefault="000A1559" w:rsidP="000A1559">
      <w:pPr>
        <w:tabs>
          <w:tab w:val="left" w:pos="1741"/>
        </w:tabs>
        <w:spacing w:before="1" w:line="249" w:lineRule="auto"/>
        <w:ind w:right="1041"/>
        <w:jc w:val="both"/>
        <w:rPr>
          <w:rFonts w:asciiTheme="majorHAnsi" w:hAnsiTheme="majorHAnsi" w:cstheme="majorHAnsi"/>
          <w:lang w:val="en-US"/>
        </w:rPr>
      </w:pPr>
      <w:r w:rsidRPr="00320B26">
        <w:rPr>
          <w:rFonts w:asciiTheme="majorHAnsi" w:hAnsiTheme="majorHAnsi" w:cstheme="majorHAnsi"/>
          <w:lang w:val="en-US"/>
        </w:rPr>
        <w:t>New brands or changes to existing brands need to be approved by the CFO and posted in IFS by Master Data. Notification should be made to Business Controlling and the Group Accounting teams.</w:t>
      </w:r>
    </w:p>
    <w:p w14:paraId="62210FF9" w14:textId="77777777" w:rsidR="000A1559" w:rsidRDefault="000A1559" w:rsidP="000A1559">
      <w:pPr>
        <w:tabs>
          <w:tab w:val="left" w:pos="1741"/>
        </w:tabs>
        <w:spacing w:before="1" w:line="249" w:lineRule="auto"/>
        <w:ind w:right="1041"/>
        <w:jc w:val="both"/>
        <w:rPr>
          <w:lang w:val="en-US"/>
        </w:rPr>
      </w:pPr>
    </w:p>
    <w:p w14:paraId="5731425B" w14:textId="064A64E1" w:rsidR="007F74D5" w:rsidRDefault="007F74D5" w:rsidP="00F3732E">
      <w:pPr>
        <w:pStyle w:val="Heading3"/>
        <w:rPr>
          <w:b/>
          <w:bCs/>
          <w:color w:val="auto"/>
          <w:lang w:val="en-US"/>
        </w:rPr>
      </w:pPr>
      <w:bookmarkStart w:id="20" w:name="_Toc88577409"/>
      <w:bookmarkStart w:id="21" w:name="_Hlk83821591"/>
      <w:r w:rsidRPr="00F50E69">
        <w:rPr>
          <w:b/>
          <w:bCs/>
          <w:color w:val="auto"/>
          <w:lang w:val="en-US"/>
        </w:rPr>
        <w:t>3.2.3 Country</w:t>
      </w:r>
      <w:bookmarkEnd w:id="20"/>
    </w:p>
    <w:bookmarkEnd w:id="21"/>
    <w:p w14:paraId="11D9F089" w14:textId="795F972E" w:rsidR="00635AA3" w:rsidRDefault="00635AA3" w:rsidP="00E117BD">
      <w:pPr>
        <w:spacing w:after="0" w:line="240" w:lineRule="auto"/>
        <w:jc w:val="both"/>
        <w:rPr>
          <w:rFonts w:asciiTheme="majorHAnsi" w:hAnsiTheme="majorHAnsi" w:cstheme="majorHAnsi"/>
          <w:lang w:val="en-US"/>
        </w:rPr>
      </w:pPr>
    </w:p>
    <w:p w14:paraId="23F8BF7F" w14:textId="1B215626" w:rsidR="0072536C" w:rsidRDefault="00320B26" w:rsidP="00320B26">
      <w:pPr>
        <w:rPr>
          <w:rFonts w:asciiTheme="majorHAnsi" w:hAnsiTheme="majorHAnsi" w:cstheme="majorHAnsi"/>
          <w:lang w:val="en-US"/>
        </w:rPr>
      </w:pPr>
      <w:r w:rsidRPr="00320B26">
        <w:rPr>
          <w:rFonts w:asciiTheme="majorHAnsi" w:hAnsiTheme="majorHAnsi" w:cstheme="majorHAnsi"/>
          <w:lang w:val="en-US"/>
        </w:rPr>
        <w:t>At Karo Pharma, it is not only the brands that are segmented, the markets we sell and market our products are also segmented within different areas. We call this the "Area of Responsibility" (AOR)</w:t>
      </w:r>
      <w:r w:rsidR="0072536C">
        <w:rPr>
          <w:rFonts w:asciiTheme="majorHAnsi" w:hAnsiTheme="majorHAnsi" w:cstheme="majorHAnsi"/>
          <w:lang w:val="en-US"/>
        </w:rPr>
        <w:t>.</w:t>
      </w:r>
    </w:p>
    <w:p w14:paraId="12D79B04" w14:textId="58AC14AD" w:rsidR="0072536C" w:rsidRPr="00320B26" w:rsidRDefault="0072536C" w:rsidP="00320B26">
      <w:pPr>
        <w:rPr>
          <w:rFonts w:asciiTheme="majorHAnsi" w:hAnsiTheme="majorHAnsi" w:cstheme="majorHAnsi"/>
          <w:lang w:val="en-US"/>
        </w:rPr>
      </w:pPr>
      <w:r w:rsidRPr="0072536C">
        <w:rPr>
          <w:rFonts w:asciiTheme="majorHAnsi" w:hAnsiTheme="majorHAnsi" w:cstheme="majorHAnsi"/>
          <w:lang w:val="en-US"/>
        </w:rPr>
        <w:t>Our products are available in 60 countries through our direct sales channels and distributor networks and are sold to consumers through pharmacies and retailers.</w:t>
      </w:r>
      <w:r>
        <w:rPr>
          <w:rFonts w:asciiTheme="majorHAnsi" w:hAnsiTheme="majorHAnsi" w:cstheme="majorHAnsi"/>
          <w:lang w:val="en-US"/>
        </w:rPr>
        <w:t xml:space="preserve"> W</w:t>
      </w:r>
      <w:r w:rsidRPr="00320B26">
        <w:rPr>
          <w:rFonts w:asciiTheme="majorHAnsi" w:hAnsiTheme="majorHAnsi" w:cstheme="majorHAnsi"/>
          <w:lang w:val="en-US"/>
        </w:rPr>
        <w:t>e need to be able to measure the result in each country for each brand.</w:t>
      </w:r>
      <w:r w:rsidR="003C2D9C">
        <w:rPr>
          <w:rFonts w:asciiTheme="majorHAnsi" w:hAnsiTheme="majorHAnsi" w:cstheme="majorHAnsi"/>
          <w:lang w:val="en-US"/>
        </w:rPr>
        <w:t xml:space="preserve"> We use the code part dimension Country t</w:t>
      </w:r>
      <w:r w:rsidR="003C2D9C" w:rsidRPr="003C2D9C">
        <w:rPr>
          <w:rFonts w:asciiTheme="majorHAnsi" w:hAnsiTheme="majorHAnsi" w:cstheme="majorHAnsi"/>
          <w:lang w:val="en-US"/>
        </w:rPr>
        <w:t>o ensure that we can evaluate the performance in each market</w:t>
      </w:r>
      <w:r w:rsidR="003C2D9C">
        <w:rPr>
          <w:rFonts w:asciiTheme="majorHAnsi" w:hAnsiTheme="majorHAnsi" w:cstheme="majorHAnsi"/>
          <w:lang w:val="en-US"/>
        </w:rPr>
        <w:t>.</w:t>
      </w:r>
    </w:p>
    <w:p w14:paraId="5EEEB02A" w14:textId="3D839FA5" w:rsidR="00EC1D92" w:rsidRDefault="00EC1D92" w:rsidP="00EC1D92">
      <w:pPr>
        <w:rPr>
          <w:rFonts w:asciiTheme="majorHAnsi" w:hAnsiTheme="majorHAnsi" w:cstheme="majorHAnsi"/>
          <w:lang w:val="en-US"/>
        </w:rPr>
      </w:pPr>
      <w:r>
        <w:rPr>
          <w:rFonts w:asciiTheme="majorHAnsi" w:hAnsiTheme="majorHAnsi" w:cstheme="majorHAnsi"/>
          <w:lang w:val="en-US"/>
        </w:rPr>
        <w:t>A Country code</w:t>
      </w:r>
      <w:r w:rsidRPr="004D735E">
        <w:rPr>
          <w:rFonts w:asciiTheme="majorHAnsi" w:hAnsiTheme="majorHAnsi" w:cstheme="majorHAnsi"/>
          <w:lang w:val="en-US"/>
        </w:rPr>
        <w:t xml:space="preserve"> consists of 2-</w:t>
      </w:r>
      <w:r>
        <w:rPr>
          <w:rFonts w:asciiTheme="majorHAnsi" w:hAnsiTheme="majorHAnsi" w:cstheme="majorHAnsi"/>
          <w:lang w:val="en-US"/>
        </w:rPr>
        <w:t>characters</w:t>
      </w:r>
      <w:r w:rsidRPr="004D735E">
        <w:rPr>
          <w:rFonts w:asciiTheme="majorHAnsi" w:hAnsiTheme="majorHAnsi" w:cstheme="majorHAnsi"/>
          <w:lang w:val="en-US"/>
        </w:rPr>
        <w:t xml:space="preserve"> that should be stated in all accounting transactions in IFS where </w:t>
      </w:r>
      <w:r>
        <w:rPr>
          <w:rFonts w:asciiTheme="majorHAnsi" w:hAnsiTheme="majorHAnsi" w:cstheme="majorHAnsi"/>
          <w:lang w:val="en-US"/>
        </w:rPr>
        <w:t>Country</w:t>
      </w:r>
      <w:r w:rsidRPr="004D735E">
        <w:rPr>
          <w:rFonts w:asciiTheme="majorHAnsi" w:hAnsiTheme="majorHAnsi" w:cstheme="majorHAnsi"/>
          <w:lang w:val="en-US"/>
        </w:rPr>
        <w:t xml:space="preserve"> is mandatory at account level.</w:t>
      </w:r>
      <w:r>
        <w:rPr>
          <w:rFonts w:asciiTheme="majorHAnsi" w:hAnsiTheme="majorHAnsi" w:cstheme="majorHAnsi"/>
          <w:lang w:val="en-US"/>
        </w:rPr>
        <w:t xml:space="preserve"> </w:t>
      </w:r>
      <w:r w:rsidRPr="004D67FE">
        <w:rPr>
          <w:rFonts w:asciiTheme="majorHAnsi" w:hAnsiTheme="majorHAnsi" w:cstheme="majorHAnsi"/>
          <w:lang w:val="en-US"/>
        </w:rPr>
        <w:t xml:space="preserve">All the subsidiaries in the Karo Group use a common global </w:t>
      </w:r>
      <w:r>
        <w:rPr>
          <w:rFonts w:asciiTheme="majorHAnsi" w:hAnsiTheme="majorHAnsi" w:cstheme="majorHAnsi"/>
          <w:lang w:val="en-US"/>
        </w:rPr>
        <w:t>Country list</w:t>
      </w:r>
      <w:r w:rsidRPr="004D67FE">
        <w:rPr>
          <w:rFonts w:asciiTheme="majorHAnsi" w:hAnsiTheme="majorHAnsi" w:cstheme="majorHAnsi"/>
          <w:lang w:val="en-US"/>
        </w:rPr>
        <w:t xml:space="preserve"> stated in IFS. </w:t>
      </w:r>
      <w:r>
        <w:rPr>
          <w:rFonts w:asciiTheme="majorHAnsi" w:hAnsiTheme="majorHAnsi" w:cstheme="majorHAnsi"/>
          <w:lang w:val="en-US"/>
        </w:rPr>
        <w:t xml:space="preserve">The account </w:t>
      </w:r>
      <w:r w:rsidR="0013118D">
        <w:rPr>
          <w:rFonts w:asciiTheme="majorHAnsi" w:hAnsiTheme="majorHAnsi" w:cstheme="majorHAnsi"/>
          <w:lang w:val="en-US"/>
        </w:rPr>
        <w:t>types</w:t>
      </w:r>
      <w:r>
        <w:rPr>
          <w:rFonts w:asciiTheme="majorHAnsi" w:hAnsiTheme="majorHAnsi" w:cstheme="majorHAnsi"/>
          <w:lang w:val="en-US"/>
        </w:rPr>
        <w:t xml:space="preserve"> where </w:t>
      </w:r>
      <w:r w:rsidR="0013118D">
        <w:rPr>
          <w:rFonts w:asciiTheme="majorHAnsi" w:hAnsiTheme="majorHAnsi" w:cstheme="majorHAnsi"/>
          <w:lang w:val="en-US"/>
        </w:rPr>
        <w:t>Country</w:t>
      </w:r>
      <w:r>
        <w:rPr>
          <w:rFonts w:asciiTheme="majorHAnsi" w:hAnsiTheme="majorHAnsi" w:cstheme="majorHAnsi"/>
          <w:lang w:val="en-US"/>
        </w:rPr>
        <w:t xml:space="preserve"> is a mandatory</w:t>
      </w:r>
      <w:r w:rsidR="00EC7E6F">
        <w:rPr>
          <w:rFonts w:asciiTheme="majorHAnsi" w:hAnsiTheme="majorHAnsi" w:cstheme="majorHAnsi"/>
          <w:lang w:val="en-US"/>
        </w:rPr>
        <w:t xml:space="preserve"> field</w:t>
      </w:r>
      <w:r>
        <w:rPr>
          <w:rFonts w:asciiTheme="majorHAnsi" w:hAnsiTheme="majorHAnsi" w:cstheme="majorHAnsi"/>
          <w:lang w:val="en-US"/>
        </w:rPr>
        <w:t xml:space="preserve"> are:</w:t>
      </w:r>
    </w:p>
    <w:p w14:paraId="4729AE70" w14:textId="0A251CA2" w:rsidR="00EC1D92" w:rsidRDefault="00EC1D92" w:rsidP="00EC1D92">
      <w:pPr>
        <w:numPr>
          <w:ilvl w:val="0"/>
          <w:numId w:val="6"/>
        </w:numPr>
        <w:rPr>
          <w:rFonts w:asciiTheme="majorHAnsi" w:hAnsiTheme="majorHAnsi" w:cstheme="majorHAnsi"/>
        </w:rPr>
      </w:pPr>
      <w:r>
        <w:rPr>
          <w:rFonts w:asciiTheme="majorHAnsi" w:hAnsiTheme="majorHAnsi" w:cstheme="majorHAnsi"/>
        </w:rPr>
        <w:t>Sales</w:t>
      </w:r>
      <w:r w:rsidR="002A5D37">
        <w:rPr>
          <w:rFonts w:asciiTheme="majorHAnsi" w:hAnsiTheme="majorHAnsi" w:cstheme="majorHAnsi"/>
        </w:rPr>
        <w:t xml:space="preserve"> of goods</w:t>
      </w:r>
    </w:p>
    <w:p w14:paraId="2515E5CA" w14:textId="77777777" w:rsidR="00EC1D92" w:rsidRDefault="00EC1D92" w:rsidP="00EC1D92">
      <w:pPr>
        <w:numPr>
          <w:ilvl w:val="0"/>
          <w:numId w:val="6"/>
        </w:numPr>
        <w:rPr>
          <w:rFonts w:asciiTheme="majorHAnsi" w:hAnsiTheme="majorHAnsi" w:cstheme="majorHAnsi"/>
        </w:rPr>
      </w:pPr>
      <w:r>
        <w:rPr>
          <w:rFonts w:asciiTheme="majorHAnsi" w:hAnsiTheme="majorHAnsi" w:cstheme="majorHAnsi"/>
        </w:rPr>
        <w:t xml:space="preserve">Sales Reduction </w:t>
      </w:r>
    </w:p>
    <w:p w14:paraId="541D4DD3" w14:textId="77777777" w:rsidR="00EC1D92" w:rsidRDefault="00EC1D92" w:rsidP="00EC1D92">
      <w:pPr>
        <w:numPr>
          <w:ilvl w:val="0"/>
          <w:numId w:val="6"/>
        </w:numPr>
        <w:rPr>
          <w:rFonts w:asciiTheme="majorHAnsi" w:hAnsiTheme="majorHAnsi" w:cstheme="majorHAnsi"/>
        </w:rPr>
      </w:pPr>
      <w:r>
        <w:rPr>
          <w:rFonts w:asciiTheme="majorHAnsi" w:hAnsiTheme="majorHAnsi" w:cstheme="majorHAnsi"/>
        </w:rPr>
        <w:t>Cost of goods sold</w:t>
      </w:r>
    </w:p>
    <w:p w14:paraId="68C39C70" w14:textId="59B78E58" w:rsidR="003C2D9C" w:rsidRPr="003C2D9C" w:rsidRDefault="00EC1D92" w:rsidP="00EC1D92">
      <w:pPr>
        <w:numPr>
          <w:ilvl w:val="0"/>
          <w:numId w:val="6"/>
        </w:numPr>
        <w:rPr>
          <w:rFonts w:asciiTheme="majorHAnsi" w:hAnsiTheme="majorHAnsi" w:cstheme="majorHAnsi"/>
        </w:rPr>
      </w:pPr>
      <w:r>
        <w:rPr>
          <w:rFonts w:asciiTheme="majorHAnsi" w:hAnsiTheme="majorHAnsi" w:cstheme="majorHAnsi"/>
        </w:rPr>
        <w:t>Advertising and promotion cost (A&amp;P)</w:t>
      </w:r>
    </w:p>
    <w:p w14:paraId="41EDAF2F" w14:textId="77777777" w:rsidR="00E117BD" w:rsidRDefault="00E117BD" w:rsidP="00EC1D92">
      <w:pPr>
        <w:spacing w:before="100" w:line="254" w:lineRule="auto"/>
        <w:ind w:right="774"/>
        <w:jc w:val="both"/>
        <w:rPr>
          <w:rFonts w:asciiTheme="majorHAnsi" w:hAnsiTheme="majorHAnsi" w:cstheme="majorHAnsi"/>
        </w:rPr>
      </w:pPr>
    </w:p>
    <w:p w14:paraId="2A4C1915" w14:textId="4DBF60B4" w:rsidR="0013118D" w:rsidRDefault="004B7A49" w:rsidP="00EC1D92">
      <w:pPr>
        <w:spacing w:before="100" w:line="254" w:lineRule="auto"/>
        <w:ind w:right="774"/>
        <w:jc w:val="both"/>
        <w:rPr>
          <w:rFonts w:asciiTheme="majorHAnsi" w:hAnsiTheme="majorHAnsi" w:cstheme="majorHAnsi"/>
        </w:rPr>
      </w:pPr>
      <w:r>
        <w:rPr>
          <w:rFonts w:asciiTheme="majorHAnsi" w:hAnsiTheme="majorHAnsi" w:cstheme="majorHAnsi"/>
        </w:rPr>
        <w:t>S</w:t>
      </w:r>
      <w:r w:rsidR="0013118D" w:rsidRPr="0013118D">
        <w:rPr>
          <w:rFonts w:asciiTheme="majorHAnsi" w:hAnsiTheme="majorHAnsi" w:cstheme="majorHAnsi"/>
        </w:rPr>
        <w:t xml:space="preserve">egmentation of </w:t>
      </w:r>
      <w:r w:rsidR="00455B65">
        <w:rPr>
          <w:rFonts w:asciiTheme="majorHAnsi" w:hAnsiTheme="majorHAnsi" w:cstheme="majorHAnsi"/>
        </w:rPr>
        <w:t>AOR &amp; countries:</w:t>
      </w:r>
    </w:p>
    <w:p w14:paraId="0E75345B" w14:textId="77777777" w:rsidR="00455B65" w:rsidRDefault="00455B65" w:rsidP="00EC1D92">
      <w:pPr>
        <w:spacing w:before="100" w:line="254" w:lineRule="auto"/>
        <w:ind w:right="774"/>
        <w:jc w:val="both"/>
        <w:rPr>
          <w:rFonts w:asciiTheme="majorHAnsi" w:hAnsiTheme="majorHAnsi" w:cstheme="majorHAnsi"/>
        </w:rPr>
      </w:pPr>
    </w:p>
    <w:tbl>
      <w:tblPr>
        <w:tblStyle w:val="Blank"/>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5"/>
        <w:gridCol w:w="4541"/>
      </w:tblGrid>
      <w:tr w:rsidR="00455B65" w:rsidRPr="00C0120E" w14:paraId="4586741D" w14:textId="77777777" w:rsidTr="00CA62BC">
        <w:tc>
          <w:tcPr>
            <w:tcW w:w="4475" w:type="dxa"/>
            <w:shd w:val="clear" w:color="auto" w:fill="9F9DB1"/>
          </w:tcPr>
          <w:p w14:paraId="2260CC66" w14:textId="5DA23762" w:rsidR="00455B65" w:rsidRPr="00457381" w:rsidRDefault="00455B65" w:rsidP="001449B5">
            <w:pPr>
              <w:spacing w:after="390"/>
              <w:jc w:val="center"/>
              <w:rPr>
                <w:rFonts w:asciiTheme="majorHAnsi" w:hAnsiTheme="majorHAnsi" w:cstheme="majorHAnsi"/>
                <w:sz w:val="16"/>
                <w:szCs w:val="16"/>
              </w:rPr>
            </w:pPr>
            <w:bookmarkStart w:id="22" w:name="_Hlk83123644"/>
            <w:r w:rsidRPr="00457381">
              <w:rPr>
                <w:rFonts w:asciiTheme="majorHAnsi" w:hAnsiTheme="majorHAnsi" w:cstheme="majorHAnsi"/>
                <w:b/>
                <w:bCs/>
                <w:sz w:val="16"/>
                <w:szCs w:val="16"/>
              </w:rPr>
              <w:t>A</w:t>
            </w:r>
            <w:r w:rsidR="0072536C" w:rsidRPr="00457381">
              <w:rPr>
                <w:rFonts w:asciiTheme="majorHAnsi" w:hAnsiTheme="majorHAnsi" w:cstheme="majorHAnsi"/>
                <w:b/>
                <w:bCs/>
                <w:sz w:val="16"/>
                <w:szCs w:val="16"/>
              </w:rPr>
              <w:t>rea</w:t>
            </w:r>
            <w:r w:rsidR="00457381" w:rsidRPr="00457381">
              <w:rPr>
                <w:rFonts w:asciiTheme="majorHAnsi" w:hAnsiTheme="majorHAnsi" w:cstheme="majorHAnsi"/>
                <w:b/>
                <w:bCs/>
                <w:sz w:val="16"/>
                <w:szCs w:val="16"/>
              </w:rPr>
              <w:t xml:space="preserve"> of responsibility</w:t>
            </w:r>
            <w:r w:rsidR="0072536C" w:rsidRPr="00457381">
              <w:rPr>
                <w:rFonts w:asciiTheme="majorHAnsi" w:hAnsiTheme="majorHAnsi" w:cstheme="majorHAnsi"/>
                <w:b/>
                <w:bCs/>
                <w:sz w:val="16"/>
                <w:szCs w:val="16"/>
              </w:rPr>
              <w:t xml:space="preserve"> </w:t>
            </w:r>
            <w:r w:rsidR="00512704" w:rsidRPr="00457381">
              <w:rPr>
                <w:rFonts w:asciiTheme="majorHAnsi" w:hAnsiTheme="majorHAnsi" w:cstheme="majorHAnsi"/>
                <w:b/>
                <w:bCs/>
                <w:sz w:val="16"/>
                <w:szCs w:val="16"/>
              </w:rPr>
              <w:t>(AOR)</w:t>
            </w:r>
          </w:p>
        </w:tc>
        <w:tc>
          <w:tcPr>
            <w:tcW w:w="4541" w:type="dxa"/>
            <w:shd w:val="clear" w:color="auto" w:fill="9F9DB1"/>
          </w:tcPr>
          <w:p w14:paraId="768E209F" w14:textId="229B08D6" w:rsidR="00455B65" w:rsidRPr="00457381" w:rsidRDefault="00455B65" w:rsidP="001449B5">
            <w:pPr>
              <w:spacing w:after="390"/>
              <w:jc w:val="center"/>
              <w:rPr>
                <w:rFonts w:asciiTheme="majorHAnsi" w:hAnsiTheme="majorHAnsi" w:cstheme="majorHAnsi"/>
                <w:b/>
                <w:bCs/>
                <w:sz w:val="16"/>
                <w:szCs w:val="16"/>
              </w:rPr>
            </w:pPr>
            <w:r w:rsidRPr="00457381">
              <w:rPr>
                <w:rFonts w:asciiTheme="majorHAnsi" w:hAnsiTheme="majorHAnsi" w:cstheme="majorHAnsi"/>
                <w:b/>
                <w:bCs/>
                <w:sz w:val="16"/>
                <w:szCs w:val="16"/>
              </w:rPr>
              <w:t>Countries</w:t>
            </w:r>
          </w:p>
        </w:tc>
      </w:tr>
      <w:tr w:rsidR="00455B65" w:rsidRPr="00C0120E" w14:paraId="59DA81B8" w14:textId="77777777" w:rsidTr="00CA62BC">
        <w:trPr>
          <w:trHeight w:val="620"/>
        </w:trPr>
        <w:tc>
          <w:tcPr>
            <w:tcW w:w="4475" w:type="dxa"/>
          </w:tcPr>
          <w:p w14:paraId="52215C38" w14:textId="77777777" w:rsidR="00455B65" w:rsidRPr="007361A4" w:rsidRDefault="00455B65" w:rsidP="001449B5">
            <w:pPr>
              <w:spacing w:after="390"/>
              <w:rPr>
                <w:rFonts w:asciiTheme="majorHAnsi" w:hAnsiTheme="majorHAnsi" w:cstheme="majorHAnsi"/>
                <w:sz w:val="16"/>
                <w:szCs w:val="16"/>
              </w:rPr>
            </w:pPr>
            <w:r w:rsidRPr="007361A4">
              <w:rPr>
                <w:rFonts w:asciiTheme="majorHAnsi" w:hAnsiTheme="majorHAnsi" w:cstheme="majorHAnsi"/>
                <w:sz w:val="16"/>
                <w:szCs w:val="16"/>
              </w:rPr>
              <w:t>SE</w:t>
            </w:r>
          </w:p>
        </w:tc>
        <w:tc>
          <w:tcPr>
            <w:tcW w:w="4541" w:type="dxa"/>
          </w:tcPr>
          <w:p w14:paraId="64DBA875" w14:textId="77777777" w:rsidR="00455B65" w:rsidRPr="007361A4" w:rsidRDefault="00455B65" w:rsidP="001449B5">
            <w:pPr>
              <w:rPr>
                <w:rFonts w:asciiTheme="majorHAnsi" w:eastAsia="Times New Roman" w:hAnsiTheme="majorHAnsi" w:cstheme="majorHAnsi"/>
                <w:sz w:val="16"/>
                <w:szCs w:val="16"/>
              </w:rPr>
            </w:pPr>
            <w:r w:rsidRPr="007361A4">
              <w:rPr>
                <w:rFonts w:asciiTheme="majorHAnsi" w:eastAsia="Times New Roman" w:hAnsiTheme="majorHAnsi" w:cstheme="majorHAnsi"/>
                <w:sz w:val="16"/>
                <w:szCs w:val="16"/>
              </w:rPr>
              <w:t>Sweden</w:t>
            </w:r>
          </w:p>
        </w:tc>
      </w:tr>
      <w:tr w:rsidR="00455B65" w:rsidRPr="00C0120E" w14:paraId="060FCE96" w14:textId="77777777" w:rsidTr="00CA62BC">
        <w:tc>
          <w:tcPr>
            <w:tcW w:w="4475" w:type="dxa"/>
          </w:tcPr>
          <w:p w14:paraId="2EAF5B4B" w14:textId="77777777" w:rsidR="00455B65" w:rsidRPr="007361A4" w:rsidRDefault="00455B65" w:rsidP="001449B5">
            <w:pPr>
              <w:spacing w:after="390"/>
              <w:rPr>
                <w:rFonts w:asciiTheme="majorHAnsi" w:hAnsiTheme="majorHAnsi" w:cstheme="majorHAnsi"/>
                <w:sz w:val="16"/>
                <w:szCs w:val="16"/>
              </w:rPr>
            </w:pPr>
            <w:r w:rsidRPr="007361A4">
              <w:rPr>
                <w:rFonts w:asciiTheme="majorHAnsi" w:hAnsiTheme="majorHAnsi" w:cstheme="majorHAnsi"/>
                <w:sz w:val="16"/>
                <w:szCs w:val="16"/>
              </w:rPr>
              <w:t>NO</w:t>
            </w:r>
          </w:p>
        </w:tc>
        <w:tc>
          <w:tcPr>
            <w:tcW w:w="4541" w:type="dxa"/>
          </w:tcPr>
          <w:p w14:paraId="184E11DB" w14:textId="77777777" w:rsidR="00455B65" w:rsidRPr="007361A4" w:rsidRDefault="00455B65" w:rsidP="001449B5">
            <w:pPr>
              <w:rPr>
                <w:rFonts w:asciiTheme="majorHAnsi" w:eastAsia="Times New Roman" w:hAnsiTheme="majorHAnsi" w:cstheme="majorHAnsi"/>
                <w:sz w:val="16"/>
                <w:szCs w:val="16"/>
              </w:rPr>
            </w:pPr>
            <w:r w:rsidRPr="007361A4">
              <w:rPr>
                <w:rFonts w:asciiTheme="majorHAnsi" w:eastAsia="Times New Roman" w:hAnsiTheme="majorHAnsi" w:cstheme="majorHAnsi"/>
                <w:sz w:val="16"/>
                <w:szCs w:val="16"/>
              </w:rPr>
              <w:t>Norway</w:t>
            </w:r>
          </w:p>
        </w:tc>
      </w:tr>
      <w:tr w:rsidR="00455B65" w:rsidRPr="00C0120E" w14:paraId="5EC6CEA2" w14:textId="77777777" w:rsidTr="00CA62BC">
        <w:tc>
          <w:tcPr>
            <w:tcW w:w="4475" w:type="dxa"/>
          </w:tcPr>
          <w:p w14:paraId="277503AC" w14:textId="77777777" w:rsidR="00455B65" w:rsidRPr="007361A4" w:rsidRDefault="00455B65" w:rsidP="001449B5">
            <w:pPr>
              <w:spacing w:after="390"/>
              <w:rPr>
                <w:rFonts w:asciiTheme="majorHAnsi" w:hAnsiTheme="majorHAnsi" w:cstheme="majorHAnsi"/>
                <w:sz w:val="16"/>
                <w:szCs w:val="16"/>
              </w:rPr>
            </w:pPr>
            <w:r w:rsidRPr="007361A4">
              <w:rPr>
                <w:rFonts w:asciiTheme="majorHAnsi" w:hAnsiTheme="majorHAnsi" w:cstheme="majorHAnsi"/>
                <w:sz w:val="16"/>
                <w:szCs w:val="16"/>
              </w:rPr>
              <w:t>DK</w:t>
            </w:r>
          </w:p>
        </w:tc>
        <w:tc>
          <w:tcPr>
            <w:tcW w:w="4541" w:type="dxa"/>
          </w:tcPr>
          <w:p w14:paraId="4F1A9348" w14:textId="77777777" w:rsidR="00455B65" w:rsidRPr="007361A4" w:rsidRDefault="00455B65" w:rsidP="001449B5">
            <w:pPr>
              <w:rPr>
                <w:rFonts w:asciiTheme="majorHAnsi" w:eastAsia="Times New Roman" w:hAnsiTheme="majorHAnsi" w:cstheme="majorHAnsi"/>
                <w:sz w:val="16"/>
                <w:szCs w:val="16"/>
              </w:rPr>
            </w:pPr>
            <w:r w:rsidRPr="007361A4">
              <w:rPr>
                <w:rFonts w:asciiTheme="majorHAnsi" w:eastAsia="Times New Roman" w:hAnsiTheme="majorHAnsi" w:cstheme="majorHAnsi"/>
                <w:sz w:val="16"/>
                <w:szCs w:val="16"/>
              </w:rPr>
              <w:t xml:space="preserve">Denmark </w:t>
            </w:r>
          </w:p>
          <w:p w14:paraId="49911B08" w14:textId="77777777" w:rsidR="00455B65" w:rsidRPr="007361A4" w:rsidRDefault="00455B65" w:rsidP="001449B5">
            <w:pPr>
              <w:rPr>
                <w:rFonts w:asciiTheme="majorHAnsi" w:eastAsia="Times New Roman" w:hAnsiTheme="majorHAnsi" w:cstheme="majorHAnsi"/>
                <w:sz w:val="16"/>
                <w:szCs w:val="16"/>
              </w:rPr>
            </w:pPr>
            <w:r w:rsidRPr="007361A4">
              <w:rPr>
                <w:rFonts w:asciiTheme="majorHAnsi" w:eastAsia="Times New Roman" w:hAnsiTheme="majorHAnsi" w:cstheme="majorHAnsi"/>
                <w:sz w:val="16"/>
                <w:szCs w:val="16"/>
              </w:rPr>
              <w:t>Iceland</w:t>
            </w:r>
          </w:p>
        </w:tc>
      </w:tr>
      <w:tr w:rsidR="00455B65" w:rsidRPr="00C0120E" w14:paraId="01BFEC35" w14:textId="77777777" w:rsidTr="00CA62BC">
        <w:tc>
          <w:tcPr>
            <w:tcW w:w="4475" w:type="dxa"/>
          </w:tcPr>
          <w:p w14:paraId="0BF1F6B2" w14:textId="4F9BA9BD" w:rsidR="00455B65" w:rsidRPr="007361A4" w:rsidRDefault="00FD1976" w:rsidP="001449B5">
            <w:pPr>
              <w:spacing w:after="390"/>
              <w:rPr>
                <w:rFonts w:asciiTheme="majorHAnsi" w:hAnsiTheme="majorHAnsi" w:cstheme="majorHAnsi"/>
                <w:sz w:val="16"/>
                <w:szCs w:val="16"/>
              </w:rPr>
            </w:pPr>
            <w:r>
              <w:rPr>
                <w:rFonts w:asciiTheme="majorHAnsi" w:hAnsiTheme="majorHAnsi" w:cstheme="majorHAnsi"/>
                <w:sz w:val="16"/>
                <w:szCs w:val="16"/>
              </w:rPr>
              <w:lastRenderedPageBreak/>
              <w:t>WE (</w:t>
            </w:r>
            <w:r w:rsidR="00455B65" w:rsidRPr="007361A4">
              <w:rPr>
                <w:rFonts w:asciiTheme="majorHAnsi" w:hAnsiTheme="majorHAnsi" w:cstheme="majorHAnsi"/>
                <w:sz w:val="16"/>
                <w:szCs w:val="16"/>
              </w:rPr>
              <w:t>Wester</w:t>
            </w:r>
            <w:r w:rsidR="00992CEE">
              <w:rPr>
                <w:rFonts w:asciiTheme="majorHAnsi" w:hAnsiTheme="majorHAnsi" w:cstheme="majorHAnsi"/>
                <w:sz w:val="16"/>
                <w:szCs w:val="16"/>
              </w:rPr>
              <w:t>n</w:t>
            </w:r>
            <w:r w:rsidR="00455B65" w:rsidRPr="007361A4">
              <w:rPr>
                <w:rFonts w:asciiTheme="majorHAnsi" w:hAnsiTheme="majorHAnsi" w:cstheme="majorHAnsi"/>
                <w:sz w:val="16"/>
                <w:szCs w:val="16"/>
              </w:rPr>
              <w:t xml:space="preserve"> </w:t>
            </w:r>
            <w:r w:rsidR="00992CEE" w:rsidRPr="007361A4">
              <w:rPr>
                <w:rFonts w:asciiTheme="majorHAnsi" w:hAnsiTheme="majorHAnsi" w:cstheme="majorHAnsi"/>
                <w:sz w:val="16"/>
                <w:szCs w:val="16"/>
              </w:rPr>
              <w:t>Europe</w:t>
            </w:r>
            <w:r>
              <w:rPr>
                <w:rFonts w:asciiTheme="majorHAnsi" w:hAnsiTheme="majorHAnsi" w:cstheme="majorHAnsi"/>
                <w:sz w:val="16"/>
                <w:szCs w:val="16"/>
              </w:rPr>
              <w:t>)</w:t>
            </w:r>
          </w:p>
        </w:tc>
        <w:tc>
          <w:tcPr>
            <w:tcW w:w="4541" w:type="dxa"/>
          </w:tcPr>
          <w:p w14:paraId="5C91B5F9" w14:textId="77777777" w:rsidR="00455B65" w:rsidRPr="007361A4" w:rsidRDefault="00455B65" w:rsidP="001449B5">
            <w:pPr>
              <w:shd w:val="clear" w:color="auto" w:fill="FFFFFF"/>
              <w:textAlignment w:val="baseline"/>
              <w:rPr>
                <w:rFonts w:asciiTheme="majorHAnsi" w:hAnsiTheme="majorHAnsi" w:cstheme="majorHAnsi"/>
                <w:sz w:val="16"/>
                <w:szCs w:val="16"/>
              </w:rPr>
            </w:pPr>
            <w:r w:rsidRPr="007361A4">
              <w:rPr>
                <w:rFonts w:asciiTheme="majorHAnsi" w:hAnsiTheme="majorHAnsi" w:cstheme="majorHAnsi"/>
                <w:sz w:val="16"/>
                <w:szCs w:val="16"/>
              </w:rPr>
              <w:t>The Netherlands</w:t>
            </w:r>
          </w:p>
          <w:p w14:paraId="5CFEEAD8" w14:textId="77777777" w:rsidR="00455B65" w:rsidRPr="007361A4" w:rsidRDefault="00455B65" w:rsidP="001449B5">
            <w:pPr>
              <w:shd w:val="clear" w:color="auto" w:fill="FFFFFF"/>
              <w:textAlignment w:val="baseline"/>
              <w:rPr>
                <w:rFonts w:asciiTheme="majorHAnsi" w:hAnsiTheme="majorHAnsi" w:cstheme="majorHAnsi"/>
                <w:sz w:val="16"/>
                <w:szCs w:val="16"/>
              </w:rPr>
            </w:pPr>
            <w:r w:rsidRPr="007361A4">
              <w:rPr>
                <w:rFonts w:asciiTheme="majorHAnsi" w:hAnsiTheme="majorHAnsi" w:cstheme="majorHAnsi"/>
                <w:sz w:val="16"/>
                <w:szCs w:val="16"/>
              </w:rPr>
              <w:t>Belgium</w:t>
            </w:r>
          </w:p>
          <w:p w14:paraId="3A84550F" w14:textId="77777777" w:rsidR="00455B65" w:rsidRPr="007361A4" w:rsidRDefault="00455B65" w:rsidP="001449B5">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France</w:t>
            </w:r>
          </w:p>
        </w:tc>
      </w:tr>
      <w:tr w:rsidR="00455B65" w:rsidRPr="00C0120E" w14:paraId="7388DD88" w14:textId="77777777" w:rsidTr="00CA62BC">
        <w:tc>
          <w:tcPr>
            <w:tcW w:w="4475" w:type="dxa"/>
          </w:tcPr>
          <w:p w14:paraId="3AD552DE" w14:textId="77777777" w:rsidR="00455B65" w:rsidRPr="007361A4" w:rsidRDefault="00455B65" w:rsidP="001449B5">
            <w:pPr>
              <w:spacing w:after="390"/>
              <w:rPr>
                <w:rFonts w:asciiTheme="majorHAnsi" w:hAnsiTheme="majorHAnsi" w:cstheme="majorHAnsi"/>
                <w:sz w:val="16"/>
                <w:szCs w:val="16"/>
              </w:rPr>
            </w:pPr>
            <w:r w:rsidRPr="007361A4">
              <w:rPr>
                <w:rFonts w:asciiTheme="majorHAnsi" w:hAnsiTheme="majorHAnsi" w:cstheme="majorHAnsi"/>
                <w:sz w:val="16"/>
                <w:szCs w:val="16"/>
              </w:rPr>
              <w:t>DACH</w:t>
            </w:r>
          </w:p>
        </w:tc>
        <w:tc>
          <w:tcPr>
            <w:tcW w:w="4541" w:type="dxa"/>
          </w:tcPr>
          <w:p w14:paraId="24D8EF89" w14:textId="77777777" w:rsidR="00455B65" w:rsidRPr="007361A4" w:rsidRDefault="00455B65" w:rsidP="001449B5">
            <w:pPr>
              <w:shd w:val="clear" w:color="auto" w:fill="FFFFFF"/>
              <w:textAlignment w:val="baseline"/>
              <w:rPr>
                <w:rFonts w:asciiTheme="majorHAnsi" w:hAnsiTheme="majorHAnsi" w:cstheme="majorHAnsi"/>
                <w:sz w:val="16"/>
                <w:szCs w:val="16"/>
              </w:rPr>
            </w:pPr>
            <w:r w:rsidRPr="007361A4">
              <w:rPr>
                <w:rFonts w:asciiTheme="majorHAnsi" w:hAnsiTheme="majorHAnsi" w:cstheme="majorHAnsi"/>
                <w:sz w:val="16"/>
                <w:szCs w:val="16"/>
              </w:rPr>
              <w:t>Germany</w:t>
            </w:r>
          </w:p>
          <w:p w14:paraId="316A1FEE" w14:textId="77777777" w:rsidR="00455B65" w:rsidRPr="007361A4" w:rsidRDefault="00455B65" w:rsidP="001449B5">
            <w:pPr>
              <w:shd w:val="clear" w:color="auto" w:fill="FFFFFF"/>
              <w:textAlignment w:val="baseline"/>
              <w:rPr>
                <w:rFonts w:asciiTheme="majorHAnsi" w:hAnsiTheme="majorHAnsi" w:cstheme="majorHAnsi"/>
                <w:sz w:val="16"/>
                <w:szCs w:val="16"/>
              </w:rPr>
            </w:pPr>
            <w:r w:rsidRPr="007361A4">
              <w:rPr>
                <w:rFonts w:asciiTheme="majorHAnsi" w:hAnsiTheme="majorHAnsi" w:cstheme="majorHAnsi"/>
                <w:sz w:val="16"/>
                <w:szCs w:val="16"/>
              </w:rPr>
              <w:t>Austria</w:t>
            </w:r>
          </w:p>
          <w:p w14:paraId="4F57BA09" w14:textId="77777777" w:rsidR="00455B65" w:rsidRPr="007361A4" w:rsidRDefault="00455B65" w:rsidP="001449B5">
            <w:pPr>
              <w:shd w:val="clear" w:color="auto" w:fill="FFFFFF"/>
              <w:textAlignment w:val="baseline"/>
              <w:rPr>
                <w:rFonts w:asciiTheme="majorHAnsi" w:hAnsiTheme="majorHAnsi" w:cstheme="majorHAnsi"/>
                <w:sz w:val="16"/>
                <w:szCs w:val="16"/>
              </w:rPr>
            </w:pPr>
            <w:r w:rsidRPr="007361A4">
              <w:rPr>
                <w:rFonts w:asciiTheme="majorHAnsi" w:hAnsiTheme="majorHAnsi" w:cstheme="majorHAnsi"/>
                <w:sz w:val="16"/>
                <w:szCs w:val="16"/>
              </w:rPr>
              <w:t>Switzerland</w:t>
            </w:r>
          </w:p>
        </w:tc>
      </w:tr>
      <w:tr w:rsidR="00455B65" w:rsidRPr="00C0120E" w14:paraId="0AFC3381" w14:textId="77777777" w:rsidTr="00CA62BC">
        <w:tc>
          <w:tcPr>
            <w:tcW w:w="4475" w:type="dxa"/>
          </w:tcPr>
          <w:p w14:paraId="64A7AAAE" w14:textId="77777777" w:rsidR="00455B65" w:rsidRPr="007361A4" w:rsidRDefault="00455B65" w:rsidP="001449B5">
            <w:pPr>
              <w:spacing w:after="390"/>
              <w:rPr>
                <w:rFonts w:asciiTheme="majorHAnsi" w:hAnsiTheme="majorHAnsi" w:cstheme="majorHAnsi"/>
                <w:sz w:val="16"/>
                <w:szCs w:val="16"/>
              </w:rPr>
            </w:pPr>
            <w:r w:rsidRPr="007361A4">
              <w:rPr>
                <w:rFonts w:asciiTheme="majorHAnsi" w:hAnsiTheme="majorHAnsi" w:cstheme="majorHAnsi"/>
                <w:sz w:val="16"/>
                <w:szCs w:val="16"/>
              </w:rPr>
              <w:t>Finland/Baltics</w:t>
            </w:r>
          </w:p>
        </w:tc>
        <w:tc>
          <w:tcPr>
            <w:tcW w:w="4541" w:type="dxa"/>
          </w:tcPr>
          <w:p w14:paraId="0F4BD438" w14:textId="77777777" w:rsidR="00455B65" w:rsidRPr="007361A4" w:rsidRDefault="00455B65" w:rsidP="001449B5">
            <w:pPr>
              <w:shd w:val="clear" w:color="auto" w:fill="FFFFFF"/>
              <w:textAlignment w:val="baseline"/>
              <w:rPr>
                <w:rFonts w:asciiTheme="majorHAnsi" w:hAnsiTheme="majorHAnsi" w:cstheme="majorHAnsi"/>
                <w:sz w:val="16"/>
                <w:szCs w:val="16"/>
              </w:rPr>
            </w:pPr>
            <w:r w:rsidRPr="007361A4">
              <w:rPr>
                <w:rFonts w:asciiTheme="majorHAnsi" w:hAnsiTheme="majorHAnsi" w:cstheme="majorHAnsi"/>
                <w:sz w:val="16"/>
                <w:szCs w:val="16"/>
              </w:rPr>
              <w:t>Finland</w:t>
            </w:r>
          </w:p>
          <w:p w14:paraId="6B19173F" w14:textId="77777777" w:rsidR="00455B65" w:rsidRPr="007361A4" w:rsidRDefault="00455B65" w:rsidP="001449B5">
            <w:pPr>
              <w:shd w:val="clear" w:color="auto" w:fill="FFFFFF"/>
              <w:textAlignment w:val="baseline"/>
              <w:rPr>
                <w:rFonts w:asciiTheme="majorHAnsi" w:hAnsiTheme="majorHAnsi" w:cstheme="majorHAnsi"/>
                <w:sz w:val="16"/>
                <w:szCs w:val="16"/>
              </w:rPr>
            </w:pPr>
            <w:r w:rsidRPr="007361A4">
              <w:rPr>
                <w:rFonts w:asciiTheme="majorHAnsi" w:hAnsiTheme="majorHAnsi" w:cstheme="majorHAnsi"/>
                <w:sz w:val="16"/>
                <w:szCs w:val="16"/>
              </w:rPr>
              <w:t>E</w:t>
            </w:r>
            <w:r>
              <w:rPr>
                <w:rFonts w:asciiTheme="majorHAnsi" w:hAnsiTheme="majorHAnsi" w:cstheme="majorHAnsi"/>
                <w:sz w:val="16"/>
                <w:szCs w:val="16"/>
              </w:rPr>
              <w:t>stonia</w:t>
            </w:r>
          </w:p>
          <w:p w14:paraId="3C9DC0DA" w14:textId="77777777" w:rsidR="00455B65" w:rsidRPr="007361A4" w:rsidRDefault="00455B65" w:rsidP="001449B5">
            <w:pPr>
              <w:shd w:val="clear" w:color="auto" w:fill="FFFFFF"/>
              <w:textAlignment w:val="baseline"/>
              <w:rPr>
                <w:rFonts w:asciiTheme="majorHAnsi" w:hAnsiTheme="majorHAnsi" w:cstheme="majorHAnsi"/>
                <w:sz w:val="16"/>
                <w:szCs w:val="16"/>
              </w:rPr>
            </w:pPr>
            <w:r w:rsidRPr="007361A4">
              <w:rPr>
                <w:rFonts w:asciiTheme="majorHAnsi" w:hAnsiTheme="majorHAnsi" w:cstheme="majorHAnsi"/>
                <w:sz w:val="16"/>
                <w:szCs w:val="16"/>
              </w:rPr>
              <w:t>L</w:t>
            </w:r>
            <w:r>
              <w:rPr>
                <w:rFonts w:asciiTheme="majorHAnsi" w:hAnsiTheme="majorHAnsi" w:cstheme="majorHAnsi"/>
                <w:sz w:val="16"/>
                <w:szCs w:val="16"/>
              </w:rPr>
              <w:t xml:space="preserve">atvia &amp; </w:t>
            </w:r>
            <w:r w:rsidRPr="007361A4">
              <w:rPr>
                <w:rFonts w:asciiTheme="majorHAnsi" w:hAnsiTheme="majorHAnsi" w:cstheme="majorHAnsi"/>
                <w:sz w:val="16"/>
                <w:szCs w:val="16"/>
              </w:rPr>
              <w:t>Lithuania</w:t>
            </w:r>
          </w:p>
        </w:tc>
      </w:tr>
      <w:tr w:rsidR="00455B65" w:rsidRPr="00C0120E" w14:paraId="71B34D53" w14:textId="77777777" w:rsidTr="00CA62BC">
        <w:tc>
          <w:tcPr>
            <w:tcW w:w="4475" w:type="dxa"/>
          </w:tcPr>
          <w:p w14:paraId="08509A35" w14:textId="2013B88E" w:rsidR="00455B65" w:rsidRPr="007361A4" w:rsidRDefault="00FD1976" w:rsidP="001449B5">
            <w:pPr>
              <w:spacing w:after="390"/>
              <w:rPr>
                <w:rFonts w:asciiTheme="majorHAnsi" w:hAnsiTheme="majorHAnsi" w:cstheme="majorHAnsi"/>
                <w:sz w:val="16"/>
                <w:szCs w:val="16"/>
              </w:rPr>
            </w:pPr>
            <w:r>
              <w:rPr>
                <w:rFonts w:asciiTheme="majorHAnsi" w:hAnsiTheme="majorHAnsi" w:cstheme="majorHAnsi"/>
                <w:sz w:val="16"/>
                <w:szCs w:val="16"/>
              </w:rPr>
              <w:t>IT</w:t>
            </w:r>
          </w:p>
        </w:tc>
        <w:tc>
          <w:tcPr>
            <w:tcW w:w="4541" w:type="dxa"/>
          </w:tcPr>
          <w:p w14:paraId="17389B87" w14:textId="77777777" w:rsidR="00455B65" w:rsidRPr="007361A4" w:rsidRDefault="00455B65" w:rsidP="001449B5">
            <w:pPr>
              <w:shd w:val="clear" w:color="auto" w:fill="FFFFFF"/>
              <w:textAlignment w:val="baseline"/>
              <w:rPr>
                <w:rFonts w:asciiTheme="majorHAnsi" w:hAnsiTheme="majorHAnsi" w:cstheme="majorHAnsi"/>
                <w:sz w:val="16"/>
                <w:szCs w:val="16"/>
              </w:rPr>
            </w:pPr>
            <w:r w:rsidRPr="007361A4">
              <w:rPr>
                <w:rFonts w:asciiTheme="majorHAnsi" w:hAnsiTheme="majorHAnsi" w:cstheme="majorHAnsi"/>
                <w:sz w:val="16"/>
                <w:szCs w:val="16"/>
              </w:rPr>
              <w:t>Italy</w:t>
            </w:r>
          </w:p>
        </w:tc>
      </w:tr>
      <w:tr w:rsidR="00455B65" w:rsidRPr="00C0120E" w14:paraId="6161F807" w14:textId="77777777" w:rsidTr="00CA62BC">
        <w:tc>
          <w:tcPr>
            <w:tcW w:w="4475" w:type="dxa"/>
          </w:tcPr>
          <w:p w14:paraId="06AA6DB4" w14:textId="77777777" w:rsidR="00455B65" w:rsidRPr="007361A4" w:rsidRDefault="00455B65" w:rsidP="001449B5">
            <w:pPr>
              <w:spacing w:after="390"/>
              <w:rPr>
                <w:rFonts w:asciiTheme="majorHAnsi" w:hAnsiTheme="majorHAnsi" w:cstheme="majorHAnsi"/>
                <w:sz w:val="16"/>
                <w:szCs w:val="16"/>
              </w:rPr>
            </w:pPr>
            <w:r>
              <w:rPr>
                <w:rFonts w:asciiTheme="majorHAnsi" w:hAnsiTheme="majorHAnsi" w:cstheme="majorHAnsi"/>
                <w:sz w:val="16"/>
                <w:szCs w:val="16"/>
              </w:rPr>
              <w:t>UK</w:t>
            </w:r>
          </w:p>
        </w:tc>
        <w:tc>
          <w:tcPr>
            <w:tcW w:w="4541" w:type="dxa"/>
          </w:tcPr>
          <w:p w14:paraId="533F524E" w14:textId="77777777" w:rsidR="00455B65" w:rsidRDefault="00455B65" w:rsidP="001449B5">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United Kingdom</w:t>
            </w:r>
          </w:p>
          <w:p w14:paraId="3F4551DA" w14:textId="77777777" w:rsidR="00455B65" w:rsidRPr="007361A4" w:rsidRDefault="00455B65" w:rsidP="001449B5">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Ireland</w:t>
            </w:r>
          </w:p>
        </w:tc>
      </w:tr>
      <w:tr w:rsidR="00455B65" w:rsidRPr="00C0120E" w14:paraId="33720E00" w14:textId="77777777" w:rsidTr="00CA62BC">
        <w:tc>
          <w:tcPr>
            <w:tcW w:w="4475" w:type="dxa"/>
          </w:tcPr>
          <w:p w14:paraId="06750A99" w14:textId="77777777" w:rsidR="00455B65" w:rsidRDefault="00455B65" w:rsidP="001449B5">
            <w:pPr>
              <w:spacing w:after="390"/>
              <w:rPr>
                <w:rFonts w:asciiTheme="majorHAnsi" w:hAnsiTheme="majorHAnsi" w:cstheme="majorHAnsi"/>
                <w:sz w:val="16"/>
                <w:szCs w:val="16"/>
              </w:rPr>
            </w:pPr>
            <w:r>
              <w:rPr>
                <w:rFonts w:asciiTheme="majorHAnsi" w:hAnsiTheme="majorHAnsi" w:cstheme="majorHAnsi"/>
                <w:sz w:val="16"/>
                <w:szCs w:val="16"/>
              </w:rPr>
              <w:t>Japan</w:t>
            </w:r>
          </w:p>
        </w:tc>
        <w:tc>
          <w:tcPr>
            <w:tcW w:w="4541" w:type="dxa"/>
          </w:tcPr>
          <w:p w14:paraId="53245231" w14:textId="77777777" w:rsidR="00455B65" w:rsidRPr="007361A4" w:rsidRDefault="00455B65" w:rsidP="001449B5">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Japan</w:t>
            </w:r>
          </w:p>
        </w:tc>
      </w:tr>
      <w:tr w:rsidR="00455B65" w:rsidRPr="00C0120E" w14:paraId="2434077C" w14:textId="77777777" w:rsidTr="00CA62BC">
        <w:tc>
          <w:tcPr>
            <w:tcW w:w="4475" w:type="dxa"/>
          </w:tcPr>
          <w:p w14:paraId="398FD491" w14:textId="77777777" w:rsidR="00455B65" w:rsidRPr="007361A4" w:rsidRDefault="00455B65" w:rsidP="001449B5">
            <w:pPr>
              <w:spacing w:after="390"/>
              <w:rPr>
                <w:rFonts w:asciiTheme="majorHAnsi" w:hAnsiTheme="majorHAnsi" w:cstheme="majorHAnsi"/>
                <w:sz w:val="16"/>
                <w:szCs w:val="16"/>
              </w:rPr>
            </w:pPr>
            <w:r w:rsidRPr="007361A4">
              <w:rPr>
                <w:rFonts w:asciiTheme="majorHAnsi" w:hAnsiTheme="majorHAnsi" w:cstheme="majorHAnsi"/>
                <w:sz w:val="16"/>
                <w:szCs w:val="16"/>
              </w:rPr>
              <w:t>ITB</w:t>
            </w:r>
          </w:p>
        </w:tc>
        <w:tc>
          <w:tcPr>
            <w:tcW w:w="4541" w:type="dxa"/>
          </w:tcPr>
          <w:p w14:paraId="5DDA8BDA" w14:textId="77777777" w:rsidR="00455B65" w:rsidRPr="007361A4" w:rsidRDefault="00455B65" w:rsidP="001449B5">
            <w:pPr>
              <w:shd w:val="clear" w:color="auto" w:fill="FFFFFF"/>
              <w:textAlignment w:val="baseline"/>
              <w:rPr>
                <w:rFonts w:asciiTheme="majorHAnsi" w:hAnsiTheme="majorHAnsi" w:cstheme="majorHAnsi"/>
                <w:sz w:val="16"/>
                <w:szCs w:val="16"/>
              </w:rPr>
            </w:pPr>
            <w:r w:rsidRPr="007361A4">
              <w:rPr>
                <w:rFonts w:asciiTheme="majorHAnsi" w:hAnsiTheme="majorHAnsi" w:cstheme="majorHAnsi"/>
                <w:sz w:val="16"/>
                <w:szCs w:val="16"/>
              </w:rPr>
              <w:t>Rest of the world</w:t>
            </w:r>
          </w:p>
        </w:tc>
      </w:tr>
      <w:bookmarkEnd w:id="22"/>
    </w:tbl>
    <w:p w14:paraId="7D37729F" w14:textId="53352B02" w:rsidR="0013118D" w:rsidRDefault="0013118D" w:rsidP="00EC1D92">
      <w:pPr>
        <w:spacing w:before="100" w:line="254" w:lineRule="auto"/>
        <w:ind w:right="774"/>
        <w:jc w:val="both"/>
        <w:rPr>
          <w:rFonts w:asciiTheme="majorHAnsi" w:hAnsiTheme="majorHAnsi" w:cstheme="majorHAnsi"/>
        </w:rPr>
      </w:pPr>
    </w:p>
    <w:p w14:paraId="6A8259CD" w14:textId="240BEFDA" w:rsidR="002A5D37" w:rsidRPr="004B7A49" w:rsidRDefault="002A5D37" w:rsidP="00FD1976">
      <w:pPr>
        <w:spacing w:before="100" w:line="254" w:lineRule="auto"/>
        <w:ind w:right="774"/>
        <w:jc w:val="both"/>
        <w:rPr>
          <w:rFonts w:asciiTheme="majorHAnsi" w:hAnsiTheme="majorHAnsi" w:cstheme="majorHAnsi"/>
        </w:rPr>
      </w:pPr>
      <w:r w:rsidRPr="00DB53CA">
        <w:rPr>
          <w:rFonts w:asciiTheme="majorHAnsi" w:hAnsiTheme="majorHAnsi" w:cstheme="majorHAnsi"/>
        </w:rPr>
        <w:t xml:space="preserve">See the following section in IFS for a complete </w:t>
      </w:r>
      <w:r>
        <w:rPr>
          <w:rFonts w:asciiTheme="majorHAnsi" w:hAnsiTheme="majorHAnsi" w:cstheme="majorHAnsi"/>
        </w:rPr>
        <w:t>Country</w:t>
      </w:r>
      <w:r w:rsidRPr="00DB53CA">
        <w:rPr>
          <w:rFonts w:asciiTheme="majorHAnsi" w:hAnsiTheme="majorHAnsi" w:cstheme="majorHAnsi"/>
        </w:rPr>
        <w:t xml:space="preserve"> list:</w:t>
      </w:r>
    </w:p>
    <w:p w14:paraId="25BBF267" w14:textId="77777777" w:rsidR="002A5D37" w:rsidRDefault="002A5D37" w:rsidP="002A5D37">
      <w:pPr>
        <w:tabs>
          <w:tab w:val="left" w:pos="1741"/>
        </w:tabs>
        <w:spacing w:before="1" w:line="249" w:lineRule="auto"/>
        <w:ind w:right="1041"/>
        <w:jc w:val="both"/>
        <w:rPr>
          <w:lang w:val="en-US"/>
        </w:rPr>
      </w:pPr>
      <w:r>
        <w:rPr>
          <w:rFonts w:asciiTheme="majorHAnsi" w:hAnsiTheme="majorHAnsi" w:cstheme="majorHAnsi"/>
          <w:noProof/>
        </w:rPr>
        <w:drawing>
          <wp:inline distT="0" distB="0" distL="0" distR="0" wp14:anchorId="364F320F" wp14:editId="594BECD0">
            <wp:extent cx="5333707" cy="229186"/>
            <wp:effectExtent l="19050" t="38100" r="635" b="571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9BFBF46" w14:textId="77777777" w:rsidR="0013118D" w:rsidRPr="0013118D" w:rsidRDefault="0013118D" w:rsidP="00EC1D92">
      <w:pPr>
        <w:spacing w:before="100" w:line="254" w:lineRule="auto"/>
        <w:ind w:right="774"/>
        <w:jc w:val="both"/>
        <w:rPr>
          <w:rFonts w:asciiTheme="majorHAnsi" w:hAnsiTheme="majorHAnsi" w:cstheme="majorHAnsi"/>
        </w:rPr>
      </w:pPr>
    </w:p>
    <w:p w14:paraId="3BB61755" w14:textId="5EEFDEA7" w:rsidR="00B776F4" w:rsidRPr="00294C4E" w:rsidRDefault="00B776F4" w:rsidP="00F3732E">
      <w:pPr>
        <w:pStyle w:val="Heading3"/>
        <w:rPr>
          <w:b/>
          <w:bCs/>
          <w:color w:val="auto"/>
          <w:lang w:val="en-US"/>
        </w:rPr>
      </w:pPr>
      <w:bookmarkStart w:id="23" w:name="_Toc88577410"/>
      <w:r w:rsidRPr="00294C4E">
        <w:rPr>
          <w:b/>
          <w:bCs/>
          <w:color w:val="auto"/>
          <w:lang w:val="en-US"/>
        </w:rPr>
        <w:t>3.2.4 Site</w:t>
      </w:r>
      <w:bookmarkEnd w:id="23"/>
    </w:p>
    <w:p w14:paraId="4B85C2C9" w14:textId="658E6CF0" w:rsidR="00DB53CA" w:rsidRPr="00294C4E" w:rsidRDefault="00DB53CA" w:rsidP="00E117BD">
      <w:pPr>
        <w:spacing w:after="0" w:line="240" w:lineRule="auto"/>
        <w:jc w:val="both"/>
        <w:rPr>
          <w:lang w:val="en-US"/>
        </w:rPr>
      </w:pPr>
    </w:p>
    <w:p w14:paraId="6771D5AC" w14:textId="4B388509" w:rsidR="000E7780" w:rsidRDefault="003F2F4D" w:rsidP="00DB53CA">
      <w:pPr>
        <w:rPr>
          <w:rFonts w:asciiTheme="majorHAnsi" w:hAnsiTheme="majorHAnsi" w:cstheme="majorHAnsi"/>
          <w:lang w:val="en-US"/>
        </w:rPr>
      </w:pPr>
      <w:r w:rsidRPr="006C0649">
        <w:rPr>
          <w:rFonts w:asciiTheme="majorHAnsi" w:hAnsiTheme="majorHAnsi" w:cstheme="majorHAnsi"/>
          <w:lang w:val="en-US"/>
        </w:rPr>
        <w:t xml:space="preserve">The operating companies in the Group in most cases own warehouses in more than one country. </w:t>
      </w:r>
      <w:proofErr w:type="gramStart"/>
      <w:r w:rsidRPr="006C0649">
        <w:rPr>
          <w:rFonts w:asciiTheme="majorHAnsi" w:hAnsiTheme="majorHAnsi" w:cstheme="majorHAnsi"/>
          <w:lang w:val="en-US"/>
        </w:rPr>
        <w:t>In order to</w:t>
      </w:r>
      <w:proofErr w:type="gramEnd"/>
      <w:r w:rsidRPr="006C0649">
        <w:rPr>
          <w:rFonts w:asciiTheme="majorHAnsi" w:hAnsiTheme="majorHAnsi" w:cstheme="majorHAnsi"/>
          <w:lang w:val="en-US"/>
        </w:rPr>
        <w:t xml:space="preserve"> be able to follow up goods transactions in and out of each warehouse, the Code Part Site in IFS is used. </w:t>
      </w:r>
      <w:r w:rsidR="000E7780">
        <w:rPr>
          <w:rFonts w:asciiTheme="majorHAnsi" w:hAnsiTheme="majorHAnsi" w:cstheme="majorHAnsi"/>
          <w:lang w:val="en-US"/>
        </w:rPr>
        <w:t xml:space="preserve">Site is also important in the work to reconcile stock values in each stock in IFS against the stock values at 3PL. </w:t>
      </w:r>
    </w:p>
    <w:p w14:paraId="587EF08A" w14:textId="27FB4DBC" w:rsidR="00DB53CA" w:rsidRPr="006C0649" w:rsidRDefault="003F2F4D" w:rsidP="00DB53CA">
      <w:pPr>
        <w:rPr>
          <w:rFonts w:asciiTheme="majorHAnsi" w:hAnsiTheme="majorHAnsi" w:cstheme="majorHAnsi"/>
          <w:lang w:val="en-US"/>
        </w:rPr>
      </w:pPr>
      <w:r w:rsidRPr="006C0649">
        <w:rPr>
          <w:rFonts w:asciiTheme="majorHAnsi" w:hAnsiTheme="majorHAnsi" w:cstheme="majorHAnsi"/>
          <w:lang w:val="en-US"/>
        </w:rPr>
        <w:t xml:space="preserve">Site consists of a code consisting of 2 letters and 2 numbers, the first two letters indicate which country the warehouse is in. An example of a Site code is AT01, which is a Site in Austria for the stock KP owns at </w:t>
      </w:r>
      <w:r w:rsidR="00BF7AA7" w:rsidRPr="00BF7AA7">
        <w:rPr>
          <w:rFonts w:asciiTheme="majorHAnsi" w:hAnsiTheme="majorHAnsi" w:cstheme="majorHAnsi"/>
          <w:lang w:val="en-US"/>
        </w:rPr>
        <w:t xml:space="preserve">Third-party logistics partner (3PL) </w:t>
      </w:r>
      <w:proofErr w:type="spellStart"/>
      <w:r w:rsidRPr="006C0649">
        <w:rPr>
          <w:rFonts w:asciiTheme="majorHAnsi" w:hAnsiTheme="majorHAnsi" w:cstheme="majorHAnsi"/>
          <w:lang w:val="en-US"/>
        </w:rPr>
        <w:t>Sanova</w:t>
      </w:r>
      <w:proofErr w:type="spellEnd"/>
      <w:r w:rsidRPr="006C0649">
        <w:rPr>
          <w:rFonts w:asciiTheme="majorHAnsi" w:hAnsiTheme="majorHAnsi" w:cstheme="majorHAnsi"/>
          <w:lang w:val="en-US"/>
        </w:rPr>
        <w:t xml:space="preserve">. </w:t>
      </w:r>
      <w:r w:rsidR="00BF7AA7" w:rsidRPr="00BF7AA7">
        <w:rPr>
          <w:rFonts w:asciiTheme="majorHAnsi" w:hAnsiTheme="majorHAnsi" w:cstheme="majorHAnsi"/>
          <w:lang w:val="en-US"/>
        </w:rPr>
        <w:t>Sites are unique in each company</w:t>
      </w:r>
      <w:r w:rsidR="00BF7AA7">
        <w:rPr>
          <w:rFonts w:asciiTheme="majorHAnsi" w:hAnsiTheme="majorHAnsi" w:cstheme="majorHAnsi"/>
          <w:lang w:val="en-US"/>
        </w:rPr>
        <w:t xml:space="preserve"> in IFS</w:t>
      </w:r>
      <w:r w:rsidR="00BF7AA7" w:rsidRPr="00BF7AA7">
        <w:rPr>
          <w:rFonts w:asciiTheme="majorHAnsi" w:hAnsiTheme="majorHAnsi" w:cstheme="majorHAnsi"/>
          <w:lang w:val="en-US"/>
        </w:rPr>
        <w:t xml:space="preserve"> for adaptation to each company's needs.</w:t>
      </w:r>
      <w:r w:rsidR="000E7780">
        <w:rPr>
          <w:rFonts w:asciiTheme="majorHAnsi" w:hAnsiTheme="majorHAnsi" w:cstheme="majorHAnsi"/>
          <w:lang w:val="en-US"/>
        </w:rPr>
        <w:t xml:space="preserve"> </w:t>
      </w:r>
      <w:r w:rsidR="006C0649" w:rsidRPr="006C0649">
        <w:rPr>
          <w:rFonts w:asciiTheme="majorHAnsi" w:hAnsiTheme="majorHAnsi" w:cstheme="majorHAnsi"/>
          <w:lang w:val="en-US"/>
        </w:rPr>
        <w:t>In those cases where we do not own stock but own manufactured products that are sold directly to customers from a contract manufacturer</w:t>
      </w:r>
      <w:r w:rsidR="006C0649">
        <w:rPr>
          <w:rFonts w:asciiTheme="majorHAnsi" w:hAnsiTheme="majorHAnsi" w:cstheme="majorHAnsi"/>
          <w:lang w:val="en-US"/>
        </w:rPr>
        <w:t xml:space="preserve"> (CMO)</w:t>
      </w:r>
      <w:r w:rsidR="006C0649" w:rsidRPr="006C0649">
        <w:rPr>
          <w:rFonts w:asciiTheme="majorHAnsi" w:hAnsiTheme="majorHAnsi" w:cstheme="majorHAnsi"/>
          <w:lang w:val="en-US"/>
        </w:rPr>
        <w:t>, the site is called Fi</w:t>
      </w:r>
      <w:r w:rsidR="006C0649">
        <w:rPr>
          <w:rFonts w:asciiTheme="majorHAnsi" w:hAnsiTheme="majorHAnsi" w:cstheme="majorHAnsi"/>
          <w:lang w:val="en-US"/>
        </w:rPr>
        <w:t>c</w:t>
      </w:r>
      <w:r w:rsidR="006C0649" w:rsidRPr="006C0649">
        <w:rPr>
          <w:rFonts w:asciiTheme="majorHAnsi" w:hAnsiTheme="majorHAnsi" w:cstheme="majorHAnsi"/>
          <w:lang w:val="en-US"/>
        </w:rPr>
        <w:t>tiv</w:t>
      </w:r>
      <w:r w:rsidR="006C0649">
        <w:rPr>
          <w:rFonts w:asciiTheme="majorHAnsi" w:hAnsiTheme="majorHAnsi" w:cstheme="majorHAnsi"/>
          <w:lang w:val="en-US"/>
        </w:rPr>
        <w:t>e</w:t>
      </w:r>
      <w:r w:rsidR="006C0649" w:rsidRPr="006C0649">
        <w:rPr>
          <w:rFonts w:asciiTheme="majorHAnsi" w:hAnsiTheme="majorHAnsi" w:cstheme="majorHAnsi"/>
          <w:lang w:val="en-US"/>
        </w:rPr>
        <w:t xml:space="preserve"> Site.</w:t>
      </w:r>
    </w:p>
    <w:p w14:paraId="224C28B4" w14:textId="5E70F326" w:rsidR="00E117BD" w:rsidRPr="004B7A49" w:rsidRDefault="006C0649" w:rsidP="00FD1976">
      <w:pPr>
        <w:spacing w:before="100" w:line="254" w:lineRule="auto"/>
        <w:ind w:right="774"/>
        <w:jc w:val="both"/>
        <w:rPr>
          <w:rFonts w:asciiTheme="majorHAnsi" w:hAnsiTheme="majorHAnsi" w:cstheme="majorHAnsi"/>
        </w:rPr>
      </w:pPr>
      <w:r w:rsidRPr="00DB53CA">
        <w:rPr>
          <w:rFonts w:asciiTheme="majorHAnsi" w:hAnsiTheme="majorHAnsi" w:cstheme="majorHAnsi"/>
        </w:rPr>
        <w:t xml:space="preserve">See the following section in IFS for a complete </w:t>
      </w:r>
      <w:r>
        <w:rPr>
          <w:rFonts w:asciiTheme="majorHAnsi" w:hAnsiTheme="majorHAnsi" w:cstheme="majorHAnsi"/>
        </w:rPr>
        <w:t>Site</w:t>
      </w:r>
      <w:r w:rsidRPr="00DB53CA">
        <w:rPr>
          <w:rFonts w:asciiTheme="majorHAnsi" w:hAnsiTheme="majorHAnsi" w:cstheme="majorHAnsi"/>
        </w:rPr>
        <w:t xml:space="preserve"> list:</w:t>
      </w:r>
    </w:p>
    <w:p w14:paraId="7CD9C19A" w14:textId="54940364" w:rsidR="006C0649" w:rsidRPr="003F2F4D" w:rsidRDefault="006C0649" w:rsidP="006C0649">
      <w:pPr>
        <w:rPr>
          <w:lang w:val="en-US"/>
        </w:rPr>
      </w:pPr>
      <w:r>
        <w:rPr>
          <w:rFonts w:asciiTheme="majorHAnsi" w:hAnsiTheme="majorHAnsi" w:cstheme="majorHAnsi"/>
          <w:noProof/>
        </w:rPr>
        <w:drawing>
          <wp:inline distT="0" distB="0" distL="0" distR="0" wp14:anchorId="525F685B" wp14:editId="0AC90640">
            <wp:extent cx="5333707" cy="229186"/>
            <wp:effectExtent l="19050" t="38100" r="635" b="571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0720D55" w14:textId="77777777" w:rsidR="00DA3253" w:rsidRDefault="00DA3253" w:rsidP="00F3732E">
      <w:pPr>
        <w:pStyle w:val="Heading3"/>
        <w:rPr>
          <w:b/>
          <w:bCs/>
          <w:color w:val="auto"/>
          <w:lang w:val="en-US"/>
        </w:rPr>
      </w:pPr>
    </w:p>
    <w:p w14:paraId="153FCA53" w14:textId="34C4E42B" w:rsidR="00B776F4" w:rsidRPr="0037107F" w:rsidRDefault="00B776F4" w:rsidP="00F3732E">
      <w:pPr>
        <w:pStyle w:val="Heading3"/>
        <w:rPr>
          <w:b/>
          <w:bCs/>
          <w:color w:val="auto"/>
          <w:lang w:val="en-US"/>
        </w:rPr>
      </w:pPr>
      <w:bookmarkStart w:id="24" w:name="_Toc88577411"/>
      <w:r w:rsidRPr="0037107F">
        <w:rPr>
          <w:b/>
          <w:bCs/>
          <w:color w:val="auto"/>
          <w:lang w:val="en-US"/>
        </w:rPr>
        <w:t>3.2.5 C</w:t>
      </w:r>
      <w:r w:rsidR="00EB705B" w:rsidRPr="0037107F">
        <w:rPr>
          <w:b/>
          <w:bCs/>
          <w:color w:val="auto"/>
          <w:lang w:val="en-US"/>
        </w:rPr>
        <w:t>u</w:t>
      </w:r>
      <w:r w:rsidRPr="0037107F">
        <w:rPr>
          <w:b/>
          <w:bCs/>
          <w:color w:val="auto"/>
          <w:lang w:val="en-US"/>
        </w:rPr>
        <w:t>st</w:t>
      </w:r>
      <w:r w:rsidR="00A20ED5">
        <w:rPr>
          <w:b/>
          <w:bCs/>
          <w:color w:val="auto"/>
          <w:lang w:val="en-US"/>
        </w:rPr>
        <w:t>omer</w:t>
      </w:r>
      <w:r w:rsidRPr="0037107F">
        <w:rPr>
          <w:b/>
          <w:bCs/>
          <w:color w:val="auto"/>
          <w:lang w:val="en-US"/>
        </w:rPr>
        <w:t xml:space="preserve"> Group</w:t>
      </w:r>
      <w:bookmarkEnd w:id="24"/>
    </w:p>
    <w:p w14:paraId="6469D42A" w14:textId="5A25389F" w:rsidR="006C0649" w:rsidRPr="00A12B0D" w:rsidRDefault="006C0649" w:rsidP="004616A2">
      <w:pPr>
        <w:spacing w:after="0" w:line="240" w:lineRule="auto"/>
        <w:jc w:val="both"/>
        <w:rPr>
          <w:rFonts w:asciiTheme="majorHAnsi" w:hAnsiTheme="majorHAnsi" w:cstheme="majorHAnsi"/>
          <w:lang w:val="en-US"/>
        </w:rPr>
      </w:pPr>
    </w:p>
    <w:p w14:paraId="5FF9BF6D" w14:textId="20B25D35" w:rsidR="00F377F2" w:rsidRDefault="00AC6F60" w:rsidP="006C0649">
      <w:pPr>
        <w:rPr>
          <w:rFonts w:asciiTheme="majorHAnsi" w:hAnsiTheme="majorHAnsi" w:cstheme="majorHAnsi"/>
          <w:lang w:val="en-US"/>
        </w:rPr>
      </w:pPr>
      <w:r w:rsidRPr="00AC6F60">
        <w:rPr>
          <w:rFonts w:asciiTheme="majorHAnsi" w:hAnsiTheme="majorHAnsi" w:cstheme="majorHAnsi"/>
          <w:lang w:val="en-US"/>
        </w:rPr>
        <w:t>At KP, many of our customers are pharmacy stores that belong to the same pharmacy chain. To get one P&amp;L per pharmacy chain, we have chosen to group the customers who belong to the same chain.</w:t>
      </w:r>
      <w:r>
        <w:rPr>
          <w:rFonts w:asciiTheme="majorHAnsi" w:hAnsiTheme="majorHAnsi" w:cstheme="majorHAnsi"/>
          <w:lang w:val="en-US"/>
        </w:rPr>
        <w:t xml:space="preserve"> </w:t>
      </w:r>
    </w:p>
    <w:p w14:paraId="2EDC9F34" w14:textId="7B7FB3AF" w:rsidR="00F377F2" w:rsidRPr="00F377F2" w:rsidRDefault="00AC6F60" w:rsidP="00F377F2">
      <w:pPr>
        <w:rPr>
          <w:rFonts w:asciiTheme="majorHAnsi" w:hAnsiTheme="majorHAnsi" w:cstheme="majorHAnsi"/>
          <w:lang w:val="en-US"/>
        </w:rPr>
      </w:pPr>
      <w:r>
        <w:rPr>
          <w:rFonts w:asciiTheme="majorHAnsi" w:hAnsiTheme="majorHAnsi" w:cstheme="majorHAnsi"/>
          <w:lang w:val="en-US"/>
        </w:rPr>
        <w:lastRenderedPageBreak/>
        <w:t>Grouping</w:t>
      </w:r>
      <w:r w:rsidR="00F377F2" w:rsidRPr="00F377F2">
        <w:rPr>
          <w:rFonts w:asciiTheme="majorHAnsi" w:hAnsiTheme="majorHAnsi" w:cstheme="majorHAnsi"/>
          <w:lang w:val="en-US"/>
        </w:rPr>
        <w:t xml:space="preserve"> of our customers allows marketers to better tailor their marketing efforts to various audience subsets. Those efforts can relate to both communications and product development. </w:t>
      </w:r>
      <w:r>
        <w:rPr>
          <w:rFonts w:asciiTheme="majorHAnsi" w:hAnsiTheme="majorHAnsi" w:cstheme="majorHAnsi"/>
          <w:lang w:val="en-US"/>
        </w:rPr>
        <w:t>Grouping</w:t>
      </w:r>
      <w:r w:rsidR="00F377F2" w:rsidRPr="00F377F2">
        <w:rPr>
          <w:rFonts w:asciiTheme="majorHAnsi" w:hAnsiTheme="majorHAnsi" w:cstheme="majorHAnsi"/>
          <w:lang w:val="en-US"/>
        </w:rPr>
        <w:t xml:space="preserve"> of our customers help us to</w:t>
      </w:r>
      <w:r>
        <w:rPr>
          <w:rFonts w:asciiTheme="majorHAnsi" w:hAnsiTheme="majorHAnsi" w:cstheme="majorHAnsi"/>
          <w:lang w:val="en-US"/>
        </w:rPr>
        <w:t>:</w:t>
      </w:r>
    </w:p>
    <w:p w14:paraId="4C942586" w14:textId="35F96A79" w:rsidR="00F377F2" w:rsidRPr="00AC6F60" w:rsidRDefault="00F377F2" w:rsidP="00AC6F60">
      <w:pPr>
        <w:numPr>
          <w:ilvl w:val="0"/>
          <w:numId w:val="8"/>
        </w:numPr>
        <w:rPr>
          <w:rFonts w:asciiTheme="majorHAnsi" w:hAnsiTheme="majorHAnsi" w:cstheme="majorHAnsi"/>
        </w:rPr>
      </w:pPr>
      <w:r w:rsidRPr="00AC6F60">
        <w:rPr>
          <w:rFonts w:asciiTheme="majorHAnsi" w:hAnsiTheme="majorHAnsi" w:cstheme="majorHAnsi"/>
        </w:rPr>
        <w:t xml:space="preserve">Create and communicate targeted marketing messages that will resonate with specific groups of customers, </w:t>
      </w:r>
    </w:p>
    <w:p w14:paraId="7401C381" w14:textId="5DBAF4C3" w:rsidR="00F377F2" w:rsidRPr="00AC6F60" w:rsidRDefault="00F377F2" w:rsidP="00AC6F60">
      <w:pPr>
        <w:numPr>
          <w:ilvl w:val="0"/>
          <w:numId w:val="8"/>
        </w:numPr>
        <w:rPr>
          <w:rFonts w:asciiTheme="majorHAnsi" w:hAnsiTheme="majorHAnsi" w:cstheme="majorHAnsi"/>
        </w:rPr>
      </w:pPr>
      <w:r w:rsidRPr="00AC6F60">
        <w:rPr>
          <w:rFonts w:asciiTheme="majorHAnsi" w:hAnsiTheme="majorHAnsi" w:cstheme="majorHAnsi"/>
        </w:rPr>
        <w:t xml:space="preserve">Select the best communication channel for the </w:t>
      </w:r>
      <w:r w:rsidR="00AC6F60" w:rsidRPr="00AC6F60">
        <w:rPr>
          <w:rFonts w:asciiTheme="majorHAnsi" w:hAnsiTheme="majorHAnsi" w:cstheme="majorHAnsi"/>
        </w:rPr>
        <w:t>group</w:t>
      </w:r>
      <w:r w:rsidRPr="00AC6F60">
        <w:rPr>
          <w:rFonts w:asciiTheme="majorHAnsi" w:hAnsiTheme="majorHAnsi" w:cstheme="majorHAnsi"/>
        </w:rPr>
        <w:t xml:space="preserve">, which might be email, social media posts, radio advertising, or another approach, depending on the </w:t>
      </w:r>
      <w:r w:rsidR="00AC6F60" w:rsidRPr="00AC6F60">
        <w:rPr>
          <w:rFonts w:asciiTheme="majorHAnsi" w:hAnsiTheme="majorHAnsi" w:cstheme="majorHAnsi"/>
        </w:rPr>
        <w:t>group</w:t>
      </w:r>
      <w:r w:rsidRPr="00AC6F60">
        <w:rPr>
          <w:rFonts w:asciiTheme="majorHAnsi" w:hAnsiTheme="majorHAnsi" w:cstheme="majorHAnsi"/>
        </w:rPr>
        <w:t xml:space="preserve">. </w:t>
      </w:r>
    </w:p>
    <w:p w14:paraId="1E6CC077" w14:textId="69032E4C" w:rsidR="00F377F2" w:rsidRPr="00AC6F60" w:rsidRDefault="00F377F2" w:rsidP="00AC6F60">
      <w:pPr>
        <w:numPr>
          <w:ilvl w:val="0"/>
          <w:numId w:val="8"/>
        </w:numPr>
        <w:rPr>
          <w:rFonts w:asciiTheme="majorHAnsi" w:hAnsiTheme="majorHAnsi" w:cstheme="majorHAnsi"/>
        </w:rPr>
      </w:pPr>
      <w:r w:rsidRPr="00AC6F60">
        <w:rPr>
          <w:rFonts w:asciiTheme="majorHAnsi" w:hAnsiTheme="majorHAnsi" w:cstheme="majorHAnsi"/>
        </w:rPr>
        <w:t xml:space="preserve">Identify ways to improve products or new </w:t>
      </w:r>
      <w:r w:rsidR="00AC6F60" w:rsidRPr="00AC6F60">
        <w:rPr>
          <w:rFonts w:asciiTheme="majorHAnsi" w:hAnsiTheme="majorHAnsi" w:cstheme="majorHAnsi"/>
        </w:rPr>
        <w:t>products</w:t>
      </w:r>
      <w:r w:rsidRPr="00AC6F60">
        <w:rPr>
          <w:rFonts w:asciiTheme="majorHAnsi" w:hAnsiTheme="majorHAnsi" w:cstheme="majorHAnsi"/>
        </w:rPr>
        <w:t xml:space="preserve"> or service opportunities.</w:t>
      </w:r>
    </w:p>
    <w:p w14:paraId="4D204FAD" w14:textId="77777777" w:rsidR="00F377F2" w:rsidRPr="00AC6F60" w:rsidRDefault="00F377F2" w:rsidP="00AC6F60">
      <w:pPr>
        <w:numPr>
          <w:ilvl w:val="0"/>
          <w:numId w:val="8"/>
        </w:numPr>
        <w:rPr>
          <w:rFonts w:asciiTheme="majorHAnsi" w:hAnsiTheme="majorHAnsi" w:cstheme="majorHAnsi"/>
        </w:rPr>
      </w:pPr>
      <w:r w:rsidRPr="00AC6F60">
        <w:rPr>
          <w:rFonts w:asciiTheme="majorHAnsi" w:hAnsiTheme="majorHAnsi" w:cstheme="majorHAnsi"/>
        </w:rPr>
        <w:t>Establish better customer relationships.</w:t>
      </w:r>
    </w:p>
    <w:p w14:paraId="6B9D8466" w14:textId="77777777" w:rsidR="00F377F2" w:rsidRPr="00AC6F60" w:rsidRDefault="00F377F2" w:rsidP="00AC6F60">
      <w:pPr>
        <w:numPr>
          <w:ilvl w:val="0"/>
          <w:numId w:val="8"/>
        </w:numPr>
        <w:rPr>
          <w:rFonts w:asciiTheme="majorHAnsi" w:hAnsiTheme="majorHAnsi" w:cstheme="majorHAnsi"/>
        </w:rPr>
      </w:pPr>
      <w:r w:rsidRPr="00AC6F60">
        <w:rPr>
          <w:rFonts w:asciiTheme="majorHAnsi" w:hAnsiTheme="majorHAnsi" w:cstheme="majorHAnsi"/>
        </w:rPr>
        <w:t>Test pricing options.</w:t>
      </w:r>
    </w:p>
    <w:p w14:paraId="14ED341E" w14:textId="77777777" w:rsidR="00F377F2" w:rsidRPr="00AC6F60" w:rsidRDefault="00F377F2" w:rsidP="00AC6F60">
      <w:pPr>
        <w:numPr>
          <w:ilvl w:val="0"/>
          <w:numId w:val="8"/>
        </w:numPr>
        <w:rPr>
          <w:rFonts w:asciiTheme="majorHAnsi" w:hAnsiTheme="majorHAnsi" w:cstheme="majorHAnsi"/>
        </w:rPr>
      </w:pPr>
      <w:r w:rsidRPr="00AC6F60">
        <w:rPr>
          <w:rFonts w:asciiTheme="majorHAnsi" w:hAnsiTheme="majorHAnsi" w:cstheme="majorHAnsi"/>
        </w:rPr>
        <w:t>Focus on the most profitable customers.</w:t>
      </w:r>
    </w:p>
    <w:p w14:paraId="6782620F" w14:textId="77777777" w:rsidR="00BF7AA7" w:rsidRDefault="00F377F2" w:rsidP="00C14041">
      <w:pPr>
        <w:numPr>
          <w:ilvl w:val="0"/>
          <w:numId w:val="8"/>
        </w:numPr>
        <w:rPr>
          <w:rFonts w:asciiTheme="majorHAnsi" w:hAnsiTheme="majorHAnsi" w:cstheme="majorHAnsi"/>
        </w:rPr>
      </w:pPr>
      <w:r w:rsidRPr="00AC6F60">
        <w:rPr>
          <w:rFonts w:asciiTheme="majorHAnsi" w:hAnsiTheme="majorHAnsi" w:cstheme="majorHAnsi"/>
        </w:rPr>
        <w:t>Upsell and cross-sell other products.</w:t>
      </w:r>
    </w:p>
    <w:p w14:paraId="46526A76" w14:textId="77777777" w:rsidR="00D1269E" w:rsidRDefault="00D1269E" w:rsidP="00D1269E">
      <w:pPr>
        <w:rPr>
          <w:rFonts w:asciiTheme="majorHAnsi" w:hAnsiTheme="majorHAnsi" w:cstheme="majorHAnsi"/>
        </w:rPr>
      </w:pPr>
    </w:p>
    <w:p w14:paraId="2BD4B822" w14:textId="59D7C94D" w:rsidR="00C14041" w:rsidRPr="00D1269E" w:rsidRDefault="00C14041" w:rsidP="00D1269E">
      <w:pPr>
        <w:rPr>
          <w:rFonts w:asciiTheme="majorHAnsi" w:hAnsiTheme="majorHAnsi" w:cstheme="majorHAnsi"/>
        </w:rPr>
      </w:pPr>
      <w:r w:rsidRPr="00D1269E">
        <w:rPr>
          <w:rFonts w:asciiTheme="majorHAnsi" w:hAnsiTheme="majorHAnsi" w:cstheme="majorHAnsi"/>
        </w:rPr>
        <w:t>Customer Group consists of a 6-digit code that should be stated in all accounting transactions in IFS where Customer Group is mandatory at account level. All the subsidiaries in the Karo Group use a common global brand list stated in IFS. The account types where Customer Group is a mandatory</w:t>
      </w:r>
      <w:r w:rsidR="00EC7E6F" w:rsidRPr="00D1269E">
        <w:rPr>
          <w:rFonts w:asciiTheme="majorHAnsi" w:hAnsiTheme="majorHAnsi" w:cstheme="majorHAnsi"/>
        </w:rPr>
        <w:t xml:space="preserve"> field</w:t>
      </w:r>
      <w:r w:rsidRPr="00D1269E">
        <w:rPr>
          <w:rFonts w:asciiTheme="majorHAnsi" w:hAnsiTheme="majorHAnsi" w:cstheme="majorHAnsi"/>
        </w:rPr>
        <w:t xml:space="preserve"> are:</w:t>
      </w:r>
    </w:p>
    <w:p w14:paraId="44F011A0" w14:textId="77777777" w:rsidR="00C14041" w:rsidRDefault="00C14041" w:rsidP="00C14041">
      <w:pPr>
        <w:numPr>
          <w:ilvl w:val="0"/>
          <w:numId w:val="6"/>
        </w:numPr>
        <w:rPr>
          <w:rFonts w:asciiTheme="majorHAnsi" w:hAnsiTheme="majorHAnsi" w:cstheme="majorHAnsi"/>
        </w:rPr>
      </w:pPr>
      <w:r>
        <w:rPr>
          <w:rFonts w:asciiTheme="majorHAnsi" w:hAnsiTheme="majorHAnsi" w:cstheme="majorHAnsi"/>
        </w:rPr>
        <w:t>Sales of goods</w:t>
      </w:r>
    </w:p>
    <w:p w14:paraId="48E11079" w14:textId="0111F55F" w:rsidR="00C14041" w:rsidRDefault="00C14041" w:rsidP="00C14041">
      <w:pPr>
        <w:numPr>
          <w:ilvl w:val="0"/>
          <w:numId w:val="6"/>
        </w:numPr>
        <w:rPr>
          <w:rFonts w:asciiTheme="majorHAnsi" w:hAnsiTheme="majorHAnsi" w:cstheme="majorHAnsi"/>
        </w:rPr>
      </w:pPr>
      <w:r>
        <w:rPr>
          <w:rFonts w:asciiTheme="majorHAnsi" w:hAnsiTheme="majorHAnsi" w:cstheme="majorHAnsi"/>
        </w:rPr>
        <w:t xml:space="preserve">Sales Reduction </w:t>
      </w:r>
      <w:r w:rsidR="00294C4E">
        <w:rPr>
          <w:rFonts w:asciiTheme="majorHAnsi" w:hAnsiTheme="majorHAnsi" w:cstheme="majorHAnsi"/>
        </w:rPr>
        <w:t>(not mandatory but often used)</w:t>
      </w:r>
    </w:p>
    <w:p w14:paraId="7D41DAA1" w14:textId="77777777" w:rsidR="00C14041" w:rsidRDefault="00C14041" w:rsidP="00C14041">
      <w:pPr>
        <w:numPr>
          <w:ilvl w:val="0"/>
          <w:numId w:val="6"/>
        </w:numPr>
        <w:rPr>
          <w:rFonts w:asciiTheme="majorHAnsi" w:hAnsiTheme="majorHAnsi" w:cstheme="majorHAnsi"/>
        </w:rPr>
      </w:pPr>
      <w:r>
        <w:rPr>
          <w:rFonts w:asciiTheme="majorHAnsi" w:hAnsiTheme="majorHAnsi" w:cstheme="majorHAnsi"/>
        </w:rPr>
        <w:t>Cost of goods sold</w:t>
      </w:r>
    </w:p>
    <w:p w14:paraId="626D492C" w14:textId="6AE6285A" w:rsidR="00C14041" w:rsidRPr="00294C4E" w:rsidRDefault="00C14041" w:rsidP="00294C4E">
      <w:pPr>
        <w:numPr>
          <w:ilvl w:val="0"/>
          <w:numId w:val="6"/>
        </w:numPr>
        <w:rPr>
          <w:rFonts w:asciiTheme="majorHAnsi" w:hAnsiTheme="majorHAnsi" w:cstheme="majorHAnsi"/>
        </w:rPr>
      </w:pPr>
      <w:r>
        <w:rPr>
          <w:rFonts w:asciiTheme="majorHAnsi" w:hAnsiTheme="majorHAnsi" w:cstheme="majorHAnsi"/>
        </w:rPr>
        <w:t xml:space="preserve">Advertising and promotion cost </w:t>
      </w:r>
      <w:r w:rsidR="00294C4E">
        <w:rPr>
          <w:rFonts w:asciiTheme="majorHAnsi" w:hAnsiTheme="majorHAnsi" w:cstheme="majorHAnsi"/>
        </w:rPr>
        <w:t>(not mandatory but often used)</w:t>
      </w:r>
    </w:p>
    <w:p w14:paraId="049053D5" w14:textId="77777777" w:rsidR="00F377F2" w:rsidRPr="00A12B0D" w:rsidRDefault="00F377F2" w:rsidP="00F377F2">
      <w:pPr>
        <w:rPr>
          <w:rFonts w:asciiTheme="majorHAnsi" w:hAnsiTheme="majorHAnsi" w:cstheme="majorHAnsi"/>
          <w:lang w:val="en-US"/>
        </w:rPr>
      </w:pPr>
    </w:p>
    <w:p w14:paraId="37937984" w14:textId="362EDB8C" w:rsidR="004D3111" w:rsidRPr="00DB53CA" w:rsidRDefault="004D3111" w:rsidP="00FD1976">
      <w:pPr>
        <w:spacing w:before="100" w:line="254" w:lineRule="auto"/>
        <w:ind w:right="774"/>
        <w:jc w:val="both"/>
        <w:rPr>
          <w:rFonts w:asciiTheme="majorHAnsi" w:hAnsiTheme="majorHAnsi" w:cstheme="majorHAnsi"/>
        </w:rPr>
      </w:pPr>
      <w:r w:rsidRPr="00DB53CA">
        <w:rPr>
          <w:rFonts w:asciiTheme="majorHAnsi" w:hAnsiTheme="majorHAnsi" w:cstheme="majorHAnsi"/>
        </w:rPr>
        <w:t xml:space="preserve">See the following section in IFS for a complete </w:t>
      </w:r>
      <w:r>
        <w:rPr>
          <w:rFonts w:asciiTheme="majorHAnsi" w:hAnsiTheme="majorHAnsi" w:cstheme="majorHAnsi"/>
        </w:rPr>
        <w:t>Customer Group</w:t>
      </w:r>
      <w:r w:rsidRPr="00DB53CA">
        <w:rPr>
          <w:rFonts w:asciiTheme="majorHAnsi" w:hAnsiTheme="majorHAnsi" w:cstheme="majorHAnsi"/>
        </w:rPr>
        <w:t xml:space="preserve"> list:</w:t>
      </w:r>
    </w:p>
    <w:p w14:paraId="2FA9852F" w14:textId="77777777" w:rsidR="004D3111" w:rsidRPr="003F2F4D" w:rsidRDefault="004D3111" w:rsidP="004D3111">
      <w:pPr>
        <w:rPr>
          <w:lang w:val="en-US"/>
        </w:rPr>
      </w:pPr>
      <w:r>
        <w:rPr>
          <w:rFonts w:asciiTheme="majorHAnsi" w:hAnsiTheme="majorHAnsi" w:cstheme="majorHAnsi"/>
          <w:noProof/>
        </w:rPr>
        <w:drawing>
          <wp:inline distT="0" distB="0" distL="0" distR="0" wp14:anchorId="156739D0" wp14:editId="184D0D32">
            <wp:extent cx="5333707" cy="229186"/>
            <wp:effectExtent l="19050" t="38100" r="635"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1AEF355F" w14:textId="0F18446D" w:rsidR="006C0649" w:rsidRDefault="006C0649" w:rsidP="006C0649">
      <w:pPr>
        <w:rPr>
          <w:lang w:val="en-US"/>
        </w:rPr>
      </w:pPr>
    </w:p>
    <w:p w14:paraId="3105D042" w14:textId="77777777" w:rsidR="005E57C0" w:rsidRPr="00C14041" w:rsidRDefault="005E57C0" w:rsidP="006C0649">
      <w:pPr>
        <w:rPr>
          <w:lang w:val="en-US"/>
        </w:rPr>
      </w:pPr>
    </w:p>
    <w:p w14:paraId="73FF7983" w14:textId="2C339398" w:rsidR="000715BC" w:rsidRPr="0037107F" w:rsidRDefault="000715BC" w:rsidP="00F3732E">
      <w:pPr>
        <w:pStyle w:val="Heading3"/>
        <w:rPr>
          <w:b/>
          <w:bCs/>
          <w:color w:val="auto"/>
          <w:lang w:val="en-US"/>
        </w:rPr>
      </w:pPr>
      <w:bookmarkStart w:id="25" w:name="_Toc88577412"/>
      <w:r w:rsidRPr="0037107F">
        <w:rPr>
          <w:b/>
          <w:bCs/>
          <w:color w:val="auto"/>
          <w:lang w:val="en-US"/>
        </w:rPr>
        <w:t>3.2.6 Project</w:t>
      </w:r>
      <w:bookmarkEnd w:id="25"/>
    </w:p>
    <w:p w14:paraId="33E2DE09" w14:textId="6987B6B4" w:rsidR="004D3111" w:rsidRPr="0037107F" w:rsidRDefault="004D3111" w:rsidP="004616A2">
      <w:pPr>
        <w:spacing w:after="0" w:line="240" w:lineRule="auto"/>
        <w:jc w:val="both"/>
        <w:rPr>
          <w:lang w:val="en-US"/>
        </w:rPr>
      </w:pPr>
    </w:p>
    <w:p w14:paraId="18400CA6" w14:textId="77777777" w:rsidR="00A67ADB" w:rsidRDefault="00A67ADB" w:rsidP="00A67ADB">
      <w:pPr>
        <w:rPr>
          <w:rFonts w:asciiTheme="majorHAnsi" w:hAnsiTheme="majorHAnsi" w:cstheme="majorHAnsi"/>
          <w:lang w:val="en-US"/>
        </w:rPr>
      </w:pPr>
      <w:r w:rsidRPr="006F4C49">
        <w:rPr>
          <w:rFonts w:asciiTheme="majorHAnsi" w:hAnsiTheme="majorHAnsi" w:cstheme="majorHAnsi"/>
          <w:lang w:val="en-US"/>
        </w:rPr>
        <w:t xml:space="preserve">When KP </w:t>
      </w:r>
      <w:r>
        <w:rPr>
          <w:rFonts w:asciiTheme="majorHAnsi" w:hAnsiTheme="majorHAnsi" w:cstheme="majorHAnsi"/>
          <w:lang w:val="en-US"/>
        </w:rPr>
        <w:t xml:space="preserve">entities </w:t>
      </w:r>
      <w:r w:rsidRPr="006F4C49">
        <w:rPr>
          <w:rFonts w:asciiTheme="majorHAnsi" w:hAnsiTheme="majorHAnsi" w:cstheme="majorHAnsi"/>
          <w:lang w:val="en-US"/>
        </w:rPr>
        <w:t>buys something, it can be booked as an expense or as an investment. Investments are assets that have a value in the business for a longer period and that will provide a return in the future. The value is consumed when the product is delivered</w:t>
      </w:r>
      <w:r>
        <w:rPr>
          <w:rFonts w:asciiTheme="majorHAnsi" w:hAnsiTheme="majorHAnsi" w:cstheme="majorHAnsi"/>
          <w:lang w:val="en-US"/>
        </w:rPr>
        <w:t>,</w:t>
      </w:r>
      <w:r w:rsidRPr="006F4C49">
        <w:rPr>
          <w:rFonts w:asciiTheme="majorHAnsi" w:hAnsiTheme="majorHAnsi" w:cstheme="majorHAnsi"/>
          <w:lang w:val="en-US"/>
        </w:rPr>
        <w:t xml:space="preserve"> or the service is performed. An expense is booked in the income statement while an investment becomes an asset in the balance sheet. </w:t>
      </w:r>
      <w:proofErr w:type="gramStart"/>
      <w:r w:rsidRPr="006F4C49">
        <w:rPr>
          <w:rFonts w:asciiTheme="majorHAnsi" w:hAnsiTheme="majorHAnsi" w:cstheme="majorHAnsi"/>
          <w:lang w:val="en-US"/>
        </w:rPr>
        <w:t>In order for</w:t>
      </w:r>
      <w:proofErr w:type="gramEnd"/>
      <w:r w:rsidRPr="006F4C49">
        <w:rPr>
          <w:rFonts w:asciiTheme="majorHAnsi" w:hAnsiTheme="majorHAnsi" w:cstheme="majorHAnsi"/>
          <w:lang w:val="en-US"/>
        </w:rPr>
        <w:t xml:space="preserve"> it to be possible to follow up investments in the </w:t>
      </w:r>
      <w:r>
        <w:rPr>
          <w:rFonts w:asciiTheme="majorHAnsi" w:hAnsiTheme="majorHAnsi" w:cstheme="majorHAnsi"/>
          <w:lang w:val="en-US"/>
        </w:rPr>
        <w:t>accounting</w:t>
      </w:r>
      <w:r w:rsidRPr="006F4C49">
        <w:rPr>
          <w:rFonts w:asciiTheme="majorHAnsi" w:hAnsiTheme="majorHAnsi" w:cstheme="majorHAnsi"/>
          <w:lang w:val="en-US"/>
        </w:rPr>
        <w:t xml:space="preserve">, a project code is assigned in IFS. </w:t>
      </w:r>
    </w:p>
    <w:p w14:paraId="6C31FF70" w14:textId="77777777" w:rsidR="00A67ADB" w:rsidRPr="00181DA2" w:rsidRDefault="00A67ADB" w:rsidP="00A67ADB">
      <w:pPr>
        <w:rPr>
          <w:rFonts w:asciiTheme="majorHAnsi" w:hAnsiTheme="majorHAnsi" w:cstheme="majorHAnsi"/>
          <w:lang w:val="en-US"/>
        </w:rPr>
      </w:pPr>
      <w:r w:rsidRPr="006F4C49">
        <w:rPr>
          <w:rFonts w:asciiTheme="majorHAnsi" w:hAnsiTheme="majorHAnsi" w:cstheme="majorHAnsi"/>
          <w:lang w:val="en-US"/>
        </w:rPr>
        <w:t xml:space="preserve">All bookkeeping transactions need to be </w:t>
      </w:r>
      <w:r>
        <w:rPr>
          <w:rFonts w:asciiTheme="majorHAnsi" w:hAnsiTheme="majorHAnsi" w:cstheme="majorHAnsi"/>
          <w:lang w:val="en-US"/>
        </w:rPr>
        <w:t xml:space="preserve">posted </w:t>
      </w:r>
      <w:r w:rsidRPr="006F4C49">
        <w:rPr>
          <w:rFonts w:asciiTheme="majorHAnsi" w:hAnsiTheme="majorHAnsi" w:cstheme="majorHAnsi"/>
          <w:lang w:val="en-US"/>
        </w:rPr>
        <w:t>with th</w:t>
      </w:r>
      <w:r>
        <w:rPr>
          <w:rFonts w:asciiTheme="majorHAnsi" w:hAnsiTheme="majorHAnsi" w:cstheme="majorHAnsi"/>
          <w:lang w:val="en-US"/>
        </w:rPr>
        <w:t xml:space="preserve">e assigned </w:t>
      </w:r>
      <w:r w:rsidRPr="006F4C49">
        <w:rPr>
          <w:rFonts w:asciiTheme="majorHAnsi" w:hAnsiTheme="majorHAnsi" w:cstheme="majorHAnsi"/>
          <w:lang w:val="en-US"/>
        </w:rPr>
        <w:t xml:space="preserve">project code. </w:t>
      </w:r>
      <w:r w:rsidRPr="00181DA2">
        <w:rPr>
          <w:rFonts w:asciiTheme="majorHAnsi" w:hAnsiTheme="majorHAnsi" w:cstheme="majorHAnsi"/>
          <w:lang w:val="en-US"/>
        </w:rPr>
        <w:t xml:space="preserve">A project has a beginning and an end and can extend over more than one financial year. </w:t>
      </w:r>
    </w:p>
    <w:p w14:paraId="008C5DCF" w14:textId="15FDC9A6" w:rsidR="00D1269E" w:rsidRDefault="00A67ADB" w:rsidP="00D1269E">
      <w:pPr>
        <w:rPr>
          <w:rFonts w:asciiTheme="majorHAnsi" w:hAnsiTheme="majorHAnsi" w:cstheme="majorHAnsi"/>
          <w:lang w:val="en-US"/>
        </w:rPr>
      </w:pPr>
      <w:r w:rsidRPr="00181DA2">
        <w:rPr>
          <w:rFonts w:asciiTheme="majorHAnsi" w:hAnsiTheme="majorHAnsi" w:cstheme="majorHAnsi"/>
          <w:lang w:val="en-US"/>
        </w:rPr>
        <w:lastRenderedPageBreak/>
        <w:t>There are several criteria that must be met for an activity to be classified as a project in the accounts. If the conditions for projects are not met, the activity must be reported as "ongoing" activity.</w:t>
      </w:r>
      <w:r>
        <w:rPr>
          <w:rFonts w:asciiTheme="majorHAnsi" w:hAnsiTheme="majorHAnsi" w:cstheme="majorHAnsi"/>
          <w:lang w:val="en-US"/>
        </w:rPr>
        <w:t xml:space="preserve"> </w:t>
      </w:r>
      <w:r w:rsidRPr="006F4C49">
        <w:rPr>
          <w:rFonts w:asciiTheme="majorHAnsi" w:hAnsiTheme="majorHAnsi" w:cstheme="majorHAnsi"/>
          <w:i/>
          <w:iCs/>
          <w:lang w:val="en-US"/>
        </w:rPr>
        <w:t>Please see chapter 3.6 for information about the criteri</w:t>
      </w:r>
      <w:r>
        <w:rPr>
          <w:rFonts w:asciiTheme="majorHAnsi" w:hAnsiTheme="majorHAnsi" w:cstheme="majorHAnsi"/>
          <w:i/>
          <w:iCs/>
          <w:lang w:val="en-US"/>
        </w:rPr>
        <w:t>on</w:t>
      </w:r>
      <w:r w:rsidRPr="006F4C49">
        <w:rPr>
          <w:rFonts w:asciiTheme="majorHAnsi" w:hAnsiTheme="majorHAnsi" w:cstheme="majorHAnsi"/>
          <w:i/>
          <w:iCs/>
          <w:lang w:val="en-US"/>
        </w:rPr>
        <w:t>.</w:t>
      </w:r>
    </w:p>
    <w:p w14:paraId="6E0F043D" w14:textId="2595FFF5" w:rsidR="00D1269E" w:rsidRPr="0003587D" w:rsidRDefault="00D1269E" w:rsidP="00D1269E">
      <w:pPr>
        <w:rPr>
          <w:rFonts w:asciiTheme="majorHAnsi" w:hAnsiTheme="majorHAnsi" w:cstheme="majorHAnsi"/>
          <w:lang w:val="en-US"/>
        </w:rPr>
      </w:pPr>
      <w:r>
        <w:rPr>
          <w:rFonts w:asciiTheme="majorHAnsi" w:hAnsiTheme="majorHAnsi" w:cstheme="majorHAnsi"/>
          <w:lang w:val="en-US"/>
        </w:rPr>
        <w:t>Project</w:t>
      </w:r>
      <w:r w:rsidR="006F4C49">
        <w:rPr>
          <w:rFonts w:asciiTheme="majorHAnsi" w:hAnsiTheme="majorHAnsi" w:cstheme="majorHAnsi"/>
          <w:lang w:val="en-US"/>
        </w:rPr>
        <w:t xml:space="preserve"> number</w:t>
      </w:r>
      <w:r>
        <w:rPr>
          <w:rFonts w:asciiTheme="majorHAnsi" w:hAnsiTheme="majorHAnsi" w:cstheme="majorHAnsi"/>
          <w:lang w:val="en-US"/>
        </w:rPr>
        <w:t xml:space="preserve"> </w:t>
      </w:r>
      <w:r w:rsidRPr="004D735E">
        <w:rPr>
          <w:rFonts w:asciiTheme="majorHAnsi" w:hAnsiTheme="majorHAnsi" w:cstheme="majorHAnsi"/>
          <w:lang w:val="en-US"/>
        </w:rPr>
        <w:t xml:space="preserve">consists of a </w:t>
      </w:r>
      <w:r>
        <w:rPr>
          <w:rFonts w:asciiTheme="majorHAnsi" w:hAnsiTheme="majorHAnsi" w:cstheme="majorHAnsi"/>
          <w:lang w:val="en-US"/>
        </w:rPr>
        <w:t>7</w:t>
      </w:r>
      <w:r w:rsidRPr="004D735E">
        <w:rPr>
          <w:rFonts w:asciiTheme="majorHAnsi" w:hAnsiTheme="majorHAnsi" w:cstheme="majorHAnsi"/>
          <w:lang w:val="en-US"/>
        </w:rPr>
        <w:t xml:space="preserve">-digit code that should be stated in all accounting transactions in IFS where </w:t>
      </w:r>
      <w:r>
        <w:rPr>
          <w:rFonts w:asciiTheme="majorHAnsi" w:hAnsiTheme="majorHAnsi" w:cstheme="majorHAnsi"/>
          <w:lang w:val="en-US"/>
        </w:rPr>
        <w:t>Project</w:t>
      </w:r>
      <w:r w:rsidRPr="004D735E">
        <w:rPr>
          <w:rFonts w:asciiTheme="majorHAnsi" w:hAnsiTheme="majorHAnsi" w:cstheme="majorHAnsi"/>
          <w:lang w:val="en-US"/>
        </w:rPr>
        <w:t xml:space="preserve"> is mandatory at account level</w:t>
      </w:r>
      <w:r w:rsidRPr="004D67FE">
        <w:rPr>
          <w:rFonts w:asciiTheme="majorHAnsi" w:hAnsiTheme="majorHAnsi" w:cstheme="majorHAnsi"/>
          <w:lang w:val="en-US"/>
        </w:rPr>
        <w:t xml:space="preserve">. </w:t>
      </w:r>
      <w:r>
        <w:rPr>
          <w:rFonts w:asciiTheme="majorHAnsi" w:hAnsiTheme="majorHAnsi" w:cstheme="majorHAnsi"/>
          <w:lang w:val="en-US"/>
        </w:rPr>
        <w:t>The account where Project is a mandatory field are:</w:t>
      </w:r>
    </w:p>
    <w:p w14:paraId="512294B1" w14:textId="77777777" w:rsidR="00D1269E" w:rsidRPr="00EC7E6F" w:rsidRDefault="00D1269E" w:rsidP="00D1269E">
      <w:pPr>
        <w:numPr>
          <w:ilvl w:val="0"/>
          <w:numId w:val="10"/>
        </w:numPr>
        <w:rPr>
          <w:rFonts w:asciiTheme="majorHAnsi" w:hAnsiTheme="majorHAnsi" w:cstheme="majorHAnsi"/>
        </w:rPr>
      </w:pPr>
      <w:r w:rsidRPr="00EC7E6F">
        <w:rPr>
          <w:rFonts w:asciiTheme="majorHAnsi" w:hAnsiTheme="majorHAnsi" w:cstheme="majorHAnsi"/>
        </w:rPr>
        <w:t>108200, Work in progress of intangible fixed assets (automatic)</w:t>
      </w:r>
    </w:p>
    <w:p w14:paraId="51CEFF56" w14:textId="77777777" w:rsidR="00A67ADB" w:rsidRDefault="00A67ADB" w:rsidP="00A67ADB">
      <w:pPr>
        <w:pStyle w:val="BodyText"/>
        <w:spacing w:before="100" w:line="254" w:lineRule="auto"/>
        <w:ind w:right="774"/>
        <w:jc w:val="both"/>
        <w:rPr>
          <w:rFonts w:asciiTheme="majorHAnsi" w:eastAsiaTheme="minorHAnsi" w:hAnsiTheme="majorHAnsi" w:cstheme="majorHAnsi"/>
          <w:sz w:val="22"/>
          <w:szCs w:val="22"/>
        </w:rPr>
      </w:pPr>
    </w:p>
    <w:p w14:paraId="55EE51E5" w14:textId="035793D5" w:rsidR="00A67ADB" w:rsidRPr="006F4C49" w:rsidRDefault="00A67ADB" w:rsidP="00A67ADB">
      <w:pPr>
        <w:pStyle w:val="BodyText"/>
        <w:spacing w:before="100" w:line="254" w:lineRule="auto"/>
        <w:ind w:right="774"/>
        <w:jc w:val="both"/>
        <w:rPr>
          <w:rFonts w:asciiTheme="majorHAnsi" w:eastAsiaTheme="minorHAnsi" w:hAnsiTheme="majorHAnsi" w:cstheme="majorHAnsi"/>
          <w:sz w:val="22"/>
          <w:szCs w:val="22"/>
        </w:rPr>
      </w:pPr>
      <w:r w:rsidRPr="006F4C49">
        <w:rPr>
          <w:rFonts w:asciiTheme="majorHAnsi" w:eastAsiaTheme="minorHAnsi" w:hAnsiTheme="majorHAnsi" w:cstheme="majorHAnsi"/>
          <w:sz w:val="22"/>
          <w:szCs w:val="22"/>
        </w:rPr>
        <w:t>All costs that are classified as none recurring costs (NRI) need to be approved by the CFO and should be coded with project code 2001050 after approval.</w:t>
      </w:r>
    </w:p>
    <w:p w14:paraId="65052CFB" w14:textId="77777777" w:rsidR="006F4C49" w:rsidRDefault="006F4C49" w:rsidP="00FD1976">
      <w:pPr>
        <w:spacing w:before="100" w:line="254" w:lineRule="auto"/>
        <w:ind w:right="774"/>
        <w:jc w:val="both"/>
      </w:pPr>
    </w:p>
    <w:p w14:paraId="61499052" w14:textId="5D802084" w:rsidR="00EC7E6F" w:rsidRPr="00DB53CA" w:rsidRDefault="00EC7E6F" w:rsidP="00FD1976">
      <w:pPr>
        <w:spacing w:before="100" w:line="254" w:lineRule="auto"/>
        <w:ind w:right="774"/>
        <w:jc w:val="both"/>
        <w:rPr>
          <w:rFonts w:asciiTheme="majorHAnsi" w:hAnsiTheme="majorHAnsi" w:cstheme="majorHAnsi"/>
        </w:rPr>
      </w:pPr>
      <w:r w:rsidRPr="00DB53CA">
        <w:rPr>
          <w:rFonts w:asciiTheme="majorHAnsi" w:hAnsiTheme="majorHAnsi" w:cstheme="majorHAnsi"/>
        </w:rPr>
        <w:t xml:space="preserve">See the following section in IFS for a complete </w:t>
      </w:r>
      <w:r w:rsidR="004B7A49">
        <w:rPr>
          <w:rFonts w:asciiTheme="majorHAnsi" w:hAnsiTheme="majorHAnsi" w:cstheme="majorHAnsi"/>
        </w:rPr>
        <w:t>Project</w:t>
      </w:r>
      <w:r w:rsidRPr="00DB53CA">
        <w:rPr>
          <w:rFonts w:asciiTheme="majorHAnsi" w:hAnsiTheme="majorHAnsi" w:cstheme="majorHAnsi"/>
        </w:rPr>
        <w:t xml:space="preserve"> list:</w:t>
      </w:r>
    </w:p>
    <w:p w14:paraId="5932A2DB" w14:textId="6C09E87A" w:rsidR="0037107F" w:rsidRDefault="00EC7E6F" w:rsidP="00D1269E">
      <w:pPr>
        <w:rPr>
          <w:lang w:val="en-US"/>
        </w:rPr>
      </w:pPr>
      <w:r>
        <w:rPr>
          <w:rFonts w:asciiTheme="majorHAnsi" w:hAnsiTheme="majorHAnsi" w:cstheme="majorHAnsi"/>
          <w:noProof/>
        </w:rPr>
        <w:drawing>
          <wp:inline distT="0" distB="0" distL="0" distR="0" wp14:anchorId="5084F96B" wp14:editId="25DF3183">
            <wp:extent cx="5333707" cy="229186"/>
            <wp:effectExtent l="19050" t="38100" r="635"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31D7C388" w14:textId="77777777" w:rsidR="00D1269E" w:rsidRPr="00D1269E" w:rsidRDefault="00D1269E" w:rsidP="00D1269E">
      <w:pPr>
        <w:rPr>
          <w:lang w:val="en-US"/>
        </w:rPr>
      </w:pPr>
    </w:p>
    <w:p w14:paraId="2CD55BD3" w14:textId="78E04627" w:rsidR="000715BC" w:rsidRPr="00AF0088" w:rsidRDefault="000715BC" w:rsidP="00F3732E">
      <w:pPr>
        <w:pStyle w:val="Heading3"/>
        <w:rPr>
          <w:b/>
          <w:bCs/>
          <w:color w:val="auto"/>
          <w:lang w:val="en-US"/>
        </w:rPr>
      </w:pPr>
      <w:bookmarkStart w:id="26" w:name="_Toc88577413"/>
      <w:r w:rsidRPr="00B07899">
        <w:rPr>
          <w:b/>
          <w:bCs/>
          <w:color w:val="auto"/>
          <w:lang w:val="en-US"/>
        </w:rPr>
        <w:t>3.</w:t>
      </w:r>
      <w:r w:rsidRPr="00AF0088">
        <w:rPr>
          <w:b/>
          <w:bCs/>
          <w:color w:val="auto"/>
          <w:lang w:val="en-US"/>
        </w:rPr>
        <w:t>2.7 Counter</w:t>
      </w:r>
      <w:r w:rsidR="0040741E">
        <w:rPr>
          <w:b/>
          <w:bCs/>
          <w:color w:val="auto"/>
          <w:lang w:val="en-US"/>
        </w:rPr>
        <w:t>p</w:t>
      </w:r>
      <w:r w:rsidRPr="00AF0088">
        <w:rPr>
          <w:b/>
          <w:bCs/>
          <w:color w:val="auto"/>
          <w:lang w:val="en-US"/>
        </w:rPr>
        <w:t>art</w:t>
      </w:r>
      <w:r w:rsidR="0040741E">
        <w:rPr>
          <w:b/>
          <w:bCs/>
          <w:color w:val="auto"/>
          <w:lang w:val="en-US"/>
        </w:rPr>
        <w:t>y</w:t>
      </w:r>
      <w:bookmarkEnd w:id="26"/>
    </w:p>
    <w:p w14:paraId="7FB3C03F" w14:textId="0F29894A" w:rsidR="0003587D" w:rsidRPr="00AF0088" w:rsidRDefault="0003587D" w:rsidP="004616A2">
      <w:pPr>
        <w:spacing w:after="0" w:line="240" w:lineRule="auto"/>
        <w:jc w:val="both"/>
        <w:rPr>
          <w:b/>
          <w:bCs/>
          <w:lang w:val="en-US"/>
        </w:rPr>
      </w:pPr>
    </w:p>
    <w:p w14:paraId="2D9D9BAA" w14:textId="77777777" w:rsidR="00A20ED5" w:rsidRDefault="0040741E" w:rsidP="0003587D">
      <w:pPr>
        <w:rPr>
          <w:rFonts w:asciiTheme="majorHAnsi" w:hAnsiTheme="majorHAnsi" w:cstheme="majorHAnsi"/>
          <w:lang w:val="en-US"/>
        </w:rPr>
      </w:pPr>
      <w:r w:rsidRPr="0040741E">
        <w:rPr>
          <w:rFonts w:asciiTheme="majorHAnsi" w:hAnsiTheme="majorHAnsi" w:cstheme="majorHAnsi"/>
          <w:lang w:val="en-US"/>
        </w:rPr>
        <w:t>To simplify and streamline accounting for the administration of intra-group transactions and to ensure good and appropriate accounting, counterparty codes in IFS are used. Counterparty codes are an important part of eliminating intra-group transactions in the Group's consolidation. Counterparties are a mandatory part of the code in IFS and are stated when posting to all internal accounts in the chart of accounts</w:t>
      </w:r>
      <w:r>
        <w:rPr>
          <w:rFonts w:asciiTheme="majorHAnsi" w:hAnsiTheme="majorHAnsi" w:cstheme="majorHAnsi"/>
          <w:lang w:val="en-US"/>
        </w:rPr>
        <w:t>, both in the balance sheet and the income statement</w:t>
      </w:r>
      <w:r w:rsidRPr="0040741E">
        <w:rPr>
          <w:rFonts w:asciiTheme="majorHAnsi" w:hAnsiTheme="majorHAnsi" w:cstheme="majorHAnsi"/>
          <w:lang w:val="en-US"/>
        </w:rPr>
        <w:t xml:space="preserve">. Counterparty tells which subsidiary a transaction </w:t>
      </w:r>
      <w:r>
        <w:rPr>
          <w:rFonts w:asciiTheme="majorHAnsi" w:hAnsiTheme="majorHAnsi" w:cstheme="majorHAnsi"/>
          <w:lang w:val="en-US"/>
        </w:rPr>
        <w:t>is related to</w:t>
      </w:r>
      <w:r w:rsidRPr="0040741E">
        <w:rPr>
          <w:rFonts w:asciiTheme="majorHAnsi" w:hAnsiTheme="majorHAnsi" w:cstheme="majorHAnsi"/>
          <w:lang w:val="en-US"/>
        </w:rPr>
        <w:t xml:space="preserve">. </w:t>
      </w:r>
    </w:p>
    <w:p w14:paraId="7F3B388C" w14:textId="092A0F67" w:rsidR="0003587D" w:rsidRDefault="0040741E" w:rsidP="0003587D">
      <w:pPr>
        <w:rPr>
          <w:rFonts w:asciiTheme="majorHAnsi" w:hAnsiTheme="majorHAnsi" w:cstheme="majorHAnsi"/>
          <w:lang w:val="en-US"/>
        </w:rPr>
      </w:pPr>
      <w:r w:rsidRPr="0040741E">
        <w:rPr>
          <w:rFonts w:asciiTheme="majorHAnsi" w:hAnsiTheme="majorHAnsi" w:cstheme="majorHAnsi"/>
          <w:lang w:val="en-US"/>
        </w:rPr>
        <w:t>Each company has its own number consisting of 2 letters and 2 numbers. For example, Karo Pharma AB has a counterparty code IC01. The list of counterparty codes is a global list that is common to all companies in IFS.</w:t>
      </w:r>
    </w:p>
    <w:p w14:paraId="10799356" w14:textId="65315487" w:rsidR="0040741E" w:rsidRDefault="0040741E" w:rsidP="0003587D">
      <w:pPr>
        <w:rPr>
          <w:rFonts w:asciiTheme="majorHAnsi" w:hAnsiTheme="majorHAnsi" w:cstheme="majorHAnsi"/>
          <w:lang w:val="en-US"/>
        </w:rPr>
      </w:pPr>
    </w:p>
    <w:p w14:paraId="4A174C46" w14:textId="1558C27E" w:rsidR="0040741E" w:rsidRPr="00DB53CA" w:rsidRDefault="0040741E" w:rsidP="0040741E">
      <w:pPr>
        <w:spacing w:before="100" w:line="254" w:lineRule="auto"/>
        <w:ind w:right="774"/>
        <w:jc w:val="both"/>
        <w:rPr>
          <w:rFonts w:asciiTheme="majorHAnsi" w:hAnsiTheme="majorHAnsi" w:cstheme="majorHAnsi"/>
        </w:rPr>
      </w:pPr>
      <w:r w:rsidRPr="00DB53CA">
        <w:rPr>
          <w:rFonts w:asciiTheme="majorHAnsi" w:hAnsiTheme="majorHAnsi" w:cstheme="majorHAnsi"/>
        </w:rPr>
        <w:t xml:space="preserve">See the following section in IFS for a complete </w:t>
      </w:r>
      <w:r>
        <w:rPr>
          <w:rFonts w:asciiTheme="majorHAnsi" w:hAnsiTheme="majorHAnsi" w:cstheme="majorHAnsi"/>
        </w:rPr>
        <w:t>Counter</w:t>
      </w:r>
      <w:r w:rsidR="00A20ED5">
        <w:rPr>
          <w:rFonts w:asciiTheme="majorHAnsi" w:hAnsiTheme="majorHAnsi" w:cstheme="majorHAnsi"/>
        </w:rPr>
        <w:t>p</w:t>
      </w:r>
      <w:r>
        <w:rPr>
          <w:rFonts w:asciiTheme="majorHAnsi" w:hAnsiTheme="majorHAnsi" w:cstheme="majorHAnsi"/>
        </w:rPr>
        <w:t>art</w:t>
      </w:r>
      <w:r w:rsidR="00A20ED5">
        <w:rPr>
          <w:rFonts w:asciiTheme="majorHAnsi" w:hAnsiTheme="majorHAnsi" w:cstheme="majorHAnsi"/>
        </w:rPr>
        <w:t>y</w:t>
      </w:r>
      <w:r w:rsidRPr="00DB53CA">
        <w:rPr>
          <w:rFonts w:asciiTheme="majorHAnsi" w:hAnsiTheme="majorHAnsi" w:cstheme="majorHAnsi"/>
        </w:rPr>
        <w:t xml:space="preserve"> list:</w:t>
      </w:r>
    </w:p>
    <w:p w14:paraId="3084AC24" w14:textId="21C32877" w:rsidR="0040741E" w:rsidRDefault="0040741E" w:rsidP="0003587D">
      <w:pPr>
        <w:rPr>
          <w:lang w:val="en-US"/>
        </w:rPr>
      </w:pPr>
      <w:r>
        <w:rPr>
          <w:rFonts w:asciiTheme="majorHAnsi" w:hAnsiTheme="majorHAnsi" w:cstheme="majorHAnsi"/>
          <w:noProof/>
        </w:rPr>
        <w:drawing>
          <wp:inline distT="0" distB="0" distL="0" distR="0" wp14:anchorId="7F358BF8" wp14:editId="28BFDB90">
            <wp:extent cx="5333707" cy="229186"/>
            <wp:effectExtent l="19050" t="38100" r="635" b="571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6F418DF" w14:textId="77777777" w:rsidR="00590054" w:rsidRPr="005E57C0" w:rsidRDefault="00590054" w:rsidP="0003587D">
      <w:pPr>
        <w:rPr>
          <w:lang w:val="en-US"/>
        </w:rPr>
      </w:pPr>
    </w:p>
    <w:p w14:paraId="156D701B" w14:textId="4DDE3417" w:rsidR="000715BC" w:rsidRPr="00B07899" w:rsidRDefault="000715BC" w:rsidP="00F3732E">
      <w:pPr>
        <w:pStyle w:val="Heading3"/>
        <w:rPr>
          <w:b/>
          <w:bCs/>
          <w:color w:val="auto"/>
          <w:lang w:val="en-US"/>
        </w:rPr>
      </w:pPr>
      <w:bookmarkStart w:id="27" w:name="_Toc88577414"/>
      <w:r w:rsidRPr="00B07899">
        <w:rPr>
          <w:b/>
          <w:bCs/>
          <w:color w:val="auto"/>
          <w:lang w:val="en-US"/>
        </w:rPr>
        <w:t xml:space="preserve">3.2.8 </w:t>
      </w:r>
      <w:r w:rsidR="00DA5A63" w:rsidRPr="003A54A7">
        <w:rPr>
          <w:b/>
          <w:bCs/>
          <w:color w:val="auto"/>
          <w:lang w:val="en-US"/>
        </w:rPr>
        <w:t>Fixed Assets</w:t>
      </w:r>
      <w:bookmarkEnd w:id="27"/>
    </w:p>
    <w:p w14:paraId="6D2A2506" w14:textId="77777777" w:rsidR="00933262" w:rsidRPr="00B07899" w:rsidRDefault="00933262" w:rsidP="004616A2">
      <w:pPr>
        <w:spacing w:after="0" w:line="240" w:lineRule="auto"/>
        <w:jc w:val="both"/>
        <w:rPr>
          <w:b/>
          <w:bCs/>
          <w:lang w:val="en-US"/>
        </w:rPr>
      </w:pPr>
    </w:p>
    <w:p w14:paraId="3E091227" w14:textId="345E1A3A" w:rsidR="00397A10" w:rsidRDefault="00397A10" w:rsidP="00C27BF6">
      <w:pPr>
        <w:rPr>
          <w:rFonts w:asciiTheme="majorHAnsi" w:hAnsiTheme="majorHAnsi" w:cstheme="majorHAnsi"/>
          <w:lang w:val="en-US"/>
        </w:rPr>
      </w:pPr>
      <w:r w:rsidRPr="00397A10">
        <w:rPr>
          <w:rFonts w:asciiTheme="majorHAnsi" w:hAnsiTheme="majorHAnsi" w:cstheme="majorHAnsi"/>
          <w:lang w:val="en-US"/>
        </w:rPr>
        <w:t xml:space="preserve">Each fixed asset needs to be registered in </w:t>
      </w:r>
      <w:r>
        <w:rPr>
          <w:rFonts w:asciiTheme="majorHAnsi" w:hAnsiTheme="majorHAnsi" w:cstheme="majorHAnsi"/>
          <w:lang w:val="en-US"/>
        </w:rPr>
        <w:t xml:space="preserve">IFS Fixed Assets </w:t>
      </w:r>
      <w:r w:rsidRPr="00397A10">
        <w:rPr>
          <w:rFonts w:asciiTheme="majorHAnsi" w:hAnsiTheme="majorHAnsi" w:cstheme="majorHAnsi"/>
          <w:lang w:val="en-US"/>
        </w:rPr>
        <w:t xml:space="preserve">register and given a unique fixed asset number. The facilities at </w:t>
      </w:r>
      <w:r>
        <w:rPr>
          <w:rFonts w:asciiTheme="majorHAnsi" w:hAnsiTheme="majorHAnsi" w:cstheme="majorHAnsi"/>
          <w:lang w:val="en-US"/>
        </w:rPr>
        <w:t>KP</w:t>
      </w:r>
      <w:r w:rsidRPr="00397A10">
        <w:rPr>
          <w:rFonts w:asciiTheme="majorHAnsi" w:hAnsiTheme="majorHAnsi" w:cstheme="majorHAnsi"/>
          <w:lang w:val="en-US"/>
        </w:rPr>
        <w:t xml:space="preserve"> are divided into different object </w:t>
      </w:r>
      <w:r>
        <w:rPr>
          <w:rFonts w:asciiTheme="majorHAnsi" w:hAnsiTheme="majorHAnsi" w:cstheme="majorHAnsi"/>
          <w:lang w:val="en-US"/>
        </w:rPr>
        <w:t>groups</w:t>
      </w:r>
      <w:r w:rsidRPr="00397A10">
        <w:rPr>
          <w:rFonts w:asciiTheme="majorHAnsi" w:hAnsiTheme="majorHAnsi" w:cstheme="majorHAnsi"/>
          <w:lang w:val="en-US"/>
        </w:rPr>
        <w:t xml:space="preserve">. Each object </w:t>
      </w:r>
      <w:r>
        <w:rPr>
          <w:rFonts w:asciiTheme="majorHAnsi" w:hAnsiTheme="majorHAnsi" w:cstheme="majorHAnsi"/>
          <w:lang w:val="en-US"/>
        </w:rPr>
        <w:t>group</w:t>
      </w:r>
      <w:r w:rsidRPr="00397A10">
        <w:rPr>
          <w:rFonts w:asciiTheme="majorHAnsi" w:hAnsiTheme="majorHAnsi" w:cstheme="majorHAnsi"/>
          <w:lang w:val="en-US"/>
        </w:rPr>
        <w:t xml:space="preserve"> is regulated against different balance accounts and linked to different number series in the system.</w:t>
      </w:r>
    </w:p>
    <w:p w14:paraId="35E95C09" w14:textId="77777777" w:rsidR="00590054" w:rsidRDefault="00397A10" w:rsidP="00DA3253">
      <w:pPr>
        <w:rPr>
          <w:rFonts w:asciiTheme="majorHAnsi" w:hAnsiTheme="majorHAnsi" w:cstheme="majorHAnsi"/>
          <w:lang w:val="en-US"/>
        </w:rPr>
      </w:pPr>
      <w:r>
        <w:rPr>
          <w:rFonts w:asciiTheme="majorHAnsi" w:hAnsiTheme="majorHAnsi" w:cstheme="majorHAnsi"/>
          <w:lang w:val="en-US"/>
        </w:rPr>
        <w:t>Fixed Assets (FA)</w:t>
      </w:r>
      <w:r w:rsidRPr="006C0649">
        <w:rPr>
          <w:rFonts w:asciiTheme="majorHAnsi" w:hAnsiTheme="majorHAnsi" w:cstheme="majorHAnsi"/>
          <w:lang w:val="en-US"/>
        </w:rPr>
        <w:t xml:space="preserve"> consists of a code consisting of 2 letters and </w:t>
      </w:r>
      <w:r w:rsidR="003D0640">
        <w:rPr>
          <w:rFonts w:asciiTheme="majorHAnsi" w:hAnsiTheme="majorHAnsi" w:cstheme="majorHAnsi"/>
          <w:lang w:val="en-US"/>
        </w:rPr>
        <w:t>8</w:t>
      </w:r>
      <w:r w:rsidRPr="006C0649">
        <w:rPr>
          <w:rFonts w:asciiTheme="majorHAnsi" w:hAnsiTheme="majorHAnsi" w:cstheme="majorHAnsi"/>
          <w:lang w:val="en-US"/>
        </w:rPr>
        <w:t xml:space="preserve"> numbers, the first two letters indicate </w:t>
      </w:r>
      <w:r>
        <w:rPr>
          <w:rFonts w:asciiTheme="majorHAnsi" w:hAnsiTheme="majorHAnsi" w:cstheme="majorHAnsi"/>
          <w:lang w:val="en-US"/>
        </w:rPr>
        <w:t>the object group the asset is classified to</w:t>
      </w:r>
      <w:r w:rsidRPr="006C0649">
        <w:rPr>
          <w:rFonts w:asciiTheme="majorHAnsi" w:hAnsiTheme="majorHAnsi" w:cstheme="majorHAnsi"/>
          <w:lang w:val="en-US"/>
        </w:rPr>
        <w:t xml:space="preserve">. An example of a </w:t>
      </w:r>
      <w:r>
        <w:rPr>
          <w:rFonts w:asciiTheme="majorHAnsi" w:hAnsiTheme="majorHAnsi" w:cstheme="majorHAnsi"/>
          <w:lang w:val="en-US"/>
        </w:rPr>
        <w:t>FA</w:t>
      </w:r>
      <w:r w:rsidRPr="006C0649">
        <w:rPr>
          <w:rFonts w:asciiTheme="majorHAnsi" w:hAnsiTheme="majorHAnsi" w:cstheme="majorHAnsi"/>
          <w:lang w:val="en-US"/>
        </w:rPr>
        <w:t xml:space="preserve"> code is </w:t>
      </w:r>
      <w:r w:rsidR="003D0640" w:rsidRPr="003D0640">
        <w:rPr>
          <w:rFonts w:asciiTheme="majorHAnsi" w:hAnsiTheme="majorHAnsi" w:cstheme="majorHAnsi"/>
          <w:lang w:val="en-US"/>
        </w:rPr>
        <w:t>FA33000015</w:t>
      </w:r>
      <w:r w:rsidRPr="006C0649">
        <w:rPr>
          <w:rFonts w:asciiTheme="majorHAnsi" w:hAnsiTheme="majorHAnsi" w:cstheme="majorHAnsi"/>
          <w:lang w:val="en-US"/>
        </w:rPr>
        <w:t xml:space="preserve">, which is a </w:t>
      </w:r>
      <w:r w:rsidR="003D0640">
        <w:rPr>
          <w:rFonts w:asciiTheme="majorHAnsi" w:hAnsiTheme="majorHAnsi" w:cstheme="majorHAnsi"/>
          <w:lang w:val="en-US"/>
        </w:rPr>
        <w:t>FA</w:t>
      </w:r>
      <w:r w:rsidRPr="006C0649">
        <w:rPr>
          <w:rFonts w:asciiTheme="majorHAnsi" w:hAnsiTheme="majorHAnsi" w:cstheme="majorHAnsi"/>
          <w:lang w:val="en-US"/>
        </w:rPr>
        <w:t xml:space="preserve"> in</w:t>
      </w:r>
      <w:r w:rsidR="003D0640">
        <w:rPr>
          <w:rFonts w:asciiTheme="majorHAnsi" w:hAnsiTheme="majorHAnsi" w:cstheme="majorHAnsi"/>
          <w:lang w:val="en-US"/>
        </w:rPr>
        <w:t xml:space="preserve"> Karo Pharma AB for the trademark rights of </w:t>
      </w:r>
      <w:proofErr w:type="spellStart"/>
      <w:r w:rsidR="003D0640">
        <w:rPr>
          <w:rFonts w:asciiTheme="majorHAnsi" w:hAnsiTheme="majorHAnsi" w:cstheme="majorHAnsi"/>
          <w:lang w:val="en-US"/>
        </w:rPr>
        <w:t>Burinex</w:t>
      </w:r>
      <w:proofErr w:type="spellEnd"/>
      <w:r w:rsidRPr="006C0649">
        <w:rPr>
          <w:rFonts w:asciiTheme="majorHAnsi" w:hAnsiTheme="majorHAnsi" w:cstheme="majorHAnsi"/>
          <w:lang w:val="en-US"/>
        </w:rPr>
        <w:t xml:space="preserve">. </w:t>
      </w:r>
      <w:r w:rsidR="003D0640">
        <w:rPr>
          <w:rFonts w:asciiTheme="majorHAnsi" w:hAnsiTheme="majorHAnsi" w:cstheme="majorHAnsi"/>
          <w:lang w:val="en-US"/>
        </w:rPr>
        <w:t>FA-numbers</w:t>
      </w:r>
      <w:r w:rsidRPr="00BF7AA7">
        <w:rPr>
          <w:rFonts w:asciiTheme="majorHAnsi" w:hAnsiTheme="majorHAnsi" w:cstheme="majorHAnsi"/>
          <w:lang w:val="en-US"/>
        </w:rPr>
        <w:t xml:space="preserve"> are unique in each company</w:t>
      </w:r>
      <w:r>
        <w:rPr>
          <w:rFonts w:asciiTheme="majorHAnsi" w:hAnsiTheme="majorHAnsi" w:cstheme="majorHAnsi"/>
          <w:lang w:val="en-US"/>
        </w:rPr>
        <w:t xml:space="preserve"> in IFS</w:t>
      </w:r>
      <w:r w:rsidRPr="00BF7AA7">
        <w:rPr>
          <w:rFonts w:asciiTheme="majorHAnsi" w:hAnsiTheme="majorHAnsi" w:cstheme="majorHAnsi"/>
          <w:lang w:val="en-US"/>
        </w:rPr>
        <w:t xml:space="preserve"> for adaptation to each company's </w:t>
      </w:r>
      <w:r w:rsidR="003D0640">
        <w:rPr>
          <w:rFonts w:asciiTheme="majorHAnsi" w:hAnsiTheme="majorHAnsi" w:cstheme="majorHAnsi"/>
          <w:lang w:val="en-US"/>
        </w:rPr>
        <w:t>fixed assets. The object groups are a global list in IFS that is used by all entities.</w:t>
      </w:r>
    </w:p>
    <w:p w14:paraId="792344FB" w14:textId="278BB69D" w:rsidR="00DA3253" w:rsidRPr="00E74817" w:rsidRDefault="00DA3253" w:rsidP="00DA3253">
      <w:pPr>
        <w:rPr>
          <w:rFonts w:asciiTheme="majorHAnsi" w:hAnsiTheme="majorHAnsi" w:cstheme="majorHAnsi"/>
          <w:lang w:val="en-US"/>
        </w:rPr>
      </w:pPr>
      <w:r w:rsidRPr="004B7A49">
        <w:rPr>
          <w:rFonts w:asciiTheme="majorHAnsi" w:hAnsiTheme="majorHAnsi" w:cstheme="majorHAnsi"/>
        </w:rPr>
        <w:lastRenderedPageBreak/>
        <w:t>Object groups in IFS for fixed assets:</w:t>
      </w:r>
    </w:p>
    <w:p w14:paraId="22FA8511" w14:textId="77777777" w:rsidR="004B7A49" w:rsidRPr="004B7A49" w:rsidRDefault="004B7A49" w:rsidP="004B7A49">
      <w:pPr>
        <w:rPr>
          <w:rFonts w:asciiTheme="majorHAnsi" w:hAnsiTheme="majorHAnsi" w:cstheme="majorHAnsi"/>
        </w:rPr>
      </w:pPr>
    </w:p>
    <w:tbl>
      <w:tblPr>
        <w:tblStyle w:val="Blank"/>
        <w:tblW w:w="7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2113"/>
        <w:gridCol w:w="1548"/>
        <w:gridCol w:w="984"/>
        <w:gridCol w:w="1268"/>
      </w:tblGrid>
      <w:tr w:rsidR="00C84E34" w:rsidRPr="00C0120E" w14:paraId="3CB4EC17" w14:textId="77777777" w:rsidTr="00CA62BC">
        <w:trPr>
          <w:trHeight w:val="542"/>
        </w:trPr>
        <w:tc>
          <w:tcPr>
            <w:tcW w:w="1121" w:type="dxa"/>
            <w:shd w:val="clear" w:color="auto" w:fill="9F9DB1"/>
          </w:tcPr>
          <w:p w14:paraId="5E30DD9B" w14:textId="7F0D5ABB" w:rsidR="00C84E34" w:rsidRPr="00B52637" w:rsidRDefault="00C84E34" w:rsidP="007C6739">
            <w:pPr>
              <w:spacing w:after="390"/>
              <w:jc w:val="center"/>
              <w:rPr>
                <w:rFonts w:asciiTheme="majorHAnsi" w:hAnsiTheme="majorHAnsi" w:cstheme="majorHAnsi"/>
                <w:b/>
                <w:bCs/>
                <w:sz w:val="16"/>
                <w:szCs w:val="16"/>
                <w:lang w:val="en-GB"/>
              </w:rPr>
            </w:pPr>
            <w:r w:rsidRPr="00B52637">
              <w:rPr>
                <w:rFonts w:asciiTheme="majorHAnsi" w:hAnsiTheme="majorHAnsi" w:cstheme="majorHAnsi"/>
                <w:b/>
                <w:bCs/>
                <w:sz w:val="16"/>
                <w:szCs w:val="16"/>
                <w:lang w:val="en-GB"/>
              </w:rPr>
              <w:t>Object Group</w:t>
            </w:r>
          </w:p>
        </w:tc>
        <w:tc>
          <w:tcPr>
            <w:tcW w:w="2113" w:type="dxa"/>
            <w:shd w:val="clear" w:color="auto" w:fill="9F9DB1"/>
          </w:tcPr>
          <w:p w14:paraId="614B1E4A" w14:textId="0D89BAA4" w:rsidR="00C84E34" w:rsidRPr="00B52637" w:rsidRDefault="00C84E34" w:rsidP="007C6739">
            <w:pPr>
              <w:spacing w:after="390"/>
              <w:jc w:val="center"/>
              <w:rPr>
                <w:rFonts w:asciiTheme="majorHAnsi" w:hAnsiTheme="majorHAnsi" w:cstheme="majorHAnsi"/>
                <w:b/>
                <w:bCs/>
                <w:sz w:val="16"/>
                <w:szCs w:val="16"/>
                <w:lang w:val="en-GB"/>
              </w:rPr>
            </w:pPr>
            <w:r w:rsidRPr="00B52637">
              <w:rPr>
                <w:rFonts w:asciiTheme="majorHAnsi" w:hAnsiTheme="majorHAnsi" w:cstheme="majorHAnsi"/>
                <w:b/>
                <w:bCs/>
                <w:sz w:val="16"/>
                <w:szCs w:val="16"/>
                <w:lang w:val="en-GB"/>
              </w:rPr>
              <w:t>Object Group Description</w:t>
            </w:r>
          </w:p>
        </w:tc>
        <w:tc>
          <w:tcPr>
            <w:tcW w:w="1548" w:type="dxa"/>
            <w:shd w:val="clear" w:color="auto" w:fill="9F9DB1"/>
          </w:tcPr>
          <w:p w14:paraId="193B01B8" w14:textId="706B9139" w:rsidR="00C84E34" w:rsidRPr="00B52637" w:rsidRDefault="00C84E34" w:rsidP="007C6739">
            <w:pPr>
              <w:spacing w:after="390"/>
              <w:jc w:val="center"/>
              <w:rPr>
                <w:rFonts w:asciiTheme="majorHAnsi" w:hAnsiTheme="majorHAnsi" w:cstheme="majorHAnsi"/>
                <w:b/>
                <w:bCs/>
                <w:sz w:val="16"/>
                <w:szCs w:val="16"/>
                <w:lang w:val="en-GB"/>
              </w:rPr>
            </w:pPr>
            <w:r w:rsidRPr="00B52637">
              <w:rPr>
                <w:rFonts w:asciiTheme="majorHAnsi" w:hAnsiTheme="majorHAnsi" w:cstheme="majorHAnsi"/>
                <w:b/>
                <w:bCs/>
                <w:sz w:val="16"/>
                <w:szCs w:val="16"/>
                <w:lang w:val="en-GB"/>
              </w:rPr>
              <w:t>Acquisition Account</w:t>
            </w:r>
          </w:p>
        </w:tc>
        <w:tc>
          <w:tcPr>
            <w:tcW w:w="984" w:type="dxa"/>
            <w:shd w:val="clear" w:color="auto" w:fill="9F9DB1"/>
          </w:tcPr>
          <w:p w14:paraId="1F831672" w14:textId="3FC1D5E5" w:rsidR="00C84E34" w:rsidRDefault="00C84E34" w:rsidP="007C6739">
            <w:pPr>
              <w:spacing w:after="390"/>
              <w:jc w:val="center"/>
              <w:rPr>
                <w:rFonts w:asciiTheme="majorHAnsi" w:hAnsiTheme="majorHAnsi" w:cstheme="majorHAnsi"/>
                <w:b/>
                <w:bCs/>
                <w:sz w:val="16"/>
                <w:szCs w:val="16"/>
                <w:lang w:val="en-GB"/>
              </w:rPr>
            </w:pPr>
            <w:r>
              <w:rPr>
                <w:rFonts w:asciiTheme="majorHAnsi" w:hAnsiTheme="majorHAnsi" w:cstheme="majorHAnsi"/>
                <w:b/>
                <w:bCs/>
                <w:sz w:val="16"/>
                <w:szCs w:val="16"/>
                <w:lang w:val="en-GB"/>
              </w:rPr>
              <w:t>Fixed ID</w:t>
            </w:r>
          </w:p>
        </w:tc>
        <w:tc>
          <w:tcPr>
            <w:tcW w:w="1268" w:type="dxa"/>
            <w:shd w:val="clear" w:color="auto" w:fill="9F9DB1"/>
          </w:tcPr>
          <w:p w14:paraId="6611F0C8" w14:textId="5297AEC7" w:rsidR="00C84E34" w:rsidRDefault="00C84E34" w:rsidP="007C6739">
            <w:pPr>
              <w:spacing w:after="390"/>
              <w:jc w:val="center"/>
              <w:rPr>
                <w:rFonts w:asciiTheme="majorHAnsi" w:hAnsiTheme="majorHAnsi" w:cstheme="majorHAnsi"/>
                <w:b/>
                <w:bCs/>
                <w:sz w:val="16"/>
                <w:szCs w:val="16"/>
                <w:lang w:val="en-GB"/>
              </w:rPr>
            </w:pPr>
            <w:proofErr w:type="spellStart"/>
            <w:r>
              <w:rPr>
                <w:rFonts w:asciiTheme="majorHAnsi" w:hAnsiTheme="majorHAnsi" w:cstheme="majorHAnsi"/>
                <w:b/>
                <w:bCs/>
                <w:sz w:val="16"/>
                <w:szCs w:val="16"/>
                <w:lang w:val="en-GB"/>
              </w:rPr>
              <w:t>Est.Life</w:t>
            </w:r>
            <w:proofErr w:type="spellEnd"/>
          </w:p>
        </w:tc>
      </w:tr>
      <w:tr w:rsidR="00C84E34" w:rsidRPr="00C0120E" w14:paraId="540F2AD4" w14:textId="77777777" w:rsidTr="00CA62BC">
        <w:trPr>
          <w:trHeight w:val="573"/>
        </w:trPr>
        <w:tc>
          <w:tcPr>
            <w:tcW w:w="1121" w:type="dxa"/>
          </w:tcPr>
          <w:p w14:paraId="03D1FB63" w14:textId="7CDC29F7" w:rsidR="00C84E34" w:rsidRPr="007361A4" w:rsidRDefault="00C84E34" w:rsidP="007C6739">
            <w:pPr>
              <w:spacing w:after="390"/>
              <w:rPr>
                <w:rFonts w:asciiTheme="majorHAnsi" w:hAnsiTheme="majorHAnsi" w:cstheme="majorHAnsi"/>
                <w:sz w:val="16"/>
                <w:szCs w:val="16"/>
              </w:rPr>
            </w:pPr>
            <w:r>
              <w:rPr>
                <w:rFonts w:asciiTheme="majorHAnsi" w:hAnsiTheme="majorHAnsi" w:cstheme="majorHAnsi"/>
                <w:sz w:val="16"/>
                <w:szCs w:val="16"/>
              </w:rPr>
              <w:t>10</w:t>
            </w:r>
          </w:p>
        </w:tc>
        <w:tc>
          <w:tcPr>
            <w:tcW w:w="2113" w:type="dxa"/>
          </w:tcPr>
          <w:p w14:paraId="78B361F4" w14:textId="3D27DF22" w:rsidR="00C84E34" w:rsidRPr="007361A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Goodwill</w:t>
            </w:r>
          </w:p>
        </w:tc>
        <w:tc>
          <w:tcPr>
            <w:tcW w:w="1548" w:type="dxa"/>
          </w:tcPr>
          <w:p w14:paraId="21FDC394" w14:textId="34F230F9" w:rsidR="00C84E3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107000</w:t>
            </w:r>
          </w:p>
        </w:tc>
        <w:tc>
          <w:tcPr>
            <w:tcW w:w="984" w:type="dxa"/>
          </w:tcPr>
          <w:p w14:paraId="743F7A53" w14:textId="0A377C13" w:rsidR="00C84E3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FA1</w:t>
            </w:r>
          </w:p>
        </w:tc>
        <w:tc>
          <w:tcPr>
            <w:tcW w:w="1268" w:type="dxa"/>
          </w:tcPr>
          <w:p w14:paraId="5B123806" w14:textId="1A5FFC48" w:rsidR="00C84E3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15 YEARS</w:t>
            </w:r>
          </w:p>
        </w:tc>
      </w:tr>
      <w:tr w:rsidR="00C84E34" w:rsidRPr="00C0120E" w14:paraId="0C7F924C" w14:textId="77777777" w:rsidTr="00CA62BC">
        <w:trPr>
          <w:trHeight w:val="542"/>
        </w:trPr>
        <w:tc>
          <w:tcPr>
            <w:tcW w:w="1121" w:type="dxa"/>
          </w:tcPr>
          <w:p w14:paraId="64EAE1E7" w14:textId="7A014E50" w:rsidR="00C84E34" w:rsidRPr="007361A4" w:rsidRDefault="00C84E34" w:rsidP="007C6739">
            <w:pPr>
              <w:spacing w:after="390"/>
              <w:rPr>
                <w:rFonts w:asciiTheme="majorHAnsi" w:hAnsiTheme="majorHAnsi" w:cstheme="majorHAnsi"/>
                <w:sz w:val="16"/>
                <w:szCs w:val="16"/>
              </w:rPr>
            </w:pPr>
            <w:r>
              <w:rPr>
                <w:rFonts w:asciiTheme="majorHAnsi" w:hAnsiTheme="majorHAnsi" w:cstheme="majorHAnsi"/>
                <w:sz w:val="16"/>
                <w:szCs w:val="16"/>
              </w:rPr>
              <w:t>20</w:t>
            </w:r>
          </w:p>
        </w:tc>
        <w:tc>
          <w:tcPr>
            <w:tcW w:w="2113" w:type="dxa"/>
          </w:tcPr>
          <w:p w14:paraId="0050FCB5" w14:textId="2F9B38A9" w:rsidR="00C84E34" w:rsidRPr="007361A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License</w:t>
            </w:r>
          </w:p>
        </w:tc>
        <w:tc>
          <w:tcPr>
            <w:tcW w:w="1548" w:type="dxa"/>
          </w:tcPr>
          <w:p w14:paraId="37421113" w14:textId="4A4D914E" w:rsidR="00C84E3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104000</w:t>
            </w:r>
          </w:p>
        </w:tc>
        <w:tc>
          <w:tcPr>
            <w:tcW w:w="984" w:type="dxa"/>
          </w:tcPr>
          <w:p w14:paraId="5EDAB064" w14:textId="0D9F9C21" w:rsidR="00C84E3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FA2</w:t>
            </w:r>
          </w:p>
        </w:tc>
        <w:tc>
          <w:tcPr>
            <w:tcW w:w="1268" w:type="dxa"/>
          </w:tcPr>
          <w:p w14:paraId="6C0CF4E0" w14:textId="513E9C65" w:rsidR="00C84E3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15 YEARS</w:t>
            </w:r>
          </w:p>
        </w:tc>
      </w:tr>
      <w:tr w:rsidR="00C84E34" w:rsidRPr="00C0120E" w14:paraId="6E5E6FCB" w14:textId="77777777" w:rsidTr="00CA62BC">
        <w:trPr>
          <w:trHeight w:val="526"/>
        </w:trPr>
        <w:tc>
          <w:tcPr>
            <w:tcW w:w="1121" w:type="dxa"/>
          </w:tcPr>
          <w:p w14:paraId="151C1AB8" w14:textId="0FBE89B3" w:rsidR="00C84E34" w:rsidRPr="007361A4" w:rsidRDefault="00C84E34" w:rsidP="007C6739">
            <w:pPr>
              <w:spacing w:after="390"/>
              <w:rPr>
                <w:rFonts w:asciiTheme="majorHAnsi" w:hAnsiTheme="majorHAnsi" w:cstheme="majorHAnsi"/>
                <w:sz w:val="16"/>
                <w:szCs w:val="16"/>
              </w:rPr>
            </w:pPr>
            <w:r>
              <w:rPr>
                <w:rFonts w:asciiTheme="majorHAnsi" w:hAnsiTheme="majorHAnsi" w:cstheme="majorHAnsi"/>
                <w:sz w:val="16"/>
                <w:szCs w:val="16"/>
              </w:rPr>
              <w:t>30</w:t>
            </w:r>
          </w:p>
        </w:tc>
        <w:tc>
          <w:tcPr>
            <w:tcW w:w="2113" w:type="dxa"/>
          </w:tcPr>
          <w:p w14:paraId="3B89CFB3" w14:textId="2FACA44C" w:rsidR="00C84E34" w:rsidRPr="007361A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Trademarks</w:t>
            </w:r>
          </w:p>
        </w:tc>
        <w:tc>
          <w:tcPr>
            <w:tcW w:w="1548" w:type="dxa"/>
          </w:tcPr>
          <w:p w14:paraId="120F1148" w14:textId="1CCC36CE" w:rsidR="00C84E3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105000</w:t>
            </w:r>
          </w:p>
        </w:tc>
        <w:tc>
          <w:tcPr>
            <w:tcW w:w="984" w:type="dxa"/>
          </w:tcPr>
          <w:p w14:paraId="395C947D" w14:textId="3F354C72" w:rsidR="00C84E3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FA3</w:t>
            </w:r>
          </w:p>
        </w:tc>
        <w:tc>
          <w:tcPr>
            <w:tcW w:w="1268" w:type="dxa"/>
          </w:tcPr>
          <w:p w14:paraId="5B129705" w14:textId="6D869702" w:rsidR="00C84E34" w:rsidRDefault="00C84E34" w:rsidP="007C6739">
            <w:pPr>
              <w:rPr>
                <w:rFonts w:asciiTheme="majorHAnsi" w:eastAsia="Times New Roman" w:hAnsiTheme="majorHAnsi" w:cstheme="majorHAnsi"/>
                <w:sz w:val="16"/>
                <w:szCs w:val="16"/>
              </w:rPr>
            </w:pPr>
            <w:r>
              <w:rPr>
                <w:rFonts w:asciiTheme="majorHAnsi" w:eastAsia="Times New Roman" w:hAnsiTheme="majorHAnsi" w:cstheme="majorHAnsi"/>
                <w:sz w:val="16"/>
                <w:szCs w:val="16"/>
              </w:rPr>
              <w:t>15 YEARS</w:t>
            </w:r>
          </w:p>
        </w:tc>
      </w:tr>
      <w:tr w:rsidR="00C84E34" w:rsidRPr="00C0120E" w14:paraId="0B0C76EE" w14:textId="77777777" w:rsidTr="00CA62BC">
        <w:trPr>
          <w:trHeight w:val="542"/>
        </w:trPr>
        <w:tc>
          <w:tcPr>
            <w:tcW w:w="1121" w:type="dxa"/>
          </w:tcPr>
          <w:p w14:paraId="37F3A94C" w14:textId="7C806A26" w:rsidR="00C84E34" w:rsidRPr="007361A4" w:rsidRDefault="00C84E34" w:rsidP="007C6739">
            <w:pPr>
              <w:spacing w:after="390"/>
              <w:rPr>
                <w:rFonts w:asciiTheme="majorHAnsi" w:hAnsiTheme="majorHAnsi" w:cstheme="majorHAnsi"/>
                <w:sz w:val="16"/>
                <w:szCs w:val="16"/>
              </w:rPr>
            </w:pPr>
            <w:r>
              <w:rPr>
                <w:rFonts w:asciiTheme="majorHAnsi" w:hAnsiTheme="majorHAnsi" w:cstheme="majorHAnsi"/>
                <w:sz w:val="16"/>
                <w:szCs w:val="16"/>
              </w:rPr>
              <w:t>40</w:t>
            </w:r>
          </w:p>
        </w:tc>
        <w:tc>
          <w:tcPr>
            <w:tcW w:w="2113" w:type="dxa"/>
          </w:tcPr>
          <w:p w14:paraId="5790E66B" w14:textId="69526BC4" w:rsidR="00C84E34" w:rsidRPr="007361A4" w:rsidRDefault="00C84E34" w:rsidP="007C6739">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Software</w:t>
            </w:r>
          </w:p>
        </w:tc>
        <w:tc>
          <w:tcPr>
            <w:tcW w:w="1548" w:type="dxa"/>
          </w:tcPr>
          <w:p w14:paraId="16EE8D6A" w14:textId="615F2BAA" w:rsidR="00C84E34" w:rsidRDefault="00C84E34" w:rsidP="007C6739">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101000</w:t>
            </w:r>
          </w:p>
        </w:tc>
        <w:tc>
          <w:tcPr>
            <w:tcW w:w="984" w:type="dxa"/>
          </w:tcPr>
          <w:p w14:paraId="174BD23E" w14:textId="7AC27C90" w:rsidR="00C84E34" w:rsidRDefault="00C84E34" w:rsidP="007C6739">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FA4</w:t>
            </w:r>
          </w:p>
        </w:tc>
        <w:tc>
          <w:tcPr>
            <w:tcW w:w="1268" w:type="dxa"/>
          </w:tcPr>
          <w:p w14:paraId="04D60E92" w14:textId="022CCDE0" w:rsidR="00C84E34" w:rsidRDefault="00C84E34" w:rsidP="007C6739">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5 YEARS</w:t>
            </w:r>
          </w:p>
        </w:tc>
      </w:tr>
      <w:tr w:rsidR="00C84E34" w:rsidRPr="00C0120E" w14:paraId="2B787C54" w14:textId="77777777" w:rsidTr="00CA62BC">
        <w:trPr>
          <w:trHeight w:val="526"/>
        </w:trPr>
        <w:tc>
          <w:tcPr>
            <w:tcW w:w="1121" w:type="dxa"/>
          </w:tcPr>
          <w:p w14:paraId="783B369D" w14:textId="07E5CD66" w:rsidR="00C84E34" w:rsidRPr="007361A4" w:rsidRDefault="00C84E34" w:rsidP="007C6739">
            <w:pPr>
              <w:spacing w:after="390"/>
              <w:rPr>
                <w:rFonts w:asciiTheme="majorHAnsi" w:hAnsiTheme="majorHAnsi" w:cstheme="majorHAnsi"/>
                <w:sz w:val="16"/>
                <w:szCs w:val="16"/>
              </w:rPr>
            </w:pPr>
            <w:r>
              <w:rPr>
                <w:rFonts w:asciiTheme="majorHAnsi" w:hAnsiTheme="majorHAnsi" w:cstheme="majorHAnsi"/>
                <w:sz w:val="16"/>
                <w:szCs w:val="16"/>
              </w:rPr>
              <w:t>50</w:t>
            </w:r>
          </w:p>
        </w:tc>
        <w:tc>
          <w:tcPr>
            <w:tcW w:w="2113" w:type="dxa"/>
          </w:tcPr>
          <w:p w14:paraId="0E03F968" w14:textId="3EAB7EC1" w:rsidR="00C84E34" w:rsidRPr="007361A4" w:rsidRDefault="00C84E34" w:rsidP="007C6739">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Machinery</w:t>
            </w:r>
          </w:p>
        </w:tc>
        <w:tc>
          <w:tcPr>
            <w:tcW w:w="1548" w:type="dxa"/>
          </w:tcPr>
          <w:p w14:paraId="44E0E34C" w14:textId="1B1B06C1" w:rsidR="00C84E34" w:rsidRDefault="00C84E34" w:rsidP="007C6739">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121000</w:t>
            </w:r>
          </w:p>
        </w:tc>
        <w:tc>
          <w:tcPr>
            <w:tcW w:w="984" w:type="dxa"/>
          </w:tcPr>
          <w:p w14:paraId="421A2C8A" w14:textId="1231A7A3" w:rsidR="00C84E34" w:rsidRDefault="00C84E34" w:rsidP="007C6739">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FA5</w:t>
            </w:r>
          </w:p>
        </w:tc>
        <w:tc>
          <w:tcPr>
            <w:tcW w:w="1268" w:type="dxa"/>
          </w:tcPr>
          <w:p w14:paraId="3D081E69" w14:textId="5790FA5E" w:rsidR="00C84E34" w:rsidRDefault="00C84E34" w:rsidP="007C6739">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5 YEARS</w:t>
            </w:r>
          </w:p>
        </w:tc>
      </w:tr>
    </w:tbl>
    <w:p w14:paraId="66369AC7" w14:textId="77777777" w:rsidR="00DE1E5C" w:rsidRPr="00C27BF6" w:rsidRDefault="00DE1E5C" w:rsidP="00C27BF6">
      <w:pPr>
        <w:rPr>
          <w:lang w:val="en-US"/>
        </w:rPr>
      </w:pPr>
    </w:p>
    <w:p w14:paraId="405C0B9E" w14:textId="6C9D8628" w:rsidR="00DA5A63" w:rsidRPr="00427812" w:rsidRDefault="00DA5A63" w:rsidP="00F3732E">
      <w:pPr>
        <w:pStyle w:val="Heading3"/>
        <w:rPr>
          <w:b/>
          <w:bCs/>
          <w:color w:val="auto"/>
          <w:lang w:val="en-US"/>
        </w:rPr>
      </w:pPr>
      <w:bookmarkStart w:id="28" w:name="_Toc88577415"/>
      <w:r w:rsidRPr="00427812">
        <w:rPr>
          <w:b/>
          <w:bCs/>
          <w:color w:val="auto"/>
          <w:lang w:val="en-US"/>
        </w:rPr>
        <w:t xml:space="preserve">3.2.9 </w:t>
      </w:r>
      <w:r w:rsidR="00D2096B" w:rsidRPr="00427812">
        <w:rPr>
          <w:b/>
          <w:bCs/>
          <w:color w:val="auto"/>
          <w:lang w:val="en-US"/>
        </w:rPr>
        <w:t>Currency</w:t>
      </w:r>
      <w:bookmarkEnd w:id="28"/>
    </w:p>
    <w:p w14:paraId="5A5D81B1" w14:textId="2754E6BA" w:rsidR="00A643B2" w:rsidRPr="00427812" w:rsidRDefault="00A643B2" w:rsidP="004616A2">
      <w:pPr>
        <w:spacing w:after="0" w:line="240" w:lineRule="auto"/>
        <w:jc w:val="both"/>
        <w:rPr>
          <w:rFonts w:cstheme="majorHAnsi"/>
          <w:lang w:val="en-US"/>
        </w:rPr>
      </w:pPr>
    </w:p>
    <w:p w14:paraId="11C56A81" w14:textId="70BF5E65" w:rsidR="00DE28CA" w:rsidRPr="00427812" w:rsidRDefault="002A55B7" w:rsidP="008B2177">
      <w:pPr>
        <w:rPr>
          <w:rFonts w:asciiTheme="majorHAnsi" w:hAnsiTheme="majorHAnsi"/>
          <w:lang w:val="en-US"/>
        </w:rPr>
      </w:pPr>
      <w:r w:rsidRPr="008B2177">
        <w:rPr>
          <w:rFonts w:asciiTheme="majorHAnsi" w:hAnsiTheme="majorHAnsi"/>
          <w:lang w:val="en-US"/>
        </w:rPr>
        <w:t>Each subsidiary uses the establishment of the country's main currency as its functional currency. The Group's reporting currency is SEK.</w:t>
      </w:r>
      <w:r w:rsidR="008B2177">
        <w:rPr>
          <w:rFonts w:asciiTheme="majorHAnsi" w:hAnsiTheme="majorHAnsi"/>
          <w:lang w:val="en-US"/>
        </w:rPr>
        <w:t xml:space="preserve"> </w:t>
      </w:r>
      <w:r w:rsidR="00DE28CA" w:rsidRPr="00427812">
        <w:rPr>
          <w:rFonts w:asciiTheme="majorHAnsi" w:hAnsiTheme="majorHAnsi"/>
          <w:lang w:val="en-US"/>
        </w:rPr>
        <w:t xml:space="preserve">Accounting transactions occur in several foreign currencies </w:t>
      </w:r>
    </w:p>
    <w:p w14:paraId="42E56708" w14:textId="495F0888" w:rsidR="00DE28CA" w:rsidRPr="00427812" w:rsidRDefault="00DE28CA" w:rsidP="008B2177">
      <w:pPr>
        <w:rPr>
          <w:rFonts w:asciiTheme="majorHAnsi" w:hAnsiTheme="majorHAnsi"/>
          <w:lang w:val="en-US"/>
        </w:rPr>
      </w:pPr>
      <w:r w:rsidRPr="00427812">
        <w:rPr>
          <w:rFonts w:asciiTheme="majorHAnsi" w:hAnsiTheme="majorHAnsi"/>
          <w:lang w:val="en-US"/>
        </w:rPr>
        <w:t>Accounting transactions occur in several foreign currencies that are revalued to the functional currency at the time of posting. Exchange rates are collected daily to IFS via integration with the European Central Bank (ECB). Currency code</w:t>
      </w:r>
      <w:r w:rsidR="00C73089" w:rsidRPr="00427812">
        <w:rPr>
          <w:rFonts w:asciiTheme="majorHAnsi" w:hAnsiTheme="majorHAnsi"/>
          <w:lang w:val="en-US"/>
        </w:rPr>
        <w:t>s</w:t>
      </w:r>
      <w:r w:rsidRPr="00427812">
        <w:rPr>
          <w:rFonts w:asciiTheme="majorHAnsi" w:hAnsiTheme="majorHAnsi"/>
          <w:lang w:val="en-US"/>
        </w:rPr>
        <w:t xml:space="preserve"> are unique in each company in IFS for adaptation to each company's needs</w:t>
      </w:r>
      <w:r w:rsidR="00C73089" w:rsidRPr="00427812">
        <w:rPr>
          <w:rFonts w:asciiTheme="majorHAnsi" w:hAnsiTheme="majorHAnsi"/>
          <w:lang w:val="en-US"/>
        </w:rPr>
        <w:t>.</w:t>
      </w:r>
      <w:r w:rsidR="00EE3C3C" w:rsidRPr="00427812">
        <w:rPr>
          <w:rFonts w:asciiTheme="majorHAnsi" w:hAnsiTheme="majorHAnsi"/>
          <w:lang w:val="en-US"/>
        </w:rPr>
        <w:t xml:space="preserve"> Currency consists of a code consisting of 3 letters.</w:t>
      </w:r>
    </w:p>
    <w:p w14:paraId="20030436" w14:textId="77777777" w:rsidR="00EE3C3C" w:rsidRDefault="00EE3C3C" w:rsidP="00EE3C3C">
      <w:pPr>
        <w:spacing w:before="100" w:line="254" w:lineRule="auto"/>
        <w:ind w:right="774"/>
        <w:jc w:val="both"/>
        <w:rPr>
          <w:rFonts w:asciiTheme="majorHAnsi" w:hAnsiTheme="majorHAnsi" w:cstheme="majorHAnsi"/>
        </w:rPr>
      </w:pPr>
    </w:p>
    <w:p w14:paraId="1494143F" w14:textId="4B373542" w:rsidR="00EE3C3C" w:rsidRPr="00DB53CA" w:rsidRDefault="00EE3C3C" w:rsidP="00EE3C3C">
      <w:pPr>
        <w:spacing w:before="100" w:line="254" w:lineRule="auto"/>
        <w:ind w:right="774"/>
        <w:jc w:val="both"/>
        <w:rPr>
          <w:rFonts w:asciiTheme="majorHAnsi" w:hAnsiTheme="majorHAnsi" w:cstheme="majorHAnsi"/>
        </w:rPr>
      </w:pPr>
      <w:r w:rsidRPr="00DB53CA">
        <w:rPr>
          <w:rFonts w:asciiTheme="majorHAnsi" w:hAnsiTheme="majorHAnsi" w:cstheme="majorHAnsi"/>
        </w:rPr>
        <w:t xml:space="preserve">See the following section in IFS for a complete </w:t>
      </w:r>
      <w:r>
        <w:rPr>
          <w:rFonts w:asciiTheme="majorHAnsi" w:hAnsiTheme="majorHAnsi" w:cstheme="majorHAnsi"/>
        </w:rPr>
        <w:t>Counterparty</w:t>
      </w:r>
      <w:r w:rsidRPr="00DB53CA">
        <w:rPr>
          <w:rFonts w:asciiTheme="majorHAnsi" w:hAnsiTheme="majorHAnsi" w:cstheme="majorHAnsi"/>
        </w:rPr>
        <w:t xml:space="preserve"> list:</w:t>
      </w:r>
    </w:p>
    <w:p w14:paraId="13F85682" w14:textId="6F87245A" w:rsidR="003A54A7" w:rsidRDefault="00EE3C3C" w:rsidP="006A55F2">
      <w:pPr>
        <w:rPr>
          <w:lang w:val="en-US"/>
        </w:rPr>
      </w:pPr>
      <w:r>
        <w:rPr>
          <w:rFonts w:asciiTheme="majorHAnsi" w:hAnsiTheme="majorHAnsi" w:cstheme="majorHAnsi"/>
          <w:noProof/>
        </w:rPr>
        <w:drawing>
          <wp:inline distT="0" distB="0" distL="0" distR="0" wp14:anchorId="24825291" wp14:editId="39AD1B76">
            <wp:extent cx="5333707" cy="229186"/>
            <wp:effectExtent l="19050" t="38100" r="635" b="571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2E8A78FF" w14:textId="77777777" w:rsidR="006A55F2" w:rsidRPr="006A55F2" w:rsidRDefault="006A55F2" w:rsidP="006A55F2">
      <w:pPr>
        <w:rPr>
          <w:lang w:val="en-US"/>
        </w:rPr>
      </w:pPr>
    </w:p>
    <w:p w14:paraId="0DBA038F" w14:textId="335B07B7" w:rsidR="00A643B2" w:rsidRPr="00D550E1" w:rsidRDefault="00EE3C3C" w:rsidP="00251B6B">
      <w:pPr>
        <w:pStyle w:val="Heading2"/>
        <w:rPr>
          <w:b/>
          <w:bCs/>
          <w:color w:val="auto"/>
          <w:lang w:val="en-US"/>
        </w:rPr>
      </w:pPr>
      <w:bookmarkStart w:id="29" w:name="_Toc88577416"/>
      <w:r w:rsidRPr="00D550E1">
        <w:rPr>
          <w:b/>
          <w:bCs/>
          <w:color w:val="auto"/>
          <w:lang w:val="en-US"/>
        </w:rPr>
        <w:t xml:space="preserve">3.3 </w:t>
      </w:r>
      <w:r w:rsidR="00E23E1A" w:rsidRPr="00D550E1">
        <w:rPr>
          <w:b/>
          <w:bCs/>
          <w:color w:val="auto"/>
          <w:lang w:val="en-US"/>
        </w:rPr>
        <w:t>Voucher entries</w:t>
      </w:r>
      <w:bookmarkEnd w:id="29"/>
    </w:p>
    <w:p w14:paraId="26DB09EB" w14:textId="77777777" w:rsidR="00251B6B" w:rsidRPr="00251B6B" w:rsidRDefault="00251B6B" w:rsidP="004616A2">
      <w:pPr>
        <w:spacing w:after="0" w:line="240" w:lineRule="auto"/>
        <w:jc w:val="both"/>
        <w:rPr>
          <w:rFonts w:cstheme="minorHAnsi"/>
        </w:rPr>
      </w:pPr>
    </w:p>
    <w:p w14:paraId="6FFEB9A8" w14:textId="77777777" w:rsidR="00A67ADB" w:rsidRDefault="00A67ADB" w:rsidP="00A67ADB">
      <w:pPr>
        <w:rPr>
          <w:rFonts w:asciiTheme="majorHAnsi" w:hAnsiTheme="majorHAnsi" w:cstheme="majorHAnsi"/>
          <w:lang w:val="en-US"/>
        </w:rPr>
      </w:pPr>
      <w:r w:rsidRPr="00251B6B">
        <w:rPr>
          <w:rFonts w:asciiTheme="majorHAnsi" w:hAnsiTheme="majorHAnsi" w:cstheme="majorHAnsi"/>
          <w:lang w:val="en-US"/>
        </w:rPr>
        <w:t>For each business event, there must be a voucher that documents the business event. A voucher must also be available for other accounting items and must, according to the Accounting Act, contain certain mandatory information.</w:t>
      </w:r>
    </w:p>
    <w:p w14:paraId="1A256336" w14:textId="77777777" w:rsidR="00A67ADB" w:rsidRDefault="00A67ADB" w:rsidP="00A67ADB">
      <w:pPr>
        <w:rPr>
          <w:rFonts w:asciiTheme="majorHAnsi" w:hAnsiTheme="majorHAnsi" w:cstheme="majorHAnsi"/>
          <w:lang w:val="en-US"/>
        </w:rPr>
      </w:pPr>
      <w:r w:rsidRPr="00251B6B">
        <w:rPr>
          <w:rFonts w:asciiTheme="majorHAnsi" w:hAnsiTheme="majorHAnsi" w:cstheme="majorHAnsi"/>
          <w:lang w:val="en-US"/>
        </w:rPr>
        <w:t xml:space="preserve">A voucher contains information that documents a business event or an adjustment in the accounting The verification must ensure that there is evidence that the business event has occurred and must document its meaning. Proofs must also be available for other accounting items, </w:t>
      </w:r>
      <w:proofErr w:type="gramStart"/>
      <w:r w:rsidRPr="00251B6B">
        <w:rPr>
          <w:rFonts w:asciiTheme="majorHAnsi" w:hAnsiTheme="majorHAnsi" w:cstheme="majorHAnsi"/>
          <w:lang w:val="en-US"/>
        </w:rPr>
        <w:t>e.g.</w:t>
      </w:r>
      <w:proofErr w:type="gramEnd"/>
      <w:r w:rsidRPr="00251B6B">
        <w:rPr>
          <w:rFonts w:asciiTheme="majorHAnsi" w:hAnsiTheme="majorHAnsi" w:cstheme="majorHAnsi"/>
          <w:lang w:val="en-US"/>
        </w:rPr>
        <w:t xml:space="preserve"> corrections and year-end transactions</w:t>
      </w:r>
      <w:r>
        <w:rPr>
          <w:rFonts w:asciiTheme="majorHAnsi" w:hAnsiTheme="majorHAnsi" w:cstheme="majorHAnsi"/>
          <w:lang w:val="en-US"/>
        </w:rPr>
        <w:t>.</w:t>
      </w:r>
    </w:p>
    <w:p w14:paraId="275BC7CA" w14:textId="77777777" w:rsidR="00A67ADB" w:rsidRDefault="00A67ADB" w:rsidP="00A67ADB">
      <w:pPr>
        <w:rPr>
          <w:rFonts w:asciiTheme="majorHAnsi" w:hAnsiTheme="majorHAnsi" w:cstheme="majorHAnsi"/>
          <w:lang w:val="en-US"/>
        </w:rPr>
      </w:pPr>
      <w:r w:rsidRPr="00251B6B">
        <w:rPr>
          <w:rFonts w:asciiTheme="majorHAnsi" w:hAnsiTheme="majorHAnsi" w:cstheme="majorHAnsi"/>
          <w:lang w:val="en-US"/>
        </w:rPr>
        <w:t>A voucher can be information contained in an invoice, delivery note or other documents that are prepared in connection with a business event. A voucher can either be received by the company or drawn up within the company.</w:t>
      </w:r>
    </w:p>
    <w:p w14:paraId="461C8D31" w14:textId="059E7B81" w:rsidR="00251B6B" w:rsidRPr="00DE68B5" w:rsidRDefault="00251B6B" w:rsidP="00251B6B">
      <w:pPr>
        <w:rPr>
          <w:rFonts w:asciiTheme="majorHAnsi" w:hAnsiTheme="majorHAnsi" w:cstheme="majorHAnsi"/>
          <w:b/>
          <w:bCs/>
          <w:lang w:val="en-US"/>
        </w:rPr>
      </w:pPr>
      <w:r w:rsidRPr="00DE68B5">
        <w:rPr>
          <w:rFonts w:asciiTheme="majorHAnsi" w:hAnsiTheme="majorHAnsi" w:cstheme="majorHAnsi"/>
          <w:b/>
          <w:bCs/>
          <w:lang w:val="en-US"/>
        </w:rPr>
        <w:lastRenderedPageBreak/>
        <w:t>What information should a voucher contain?</w:t>
      </w:r>
    </w:p>
    <w:p w14:paraId="438CEF87" w14:textId="1162B774" w:rsidR="00251B6B" w:rsidRPr="00251B6B" w:rsidRDefault="00251B6B" w:rsidP="00251B6B">
      <w:pPr>
        <w:rPr>
          <w:rFonts w:asciiTheme="majorHAnsi" w:hAnsiTheme="majorHAnsi" w:cstheme="majorHAnsi"/>
          <w:lang w:val="en-US"/>
        </w:rPr>
      </w:pPr>
      <w:r w:rsidRPr="00251B6B">
        <w:rPr>
          <w:rFonts w:asciiTheme="majorHAnsi" w:hAnsiTheme="majorHAnsi" w:cstheme="majorHAnsi"/>
          <w:lang w:val="en-US"/>
        </w:rPr>
        <w:t>The information that a voucher must contain must be durable and must not be deleted or otherwise made illegible</w:t>
      </w:r>
      <w:r w:rsidR="0040072B">
        <w:rPr>
          <w:rFonts w:asciiTheme="majorHAnsi" w:hAnsiTheme="majorHAnsi" w:cstheme="majorHAnsi"/>
          <w:lang w:val="en-US"/>
        </w:rPr>
        <w:t>.</w:t>
      </w:r>
      <w:r w:rsidRPr="00251B6B">
        <w:rPr>
          <w:rFonts w:asciiTheme="majorHAnsi" w:hAnsiTheme="majorHAnsi" w:cstheme="majorHAnsi"/>
          <w:lang w:val="en-US"/>
        </w:rPr>
        <w:t xml:space="preserve"> This applies regardless of whether it is a received or self-created verification.</w:t>
      </w:r>
    </w:p>
    <w:p w14:paraId="457C63D4" w14:textId="3B44D629" w:rsidR="00251B6B" w:rsidRPr="00251B6B" w:rsidRDefault="00251B6B" w:rsidP="00251B6B">
      <w:pPr>
        <w:rPr>
          <w:rFonts w:asciiTheme="majorHAnsi" w:hAnsiTheme="majorHAnsi" w:cstheme="majorHAnsi"/>
          <w:lang w:val="en-US"/>
        </w:rPr>
      </w:pPr>
      <w:r w:rsidRPr="00251B6B">
        <w:rPr>
          <w:rFonts w:asciiTheme="majorHAnsi" w:hAnsiTheme="majorHAnsi" w:cstheme="majorHAnsi"/>
          <w:lang w:val="en-US"/>
        </w:rPr>
        <w:t xml:space="preserve">A verification must, according to </w:t>
      </w:r>
      <w:r w:rsidR="00E767E7">
        <w:rPr>
          <w:rFonts w:asciiTheme="majorHAnsi" w:hAnsiTheme="majorHAnsi" w:cstheme="majorHAnsi"/>
          <w:lang w:val="en-US"/>
        </w:rPr>
        <w:t>Swedish Accounting Act</w:t>
      </w:r>
      <w:r w:rsidRPr="00251B6B">
        <w:rPr>
          <w:rFonts w:asciiTheme="majorHAnsi" w:hAnsiTheme="majorHAnsi" w:cstheme="majorHAnsi"/>
          <w:lang w:val="en-US"/>
        </w:rPr>
        <w:t xml:space="preserve"> contain information about</w:t>
      </w:r>
      <w:r w:rsidR="0040072B">
        <w:rPr>
          <w:rFonts w:asciiTheme="majorHAnsi" w:hAnsiTheme="majorHAnsi" w:cstheme="majorHAnsi"/>
          <w:lang w:val="en-US"/>
        </w:rPr>
        <w:t>:</w:t>
      </w:r>
    </w:p>
    <w:p w14:paraId="500E82F9" w14:textId="77777777" w:rsidR="00251B6B" w:rsidRPr="0040072B" w:rsidRDefault="00251B6B" w:rsidP="0040072B">
      <w:pPr>
        <w:numPr>
          <w:ilvl w:val="0"/>
          <w:numId w:val="10"/>
        </w:numPr>
        <w:rPr>
          <w:rFonts w:asciiTheme="majorHAnsi" w:hAnsiTheme="majorHAnsi" w:cstheme="majorHAnsi"/>
        </w:rPr>
      </w:pPr>
      <w:r w:rsidRPr="0040072B">
        <w:rPr>
          <w:rFonts w:asciiTheme="majorHAnsi" w:hAnsiTheme="majorHAnsi" w:cstheme="majorHAnsi"/>
        </w:rPr>
        <w:t>when the voucher has been compiled</w:t>
      </w:r>
    </w:p>
    <w:p w14:paraId="57C364D2" w14:textId="77777777" w:rsidR="00251B6B" w:rsidRPr="0040072B" w:rsidRDefault="00251B6B" w:rsidP="0040072B">
      <w:pPr>
        <w:numPr>
          <w:ilvl w:val="0"/>
          <w:numId w:val="10"/>
        </w:numPr>
        <w:rPr>
          <w:rFonts w:asciiTheme="majorHAnsi" w:hAnsiTheme="majorHAnsi" w:cstheme="majorHAnsi"/>
        </w:rPr>
      </w:pPr>
      <w:r w:rsidRPr="0040072B">
        <w:rPr>
          <w:rFonts w:asciiTheme="majorHAnsi" w:hAnsiTheme="majorHAnsi" w:cstheme="majorHAnsi"/>
        </w:rPr>
        <w:t>when the business event has occurred</w:t>
      </w:r>
    </w:p>
    <w:p w14:paraId="7DFFA85F" w14:textId="77777777" w:rsidR="00251B6B" w:rsidRPr="0040072B" w:rsidRDefault="00251B6B" w:rsidP="0040072B">
      <w:pPr>
        <w:numPr>
          <w:ilvl w:val="0"/>
          <w:numId w:val="10"/>
        </w:numPr>
        <w:rPr>
          <w:rFonts w:asciiTheme="majorHAnsi" w:hAnsiTheme="majorHAnsi" w:cstheme="majorHAnsi"/>
        </w:rPr>
      </w:pPr>
      <w:r w:rsidRPr="0040072B">
        <w:rPr>
          <w:rFonts w:asciiTheme="majorHAnsi" w:hAnsiTheme="majorHAnsi" w:cstheme="majorHAnsi"/>
        </w:rPr>
        <w:t>as regards the business event</w:t>
      </w:r>
    </w:p>
    <w:p w14:paraId="53EB4DC8" w14:textId="77777777" w:rsidR="00251B6B" w:rsidRPr="0040072B" w:rsidRDefault="00251B6B" w:rsidP="0040072B">
      <w:pPr>
        <w:numPr>
          <w:ilvl w:val="0"/>
          <w:numId w:val="10"/>
        </w:numPr>
        <w:rPr>
          <w:rFonts w:asciiTheme="majorHAnsi" w:hAnsiTheme="majorHAnsi" w:cstheme="majorHAnsi"/>
        </w:rPr>
      </w:pPr>
      <w:r w:rsidRPr="0040072B">
        <w:rPr>
          <w:rFonts w:asciiTheme="majorHAnsi" w:hAnsiTheme="majorHAnsi" w:cstheme="majorHAnsi"/>
        </w:rPr>
        <w:t>amount</w:t>
      </w:r>
    </w:p>
    <w:p w14:paraId="0513C282" w14:textId="2FBCCB40" w:rsidR="00251B6B" w:rsidRPr="0040072B" w:rsidRDefault="00251B6B" w:rsidP="0040072B">
      <w:pPr>
        <w:numPr>
          <w:ilvl w:val="0"/>
          <w:numId w:val="10"/>
        </w:numPr>
        <w:rPr>
          <w:rFonts w:asciiTheme="majorHAnsi" w:hAnsiTheme="majorHAnsi" w:cstheme="majorHAnsi"/>
        </w:rPr>
      </w:pPr>
      <w:r w:rsidRPr="0040072B">
        <w:rPr>
          <w:rFonts w:asciiTheme="majorHAnsi" w:hAnsiTheme="majorHAnsi" w:cstheme="majorHAnsi"/>
        </w:rPr>
        <w:t>who is the counterparty</w:t>
      </w:r>
      <w:r w:rsidR="0040072B">
        <w:rPr>
          <w:rFonts w:asciiTheme="majorHAnsi" w:hAnsiTheme="majorHAnsi" w:cstheme="majorHAnsi"/>
        </w:rPr>
        <w:t xml:space="preserve"> (company name, address, VAT</w:t>
      </w:r>
      <w:r w:rsidR="00E23E1A">
        <w:rPr>
          <w:rFonts w:asciiTheme="majorHAnsi" w:hAnsiTheme="majorHAnsi" w:cstheme="majorHAnsi"/>
        </w:rPr>
        <w:t>-</w:t>
      </w:r>
      <w:r w:rsidR="0040072B">
        <w:rPr>
          <w:rFonts w:asciiTheme="majorHAnsi" w:hAnsiTheme="majorHAnsi" w:cstheme="majorHAnsi"/>
        </w:rPr>
        <w:t>number)</w:t>
      </w:r>
    </w:p>
    <w:p w14:paraId="6219A853" w14:textId="121BC6A1" w:rsidR="00251B6B" w:rsidRPr="0040072B" w:rsidRDefault="00251B6B" w:rsidP="0040072B">
      <w:pPr>
        <w:numPr>
          <w:ilvl w:val="0"/>
          <w:numId w:val="10"/>
        </w:numPr>
        <w:rPr>
          <w:rFonts w:asciiTheme="majorHAnsi" w:hAnsiTheme="majorHAnsi" w:cstheme="majorHAnsi"/>
        </w:rPr>
      </w:pPr>
      <w:r w:rsidRPr="0040072B">
        <w:rPr>
          <w:rFonts w:asciiTheme="majorHAnsi" w:hAnsiTheme="majorHAnsi" w:cstheme="majorHAnsi"/>
        </w:rPr>
        <w:t>verification number</w:t>
      </w:r>
      <w:r w:rsidR="008842B5" w:rsidRPr="008842B5">
        <w:rPr>
          <w:noProof/>
        </w:rPr>
        <w:t xml:space="preserve"> </w:t>
      </w:r>
    </w:p>
    <w:p w14:paraId="0D5B73B6" w14:textId="77777777" w:rsidR="00251B6B" w:rsidRPr="0040072B" w:rsidRDefault="00251B6B" w:rsidP="0040072B">
      <w:pPr>
        <w:numPr>
          <w:ilvl w:val="0"/>
          <w:numId w:val="10"/>
        </w:numPr>
        <w:rPr>
          <w:rFonts w:asciiTheme="majorHAnsi" w:hAnsiTheme="majorHAnsi" w:cstheme="majorHAnsi"/>
        </w:rPr>
      </w:pPr>
      <w:r w:rsidRPr="0040072B">
        <w:rPr>
          <w:rFonts w:asciiTheme="majorHAnsi" w:hAnsiTheme="majorHAnsi" w:cstheme="majorHAnsi"/>
        </w:rPr>
        <w:t>other necessary to establish the connection between the voucher and the recorded business event.</w:t>
      </w:r>
    </w:p>
    <w:p w14:paraId="1450C338" w14:textId="73C2389B" w:rsidR="00251B6B" w:rsidRPr="00251B6B" w:rsidRDefault="00251B6B" w:rsidP="00251B6B">
      <w:pPr>
        <w:rPr>
          <w:rFonts w:asciiTheme="majorHAnsi" w:hAnsiTheme="majorHAnsi" w:cstheme="majorHAnsi"/>
          <w:lang w:val="en-US"/>
        </w:rPr>
      </w:pPr>
      <w:r w:rsidRPr="00251B6B">
        <w:rPr>
          <w:rFonts w:asciiTheme="majorHAnsi" w:hAnsiTheme="majorHAnsi" w:cstheme="majorHAnsi"/>
          <w:lang w:val="en-US"/>
        </w:rPr>
        <w:t xml:space="preserve">The requirements also apply to verifications for accounting items other than those relating to business events, </w:t>
      </w:r>
      <w:proofErr w:type="gramStart"/>
      <w:r w:rsidRPr="00251B6B">
        <w:rPr>
          <w:rFonts w:asciiTheme="majorHAnsi" w:hAnsiTheme="majorHAnsi" w:cstheme="majorHAnsi"/>
          <w:lang w:val="en-US"/>
        </w:rPr>
        <w:t>e.g.</w:t>
      </w:r>
      <w:proofErr w:type="gramEnd"/>
      <w:r w:rsidRPr="00251B6B">
        <w:rPr>
          <w:rFonts w:asciiTheme="majorHAnsi" w:hAnsiTheme="majorHAnsi" w:cstheme="majorHAnsi"/>
          <w:lang w:val="en-US"/>
        </w:rPr>
        <w:t xml:space="preserve"> documentation prepared in connection with year-end events</w:t>
      </w:r>
      <w:r w:rsidR="00E767E7">
        <w:rPr>
          <w:rFonts w:asciiTheme="majorHAnsi" w:hAnsiTheme="majorHAnsi" w:cstheme="majorHAnsi"/>
          <w:lang w:val="en-US"/>
        </w:rPr>
        <w:t>.</w:t>
      </w:r>
    </w:p>
    <w:p w14:paraId="3FAEB9F2" w14:textId="7E4870E9" w:rsidR="009679EB" w:rsidRPr="009679EB" w:rsidRDefault="009679EB" w:rsidP="009679EB">
      <w:pPr>
        <w:rPr>
          <w:rFonts w:asciiTheme="majorHAnsi" w:hAnsiTheme="majorHAnsi" w:cstheme="majorHAnsi"/>
          <w:b/>
          <w:bCs/>
          <w:lang w:val="en-US"/>
        </w:rPr>
      </w:pPr>
      <w:r>
        <w:rPr>
          <w:rFonts w:asciiTheme="majorHAnsi" w:hAnsiTheme="majorHAnsi" w:cstheme="majorHAnsi"/>
          <w:b/>
          <w:bCs/>
          <w:lang w:val="en-US"/>
        </w:rPr>
        <w:t>Amount limit</w:t>
      </w:r>
      <w:r w:rsidRPr="009679EB">
        <w:rPr>
          <w:rFonts w:asciiTheme="majorHAnsi" w:hAnsiTheme="majorHAnsi" w:cstheme="majorHAnsi"/>
          <w:b/>
          <w:bCs/>
          <w:lang w:val="en-US"/>
        </w:rPr>
        <w:t xml:space="preserve"> for manual voucher entries</w:t>
      </w:r>
    </w:p>
    <w:p w14:paraId="1FBB11CC" w14:textId="77777777" w:rsidR="00C61C7B" w:rsidRDefault="00C61C7B" w:rsidP="00C61C7B">
      <w:pPr>
        <w:rPr>
          <w:rFonts w:asciiTheme="majorHAnsi" w:hAnsiTheme="majorHAnsi" w:cstheme="majorHAnsi"/>
          <w:lang w:val="en-US"/>
        </w:rPr>
      </w:pPr>
      <w:r w:rsidRPr="009679EB">
        <w:rPr>
          <w:rFonts w:asciiTheme="majorHAnsi" w:hAnsiTheme="majorHAnsi" w:cstheme="majorHAnsi"/>
          <w:lang w:val="en-US"/>
        </w:rPr>
        <w:t xml:space="preserve">The local finance manager needs to review and approve </w:t>
      </w:r>
      <w:r>
        <w:rPr>
          <w:rFonts w:asciiTheme="majorHAnsi" w:hAnsiTheme="majorHAnsi" w:cstheme="majorHAnsi"/>
          <w:lang w:val="en-US"/>
        </w:rPr>
        <w:t>any entry</w:t>
      </w:r>
      <w:r w:rsidRPr="009679EB">
        <w:rPr>
          <w:rFonts w:asciiTheme="majorHAnsi" w:hAnsiTheme="majorHAnsi" w:cstheme="majorHAnsi"/>
          <w:lang w:val="en-US"/>
        </w:rPr>
        <w:t xml:space="preserve"> generated by the accounting staff if it exceeds SEK 100.000 and </w:t>
      </w:r>
      <w:r>
        <w:rPr>
          <w:rFonts w:asciiTheme="majorHAnsi" w:hAnsiTheme="majorHAnsi" w:cstheme="majorHAnsi"/>
          <w:lang w:val="en-US"/>
        </w:rPr>
        <w:t>has</w:t>
      </w:r>
      <w:r w:rsidRPr="009679EB">
        <w:rPr>
          <w:rFonts w:asciiTheme="majorHAnsi" w:hAnsiTheme="majorHAnsi" w:cstheme="majorHAnsi"/>
          <w:lang w:val="en-US"/>
        </w:rPr>
        <w:t xml:space="preserve"> an impact on the earnings</w:t>
      </w:r>
      <w:r>
        <w:rPr>
          <w:rFonts w:asciiTheme="majorHAnsi" w:hAnsiTheme="majorHAnsi" w:cstheme="majorHAnsi"/>
          <w:lang w:val="en-US"/>
        </w:rPr>
        <w:t>.</w:t>
      </w:r>
    </w:p>
    <w:p w14:paraId="66A6701C" w14:textId="395671FC" w:rsidR="00C61C7B" w:rsidRDefault="00C61C7B" w:rsidP="00C61C7B">
      <w:pPr>
        <w:rPr>
          <w:rFonts w:asciiTheme="majorHAnsi" w:hAnsiTheme="majorHAnsi" w:cstheme="majorHAnsi"/>
          <w:lang w:val="en-US"/>
        </w:rPr>
      </w:pPr>
      <w:r w:rsidRPr="000137BC">
        <w:rPr>
          <w:rFonts w:asciiTheme="majorHAnsi" w:hAnsiTheme="majorHAnsi" w:cstheme="majorHAnsi"/>
          <w:lang w:val="en-US"/>
        </w:rPr>
        <w:t xml:space="preserve">The voucher number in IFS consists of a 10-digit number starting with 2. The first two digits indicate which financial year a voucher is booked in. For example, </w:t>
      </w:r>
      <w:r>
        <w:rPr>
          <w:rFonts w:asciiTheme="majorHAnsi" w:hAnsiTheme="majorHAnsi" w:cstheme="majorHAnsi"/>
          <w:lang w:val="en-US"/>
        </w:rPr>
        <w:t>YE</w:t>
      </w:r>
      <w:r w:rsidRPr="000137BC">
        <w:t xml:space="preserve"> </w:t>
      </w:r>
      <w:r w:rsidRPr="000137BC">
        <w:rPr>
          <w:rFonts w:asciiTheme="majorHAnsi" w:hAnsiTheme="majorHAnsi" w:cstheme="majorHAnsi"/>
          <w:lang w:val="en-US"/>
        </w:rPr>
        <w:t>2001000000 is a</w:t>
      </w:r>
      <w:r>
        <w:rPr>
          <w:rFonts w:asciiTheme="majorHAnsi" w:hAnsiTheme="majorHAnsi" w:cstheme="majorHAnsi"/>
          <w:lang w:val="en-US"/>
        </w:rPr>
        <w:t xml:space="preserve"> year-end</w:t>
      </w:r>
      <w:r w:rsidRPr="000137BC">
        <w:rPr>
          <w:rFonts w:asciiTheme="majorHAnsi" w:hAnsiTheme="majorHAnsi" w:cstheme="majorHAnsi"/>
          <w:lang w:val="en-US"/>
        </w:rPr>
        <w:t xml:space="preserve"> voucher from the year 202</w:t>
      </w:r>
      <w:r>
        <w:rPr>
          <w:rFonts w:asciiTheme="majorHAnsi" w:hAnsiTheme="majorHAnsi" w:cstheme="majorHAnsi"/>
          <w:lang w:val="en-US"/>
        </w:rPr>
        <w:t>0</w:t>
      </w:r>
      <w:r w:rsidRPr="000137BC">
        <w:rPr>
          <w:rFonts w:asciiTheme="majorHAnsi" w:hAnsiTheme="majorHAnsi" w:cstheme="majorHAnsi"/>
          <w:lang w:val="en-US"/>
        </w:rPr>
        <w:t xml:space="preserve">. </w:t>
      </w:r>
    </w:p>
    <w:p w14:paraId="445F921C" w14:textId="77777777" w:rsidR="00C61C7B" w:rsidRDefault="00C61C7B" w:rsidP="00C61C7B">
      <w:pPr>
        <w:rPr>
          <w:rFonts w:asciiTheme="majorHAnsi" w:hAnsiTheme="majorHAnsi" w:cstheme="majorHAnsi"/>
          <w:lang w:val="en-US"/>
        </w:rPr>
      </w:pPr>
    </w:p>
    <w:p w14:paraId="1A27DA6F" w14:textId="77777777" w:rsidR="00C61C7B" w:rsidRPr="00E74817" w:rsidRDefault="00C61C7B" w:rsidP="00C61C7B">
      <w:pPr>
        <w:rPr>
          <w:rFonts w:asciiTheme="majorHAnsi" w:hAnsiTheme="majorHAnsi" w:cstheme="majorHAnsi"/>
          <w:lang w:val="en-US"/>
        </w:rPr>
      </w:pPr>
      <w:r w:rsidRPr="000137BC">
        <w:rPr>
          <w:rFonts w:asciiTheme="majorHAnsi" w:hAnsiTheme="majorHAnsi" w:cstheme="majorHAnsi"/>
          <w:lang w:val="en-US"/>
        </w:rPr>
        <w:t>Voucher types in IFS</w:t>
      </w:r>
      <w:r w:rsidRPr="004B7A49">
        <w:rPr>
          <w:rFonts w:asciiTheme="majorHAnsi" w:hAnsiTheme="majorHAnsi" w:cstheme="majorHAnsi"/>
        </w:rPr>
        <w:t>:</w:t>
      </w:r>
    </w:p>
    <w:p w14:paraId="72B991F4" w14:textId="79ACFF60" w:rsidR="00DE68B5" w:rsidRPr="00686CF9" w:rsidRDefault="00DE68B5" w:rsidP="00DE68B5">
      <w:pPr>
        <w:pStyle w:val="Heading2"/>
        <w:rPr>
          <w:b/>
          <w:bCs/>
          <w:color w:val="auto"/>
          <w:sz w:val="16"/>
          <w:szCs w:val="16"/>
          <w:lang w:val="en-US"/>
        </w:rPr>
      </w:pPr>
    </w:p>
    <w:tbl>
      <w:tblPr>
        <w:tblStyle w:val="Blank"/>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3081"/>
      </w:tblGrid>
      <w:tr w:rsidR="00686CF9" w14:paraId="7406129D" w14:textId="77777777" w:rsidTr="00CA62BC">
        <w:trPr>
          <w:trHeight w:val="262"/>
        </w:trPr>
        <w:tc>
          <w:tcPr>
            <w:tcW w:w="2301" w:type="dxa"/>
            <w:shd w:val="clear" w:color="auto" w:fill="9F9DB1"/>
          </w:tcPr>
          <w:p w14:paraId="51F158DC" w14:textId="3FC61D3D" w:rsidR="00686CF9" w:rsidRPr="00686CF9" w:rsidRDefault="00686CF9" w:rsidP="003A042B">
            <w:pPr>
              <w:rPr>
                <w:rFonts w:asciiTheme="majorHAnsi" w:hAnsiTheme="majorHAnsi" w:cstheme="majorHAnsi"/>
                <w:b/>
                <w:bCs/>
                <w:color w:val="9F9DB1"/>
                <w:sz w:val="16"/>
                <w:szCs w:val="16"/>
              </w:rPr>
            </w:pPr>
            <w:r w:rsidRPr="00686CF9">
              <w:rPr>
                <w:rFonts w:asciiTheme="majorHAnsi" w:hAnsiTheme="majorHAnsi" w:cstheme="majorHAnsi"/>
                <w:b/>
                <w:bCs/>
                <w:sz w:val="16"/>
                <w:szCs w:val="16"/>
              </w:rPr>
              <w:t>Voucher type</w:t>
            </w:r>
          </w:p>
        </w:tc>
        <w:tc>
          <w:tcPr>
            <w:tcW w:w="3081" w:type="dxa"/>
            <w:shd w:val="clear" w:color="auto" w:fill="9F9DB1"/>
          </w:tcPr>
          <w:p w14:paraId="32EAC7F7" w14:textId="683141F9" w:rsidR="00686CF9" w:rsidRPr="00686CF9" w:rsidRDefault="00686CF9" w:rsidP="003A042B">
            <w:pPr>
              <w:rPr>
                <w:rFonts w:cstheme="minorHAnsi"/>
                <w:b/>
                <w:bCs/>
                <w:color w:val="9F9DB1"/>
                <w:sz w:val="16"/>
                <w:szCs w:val="16"/>
              </w:rPr>
            </w:pPr>
            <w:r w:rsidRPr="00686CF9">
              <w:rPr>
                <w:rFonts w:cstheme="minorHAnsi"/>
                <w:b/>
                <w:bCs/>
                <w:sz w:val="16"/>
                <w:szCs w:val="16"/>
              </w:rPr>
              <w:t>Description</w:t>
            </w:r>
          </w:p>
        </w:tc>
      </w:tr>
      <w:tr w:rsidR="00686CF9" w14:paraId="6BFF2AE9" w14:textId="77777777" w:rsidTr="00CA62BC">
        <w:trPr>
          <w:trHeight w:val="262"/>
        </w:trPr>
        <w:tc>
          <w:tcPr>
            <w:tcW w:w="2301" w:type="dxa"/>
          </w:tcPr>
          <w:p w14:paraId="2805009B" w14:textId="2DBA1A49" w:rsidR="00686CF9" w:rsidRPr="000137BC" w:rsidRDefault="00686CF9" w:rsidP="003A042B">
            <w:pPr>
              <w:rPr>
                <w:rFonts w:asciiTheme="majorHAnsi" w:hAnsiTheme="majorHAnsi" w:cstheme="majorHAnsi"/>
                <w:sz w:val="16"/>
                <w:szCs w:val="16"/>
              </w:rPr>
            </w:pPr>
            <w:r w:rsidRPr="000137BC">
              <w:rPr>
                <w:rFonts w:asciiTheme="majorHAnsi" w:hAnsiTheme="majorHAnsi" w:cstheme="majorHAnsi"/>
                <w:sz w:val="16"/>
                <w:szCs w:val="16"/>
              </w:rPr>
              <w:t>YE</w:t>
            </w:r>
          </w:p>
        </w:tc>
        <w:tc>
          <w:tcPr>
            <w:tcW w:w="3081" w:type="dxa"/>
          </w:tcPr>
          <w:p w14:paraId="62F4FF9E" w14:textId="54FAB974" w:rsidR="00686CF9" w:rsidRPr="000137BC" w:rsidRDefault="00686CF9" w:rsidP="003A042B">
            <w:pPr>
              <w:rPr>
                <w:rFonts w:asciiTheme="majorHAnsi" w:hAnsiTheme="majorHAnsi" w:cstheme="majorHAnsi"/>
                <w:sz w:val="16"/>
                <w:szCs w:val="16"/>
              </w:rPr>
            </w:pPr>
            <w:r w:rsidRPr="000137BC">
              <w:rPr>
                <w:rFonts w:asciiTheme="majorHAnsi" w:hAnsiTheme="majorHAnsi" w:cstheme="majorHAnsi"/>
                <w:sz w:val="16"/>
                <w:szCs w:val="16"/>
              </w:rPr>
              <w:t>Year end</w:t>
            </w:r>
          </w:p>
        </w:tc>
      </w:tr>
      <w:tr w:rsidR="00686CF9" w14:paraId="1521687D" w14:textId="77777777" w:rsidTr="00CA62BC">
        <w:trPr>
          <w:trHeight w:val="262"/>
        </w:trPr>
        <w:tc>
          <w:tcPr>
            <w:tcW w:w="2301" w:type="dxa"/>
          </w:tcPr>
          <w:p w14:paraId="371E16AB" w14:textId="6EFBF17D" w:rsidR="00686CF9" w:rsidRPr="000137BC" w:rsidRDefault="00686CF9" w:rsidP="003A042B">
            <w:pPr>
              <w:rPr>
                <w:rFonts w:asciiTheme="majorHAnsi" w:hAnsiTheme="majorHAnsi" w:cstheme="majorHAnsi"/>
                <w:sz w:val="16"/>
                <w:szCs w:val="16"/>
              </w:rPr>
            </w:pPr>
            <w:r w:rsidRPr="000137BC">
              <w:rPr>
                <w:rFonts w:asciiTheme="majorHAnsi" w:hAnsiTheme="majorHAnsi" w:cstheme="majorHAnsi"/>
                <w:sz w:val="16"/>
                <w:szCs w:val="16"/>
              </w:rPr>
              <w:t>N</w:t>
            </w:r>
          </w:p>
        </w:tc>
        <w:tc>
          <w:tcPr>
            <w:tcW w:w="3081" w:type="dxa"/>
          </w:tcPr>
          <w:p w14:paraId="185878DD" w14:textId="1D479683" w:rsidR="00686CF9" w:rsidRPr="000137BC" w:rsidRDefault="00686CF9" w:rsidP="003A042B">
            <w:pPr>
              <w:rPr>
                <w:rFonts w:asciiTheme="majorHAnsi" w:hAnsiTheme="majorHAnsi" w:cstheme="majorHAnsi"/>
                <w:sz w:val="16"/>
                <w:szCs w:val="16"/>
              </w:rPr>
            </w:pPr>
            <w:r w:rsidRPr="000137BC">
              <w:rPr>
                <w:rFonts w:asciiTheme="majorHAnsi" w:hAnsiTheme="majorHAnsi" w:cstheme="majorHAnsi"/>
                <w:sz w:val="16"/>
                <w:szCs w:val="16"/>
              </w:rPr>
              <w:t>Mixed payments</w:t>
            </w:r>
          </w:p>
        </w:tc>
      </w:tr>
      <w:tr w:rsidR="00686CF9" w14:paraId="316F4805" w14:textId="77777777" w:rsidTr="00CA62BC">
        <w:trPr>
          <w:trHeight w:val="262"/>
        </w:trPr>
        <w:tc>
          <w:tcPr>
            <w:tcW w:w="2301" w:type="dxa"/>
          </w:tcPr>
          <w:p w14:paraId="65077084" w14:textId="599F0515" w:rsidR="00686CF9" w:rsidRPr="000137BC" w:rsidRDefault="00686CF9" w:rsidP="00686CF9">
            <w:pPr>
              <w:rPr>
                <w:rFonts w:asciiTheme="majorHAnsi" w:hAnsiTheme="majorHAnsi" w:cstheme="majorHAnsi"/>
                <w:sz w:val="16"/>
                <w:szCs w:val="16"/>
              </w:rPr>
            </w:pPr>
            <w:r w:rsidRPr="000137BC">
              <w:rPr>
                <w:rFonts w:asciiTheme="majorHAnsi" w:hAnsiTheme="majorHAnsi" w:cstheme="majorHAnsi"/>
                <w:sz w:val="16"/>
                <w:szCs w:val="16"/>
              </w:rPr>
              <w:t>M</w:t>
            </w:r>
          </w:p>
        </w:tc>
        <w:tc>
          <w:tcPr>
            <w:tcW w:w="3081" w:type="dxa"/>
          </w:tcPr>
          <w:p w14:paraId="697465B9" w14:textId="4492E30D" w:rsidR="00686CF9" w:rsidRPr="000137BC" w:rsidRDefault="00686CF9" w:rsidP="00686CF9">
            <w:pPr>
              <w:rPr>
                <w:rFonts w:asciiTheme="majorHAnsi" w:hAnsiTheme="majorHAnsi" w:cstheme="majorHAnsi"/>
                <w:sz w:val="16"/>
                <w:szCs w:val="16"/>
              </w:rPr>
            </w:pPr>
            <w:r w:rsidRPr="000137BC">
              <w:rPr>
                <w:rFonts w:asciiTheme="majorHAnsi" w:hAnsiTheme="majorHAnsi" w:cstheme="majorHAnsi"/>
                <w:sz w:val="16"/>
                <w:szCs w:val="16"/>
              </w:rPr>
              <w:t>Manual vouchers</w:t>
            </w:r>
          </w:p>
        </w:tc>
      </w:tr>
      <w:tr w:rsidR="00686CF9" w14:paraId="50F7D8E3" w14:textId="77777777" w:rsidTr="00CA62BC">
        <w:trPr>
          <w:trHeight w:val="262"/>
        </w:trPr>
        <w:tc>
          <w:tcPr>
            <w:tcW w:w="2301" w:type="dxa"/>
          </w:tcPr>
          <w:p w14:paraId="17B90A7C" w14:textId="2707EB8F" w:rsidR="00686CF9" w:rsidRPr="000137BC" w:rsidRDefault="00686CF9" w:rsidP="00686CF9">
            <w:pPr>
              <w:rPr>
                <w:rFonts w:asciiTheme="majorHAnsi" w:hAnsiTheme="majorHAnsi" w:cstheme="majorHAnsi"/>
                <w:sz w:val="16"/>
                <w:szCs w:val="16"/>
              </w:rPr>
            </w:pPr>
            <w:r w:rsidRPr="000137BC">
              <w:rPr>
                <w:rFonts w:asciiTheme="majorHAnsi" w:hAnsiTheme="majorHAnsi" w:cstheme="majorHAnsi"/>
                <w:sz w:val="16"/>
                <w:szCs w:val="16"/>
              </w:rPr>
              <w:t>I</w:t>
            </w:r>
          </w:p>
        </w:tc>
        <w:tc>
          <w:tcPr>
            <w:tcW w:w="3081" w:type="dxa"/>
          </w:tcPr>
          <w:p w14:paraId="30D40606" w14:textId="6DD16DF8" w:rsidR="00686CF9" w:rsidRPr="000137BC" w:rsidRDefault="00686CF9" w:rsidP="00686CF9">
            <w:pPr>
              <w:rPr>
                <w:rFonts w:asciiTheme="majorHAnsi" w:hAnsiTheme="majorHAnsi" w:cstheme="majorHAnsi"/>
                <w:color w:val="000000"/>
                <w:sz w:val="16"/>
                <w:szCs w:val="16"/>
              </w:rPr>
            </w:pPr>
            <w:r w:rsidRPr="000137BC">
              <w:rPr>
                <w:rFonts w:asciiTheme="majorHAnsi" w:hAnsiTheme="majorHAnsi" w:cstheme="majorHAnsi"/>
                <w:color w:val="000000"/>
                <w:sz w:val="16"/>
                <w:szCs w:val="16"/>
              </w:rPr>
              <w:t>Supplier invoice, entry</w:t>
            </w:r>
          </w:p>
        </w:tc>
      </w:tr>
      <w:tr w:rsidR="00686CF9" w14:paraId="3CF41E15" w14:textId="77777777" w:rsidTr="00CA62BC">
        <w:trPr>
          <w:trHeight w:val="262"/>
        </w:trPr>
        <w:tc>
          <w:tcPr>
            <w:tcW w:w="2301" w:type="dxa"/>
          </w:tcPr>
          <w:p w14:paraId="311C85CB" w14:textId="0A3522D0" w:rsidR="00686CF9" w:rsidRPr="000137BC" w:rsidRDefault="00686CF9" w:rsidP="00686CF9">
            <w:pPr>
              <w:rPr>
                <w:rFonts w:asciiTheme="majorHAnsi" w:hAnsiTheme="majorHAnsi" w:cstheme="majorHAnsi"/>
                <w:sz w:val="16"/>
                <w:szCs w:val="16"/>
              </w:rPr>
            </w:pPr>
            <w:r w:rsidRPr="000137BC">
              <w:rPr>
                <w:rFonts w:asciiTheme="majorHAnsi" w:hAnsiTheme="majorHAnsi" w:cstheme="majorHAnsi"/>
                <w:sz w:val="16"/>
                <w:szCs w:val="16"/>
              </w:rPr>
              <w:t>R</w:t>
            </w:r>
          </w:p>
        </w:tc>
        <w:tc>
          <w:tcPr>
            <w:tcW w:w="3081" w:type="dxa"/>
          </w:tcPr>
          <w:p w14:paraId="2E458B0C" w14:textId="0B94DF8D" w:rsidR="00686CF9" w:rsidRPr="000137BC" w:rsidRDefault="00686CF9" w:rsidP="00686CF9">
            <w:pPr>
              <w:rPr>
                <w:rFonts w:asciiTheme="majorHAnsi" w:hAnsiTheme="majorHAnsi" w:cstheme="majorHAnsi"/>
                <w:color w:val="000000"/>
                <w:sz w:val="16"/>
                <w:szCs w:val="16"/>
              </w:rPr>
            </w:pPr>
            <w:r w:rsidRPr="000137BC">
              <w:rPr>
                <w:rFonts w:asciiTheme="majorHAnsi" w:hAnsiTheme="majorHAnsi" w:cstheme="majorHAnsi"/>
                <w:color w:val="000000"/>
                <w:sz w:val="16"/>
                <w:szCs w:val="16"/>
              </w:rPr>
              <w:t>Interim vouchers</w:t>
            </w:r>
          </w:p>
        </w:tc>
      </w:tr>
      <w:tr w:rsidR="00686CF9" w14:paraId="721C50F5" w14:textId="77777777" w:rsidTr="00CA62BC">
        <w:trPr>
          <w:trHeight w:val="252"/>
        </w:trPr>
        <w:tc>
          <w:tcPr>
            <w:tcW w:w="2301" w:type="dxa"/>
          </w:tcPr>
          <w:p w14:paraId="3DB251B6" w14:textId="5E65DB62" w:rsidR="00686CF9" w:rsidRPr="000137BC" w:rsidRDefault="00686CF9" w:rsidP="00686CF9">
            <w:pPr>
              <w:rPr>
                <w:rFonts w:asciiTheme="majorHAnsi" w:hAnsiTheme="majorHAnsi" w:cstheme="majorHAnsi"/>
                <w:sz w:val="16"/>
                <w:szCs w:val="16"/>
              </w:rPr>
            </w:pPr>
            <w:r w:rsidRPr="000137BC">
              <w:rPr>
                <w:rFonts w:asciiTheme="majorHAnsi" w:hAnsiTheme="majorHAnsi" w:cstheme="majorHAnsi"/>
                <w:sz w:val="16"/>
                <w:szCs w:val="16"/>
              </w:rPr>
              <w:t>M</w:t>
            </w:r>
          </w:p>
        </w:tc>
        <w:tc>
          <w:tcPr>
            <w:tcW w:w="3081" w:type="dxa"/>
          </w:tcPr>
          <w:p w14:paraId="7CF585D6" w14:textId="71048B5B" w:rsidR="00686CF9" w:rsidRPr="000137BC" w:rsidRDefault="00686CF9" w:rsidP="00686CF9">
            <w:pPr>
              <w:rPr>
                <w:rFonts w:asciiTheme="majorHAnsi" w:hAnsiTheme="majorHAnsi" w:cstheme="majorHAnsi"/>
                <w:color w:val="000000"/>
                <w:sz w:val="16"/>
                <w:szCs w:val="16"/>
              </w:rPr>
            </w:pPr>
            <w:r w:rsidRPr="000137BC">
              <w:rPr>
                <w:rFonts w:asciiTheme="majorHAnsi" w:hAnsiTheme="majorHAnsi" w:cstheme="majorHAnsi"/>
                <w:color w:val="000000"/>
                <w:sz w:val="16"/>
                <w:szCs w:val="16"/>
              </w:rPr>
              <w:t>Supplier invoice, entry</w:t>
            </w:r>
          </w:p>
        </w:tc>
      </w:tr>
      <w:tr w:rsidR="00686CF9" w14:paraId="779821D1" w14:textId="77777777" w:rsidTr="00CA62BC">
        <w:trPr>
          <w:trHeight w:val="252"/>
        </w:trPr>
        <w:tc>
          <w:tcPr>
            <w:tcW w:w="2301" w:type="dxa"/>
          </w:tcPr>
          <w:p w14:paraId="0E1B6290" w14:textId="378D049C" w:rsidR="00686CF9" w:rsidRPr="000137BC" w:rsidRDefault="00686CF9" w:rsidP="00686CF9">
            <w:pPr>
              <w:rPr>
                <w:rFonts w:asciiTheme="majorHAnsi" w:hAnsiTheme="majorHAnsi" w:cstheme="majorHAnsi"/>
                <w:sz w:val="16"/>
                <w:szCs w:val="16"/>
              </w:rPr>
            </w:pPr>
            <w:r w:rsidRPr="000137BC">
              <w:rPr>
                <w:rFonts w:asciiTheme="majorHAnsi" w:hAnsiTheme="majorHAnsi" w:cstheme="majorHAnsi"/>
                <w:sz w:val="16"/>
                <w:szCs w:val="16"/>
              </w:rPr>
              <w:t>TC</w:t>
            </w:r>
          </w:p>
        </w:tc>
        <w:tc>
          <w:tcPr>
            <w:tcW w:w="3081" w:type="dxa"/>
          </w:tcPr>
          <w:p w14:paraId="4BA0EC5A" w14:textId="412A69E1" w:rsidR="00686CF9" w:rsidRPr="000137BC" w:rsidRDefault="00686CF9" w:rsidP="00686CF9">
            <w:pPr>
              <w:rPr>
                <w:rFonts w:asciiTheme="majorHAnsi" w:hAnsiTheme="majorHAnsi" w:cstheme="majorHAnsi"/>
                <w:color w:val="000000"/>
                <w:sz w:val="16"/>
                <w:szCs w:val="16"/>
              </w:rPr>
            </w:pPr>
            <w:r w:rsidRPr="000137BC">
              <w:rPr>
                <w:rFonts w:asciiTheme="majorHAnsi" w:hAnsiTheme="majorHAnsi" w:cstheme="majorHAnsi"/>
                <w:color w:val="000000"/>
                <w:sz w:val="16"/>
                <w:szCs w:val="16"/>
              </w:rPr>
              <w:t>Tax Clearance</w:t>
            </w:r>
          </w:p>
        </w:tc>
      </w:tr>
      <w:tr w:rsidR="00686CF9" w14:paraId="66C60926" w14:textId="77777777" w:rsidTr="00CA62BC">
        <w:trPr>
          <w:trHeight w:val="252"/>
        </w:trPr>
        <w:tc>
          <w:tcPr>
            <w:tcW w:w="2301" w:type="dxa"/>
          </w:tcPr>
          <w:p w14:paraId="14C0CD9C" w14:textId="4D3E36D7" w:rsidR="00686CF9" w:rsidRPr="000137BC" w:rsidRDefault="00686CF9" w:rsidP="00686CF9">
            <w:pPr>
              <w:rPr>
                <w:rFonts w:asciiTheme="majorHAnsi" w:hAnsiTheme="majorHAnsi" w:cstheme="majorHAnsi"/>
                <w:sz w:val="16"/>
                <w:szCs w:val="16"/>
              </w:rPr>
            </w:pPr>
            <w:r w:rsidRPr="000137BC">
              <w:rPr>
                <w:rFonts w:asciiTheme="majorHAnsi" w:hAnsiTheme="majorHAnsi" w:cstheme="majorHAnsi"/>
                <w:sz w:val="16"/>
                <w:szCs w:val="16"/>
              </w:rPr>
              <w:t>K</w:t>
            </w:r>
          </w:p>
        </w:tc>
        <w:tc>
          <w:tcPr>
            <w:tcW w:w="3081" w:type="dxa"/>
          </w:tcPr>
          <w:p w14:paraId="439C85CE" w14:textId="2839D21C" w:rsidR="00686CF9" w:rsidRPr="000137BC" w:rsidRDefault="00686CF9" w:rsidP="00686CF9">
            <w:pPr>
              <w:rPr>
                <w:rFonts w:asciiTheme="majorHAnsi" w:hAnsiTheme="majorHAnsi" w:cstheme="majorHAnsi"/>
                <w:color w:val="000000"/>
                <w:sz w:val="16"/>
                <w:szCs w:val="16"/>
              </w:rPr>
            </w:pPr>
            <w:r w:rsidRPr="000137BC">
              <w:rPr>
                <w:rFonts w:asciiTheme="majorHAnsi" w:hAnsiTheme="majorHAnsi" w:cstheme="majorHAnsi"/>
                <w:color w:val="000000"/>
                <w:sz w:val="16"/>
                <w:szCs w:val="16"/>
              </w:rPr>
              <w:t>Corrections</w:t>
            </w:r>
          </w:p>
        </w:tc>
      </w:tr>
      <w:tr w:rsidR="00686CF9" w14:paraId="4BED3E65" w14:textId="77777777" w:rsidTr="00CA62BC">
        <w:trPr>
          <w:trHeight w:val="252"/>
        </w:trPr>
        <w:tc>
          <w:tcPr>
            <w:tcW w:w="2301" w:type="dxa"/>
          </w:tcPr>
          <w:p w14:paraId="758DF07C" w14:textId="1369D864" w:rsidR="00686CF9" w:rsidRPr="000137BC" w:rsidRDefault="00686CF9" w:rsidP="00686CF9">
            <w:pPr>
              <w:rPr>
                <w:rFonts w:asciiTheme="majorHAnsi" w:hAnsiTheme="majorHAnsi" w:cstheme="majorHAnsi"/>
                <w:sz w:val="16"/>
                <w:szCs w:val="16"/>
              </w:rPr>
            </w:pPr>
            <w:r w:rsidRPr="000137BC">
              <w:rPr>
                <w:rFonts w:asciiTheme="majorHAnsi" w:hAnsiTheme="majorHAnsi" w:cstheme="majorHAnsi"/>
                <w:sz w:val="16"/>
                <w:szCs w:val="16"/>
              </w:rPr>
              <w:t>Q</w:t>
            </w:r>
          </w:p>
        </w:tc>
        <w:tc>
          <w:tcPr>
            <w:tcW w:w="3081" w:type="dxa"/>
          </w:tcPr>
          <w:p w14:paraId="614FC2B3" w14:textId="349D58F1" w:rsidR="00686CF9" w:rsidRPr="000137BC" w:rsidRDefault="00686CF9" w:rsidP="00686CF9">
            <w:pPr>
              <w:rPr>
                <w:rFonts w:asciiTheme="majorHAnsi" w:hAnsiTheme="majorHAnsi" w:cstheme="majorHAnsi"/>
                <w:color w:val="000000"/>
                <w:sz w:val="16"/>
                <w:szCs w:val="16"/>
              </w:rPr>
            </w:pPr>
            <w:r w:rsidRPr="000137BC">
              <w:rPr>
                <w:rFonts w:asciiTheme="majorHAnsi" w:hAnsiTheme="majorHAnsi" w:cstheme="majorHAnsi"/>
                <w:color w:val="000000"/>
                <w:sz w:val="16"/>
                <w:szCs w:val="16"/>
              </w:rPr>
              <w:t>Opening balances</w:t>
            </w:r>
          </w:p>
        </w:tc>
      </w:tr>
      <w:tr w:rsidR="00686CF9" w14:paraId="7670B166" w14:textId="77777777" w:rsidTr="00CA62BC">
        <w:trPr>
          <w:trHeight w:val="252"/>
        </w:trPr>
        <w:tc>
          <w:tcPr>
            <w:tcW w:w="2301" w:type="dxa"/>
          </w:tcPr>
          <w:p w14:paraId="5E2F810F" w14:textId="046F1EFC" w:rsidR="00686CF9" w:rsidRPr="000137BC" w:rsidRDefault="006A5758" w:rsidP="00686CF9">
            <w:pPr>
              <w:rPr>
                <w:rFonts w:asciiTheme="majorHAnsi" w:hAnsiTheme="majorHAnsi" w:cstheme="majorHAnsi"/>
                <w:sz w:val="16"/>
                <w:szCs w:val="16"/>
              </w:rPr>
            </w:pPr>
            <w:r w:rsidRPr="000137BC">
              <w:rPr>
                <w:rFonts w:asciiTheme="majorHAnsi" w:hAnsiTheme="majorHAnsi" w:cstheme="majorHAnsi"/>
                <w:sz w:val="16"/>
                <w:szCs w:val="16"/>
              </w:rPr>
              <w:t>J</w:t>
            </w:r>
          </w:p>
        </w:tc>
        <w:tc>
          <w:tcPr>
            <w:tcW w:w="3081" w:type="dxa"/>
          </w:tcPr>
          <w:p w14:paraId="5F771515" w14:textId="7C1CAB3E" w:rsidR="00686CF9" w:rsidRPr="000137BC" w:rsidRDefault="006A5758" w:rsidP="00686CF9">
            <w:pPr>
              <w:rPr>
                <w:rFonts w:asciiTheme="majorHAnsi" w:hAnsiTheme="majorHAnsi" w:cstheme="majorHAnsi"/>
                <w:color w:val="000000"/>
                <w:sz w:val="16"/>
                <w:szCs w:val="16"/>
              </w:rPr>
            </w:pPr>
            <w:r w:rsidRPr="000137BC">
              <w:rPr>
                <w:rFonts w:asciiTheme="majorHAnsi" w:hAnsiTheme="majorHAnsi" w:cstheme="majorHAnsi"/>
                <w:color w:val="000000"/>
                <w:sz w:val="16"/>
                <w:szCs w:val="16"/>
              </w:rPr>
              <w:t>Supplier invoice, final posting</w:t>
            </w:r>
          </w:p>
        </w:tc>
      </w:tr>
      <w:tr w:rsidR="00686CF9" w14:paraId="3A33A862" w14:textId="77777777" w:rsidTr="00CA62BC">
        <w:trPr>
          <w:trHeight w:val="252"/>
        </w:trPr>
        <w:tc>
          <w:tcPr>
            <w:tcW w:w="2301" w:type="dxa"/>
          </w:tcPr>
          <w:p w14:paraId="47E6F86A" w14:textId="36044DBD" w:rsidR="00686CF9" w:rsidRPr="000137BC" w:rsidRDefault="006A5758" w:rsidP="00686CF9">
            <w:pPr>
              <w:rPr>
                <w:rFonts w:asciiTheme="majorHAnsi" w:hAnsiTheme="majorHAnsi" w:cstheme="majorHAnsi"/>
                <w:sz w:val="16"/>
                <w:szCs w:val="16"/>
              </w:rPr>
            </w:pPr>
            <w:r w:rsidRPr="000137BC">
              <w:rPr>
                <w:rFonts w:asciiTheme="majorHAnsi" w:hAnsiTheme="majorHAnsi" w:cstheme="majorHAnsi"/>
                <w:sz w:val="16"/>
                <w:szCs w:val="16"/>
              </w:rPr>
              <w:t>B</w:t>
            </w:r>
          </w:p>
        </w:tc>
        <w:tc>
          <w:tcPr>
            <w:tcW w:w="3081" w:type="dxa"/>
          </w:tcPr>
          <w:p w14:paraId="02D4D673" w14:textId="2DB71DAF" w:rsidR="00686CF9" w:rsidRPr="000137BC" w:rsidRDefault="006A5758" w:rsidP="00686CF9">
            <w:pPr>
              <w:rPr>
                <w:rFonts w:asciiTheme="majorHAnsi" w:hAnsiTheme="majorHAnsi" w:cstheme="majorHAnsi"/>
                <w:color w:val="000000"/>
                <w:sz w:val="16"/>
                <w:szCs w:val="16"/>
              </w:rPr>
            </w:pPr>
            <w:r w:rsidRPr="000137BC">
              <w:rPr>
                <w:rFonts w:asciiTheme="majorHAnsi" w:hAnsiTheme="majorHAnsi" w:cstheme="majorHAnsi"/>
                <w:color w:val="000000"/>
                <w:sz w:val="16"/>
                <w:szCs w:val="16"/>
              </w:rPr>
              <w:t>Payments received</w:t>
            </w:r>
          </w:p>
        </w:tc>
      </w:tr>
      <w:tr w:rsidR="00686CF9" w14:paraId="3A1910B4" w14:textId="77777777" w:rsidTr="00CA62BC">
        <w:trPr>
          <w:trHeight w:val="252"/>
        </w:trPr>
        <w:tc>
          <w:tcPr>
            <w:tcW w:w="2301" w:type="dxa"/>
          </w:tcPr>
          <w:p w14:paraId="380DED4F" w14:textId="64FA7EBD" w:rsidR="00686CF9" w:rsidRPr="000137BC" w:rsidRDefault="006A5758" w:rsidP="00686CF9">
            <w:pPr>
              <w:rPr>
                <w:rFonts w:asciiTheme="majorHAnsi" w:hAnsiTheme="majorHAnsi" w:cstheme="majorHAnsi"/>
                <w:sz w:val="16"/>
                <w:szCs w:val="16"/>
              </w:rPr>
            </w:pPr>
            <w:r w:rsidRPr="000137BC">
              <w:rPr>
                <w:rFonts w:asciiTheme="majorHAnsi" w:hAnsiTheme="majorHAnsi" w:cstheme="majorHAnsi"/>
                <w:sz w:val="16"/>
                <w:szCs w:val="16"/>
              </w:rPr>
              <w:t>F</w:t>
            </w:r>
          </w:p>
        </w:tc>
        <w:tc>
          <w:tcPr>
            <w:tcW w:w="3081" w:type="dxa"/>
          </w:tcPr>
          <w:p w14:paraId="0955C2A6" w14:textId="400303AB" w:rsidR="00686CF9" w:rsidRPr="000137BC" w:rsidRDefault="006A5758" w:rsidP="00686CF9">
            <w:pPr>
              <w:rPr>
                <w:rFonts w:asciiTheme="majorHAnsi" w:hAnsiTheme="majorHAnsi" w:cstheme="majorHAnsi"/>
                <w:color w:val="000000"/>
                <w:sz w:val="16"/>
                <w:szCs w:val="16"/>
              </w:rPr>
            </w:pPr>
            <w:r w:rsidRPr="000137BC">
              <w:rPr>
                <w:rFonts w:asciiTheme="majorHAnsi" w:hAnsiTheme="majorHAnsi" w:cstheme="majorHAnsi"/>
                <w:color w:val="000000"/>
                <w:sz w:val="16"/>
                <w:szCs w:val="16"/>
              </w:rPr>
              <w:t>Customer Invoice</w:t>
            </w:r>
          </w:p>
        </w:tc>
      </w:tr>
      <w:tr w:rsidR="006A5758" w14:paraId="71B64311" w14:textId="77777777" w:rsidTr="00CA62BC">
        <w:trPr>
          <w:trHeight w:val="252"/>
        </w:trPr>
        <w:tc>
          <w:tcPr>
            <w:tcW w:w="2301" w:type="dxa"/>
          </w:tcPr>
          <w:p w14:paraId="289C1804" w14:textId="1C80CF17" w:rsidR="006A5758" w:rsidRPr="000137BC" w:rsidRDefault="006A5758" w:rsidP="00686CF9">
            <w:pPr>
              <w:rPr>
                <w:rFonts w:asciiTheme="majorHAnsi" w:hAnsiTheme="majorHAnsi" w:cstheme="majorHAnsi"/>
                <w:sz w:val="16"/>
                <w:szCs w:val="16"/>
              </w:rPr>
            </w:pPr>
            <w:r w:rsidRPr="000137BC">
              <w:rPr>
                <w:rFonts w:asciiTheme="majorHAnsi" w:hAnsiTheme="majorHAnsi" w:cstheme="majorHAnsi"/>
                <w:sz w:val="16"/>
                <w:szCs w:val="16"/>
              </w:rPr>
              <w:t>X</w:t>
            </w:r>
          </w:p>
        </w:tc>
        <w:tc>
          <w:tcPr>
            <w:tcW w:w="3081" w:type="dxa"/>
          </w:tcPr>
          <w:p w14:paraId="07520C80" w14:textId="796B2220" w:rsidR="006A5758" w:rsidRPr="000137BC" w:rsidRDefault="006A5758" w:rsidP="00686CF9">
            <w:pPr>
              <w:rPr>
                <w:rFonts w:asciiTheme="majorHAnsi" w:hAnsiTheme="majorHAnsi" w:cstheme="majorHAnsi"/>
                <w:color w:val="000000"/>
                <w:sz w:val="16"/>
                <w:szCs w:val="16"/>
              </w:rPr>
            </w:pPr>
            <w:r w:rsidRPr="000137BC">
              <w:rPr>
                <w:rFonts w:asciiTheme="majorHAnsi" w:hAnsiTheme="majorHAnsi" w:cstheme="majorHAnsi"/>
                <w:color w:val="000000"/>
                <w:sz w:val="16"/>
                <w:szCs w:val="16"/>
              </w:rPr>
              <w:t>Period allocation voucher</w:t>
            </w:r>
          </w:p>
        </w:tc>
      </w:tr>
      <w:tr w:rsidR="006A5758" w14:paraId="2FEBB8CA" w14:textId="77777777" w:rsidTr="00CA62BC">
        <w:trPr>
          <w:trHeight w:val="252"/>
        </w:trPr>
        <w:tc>
          <w:tcPr>
            <w:tcW w:w="2301" w:type="dxa"/>
          </w:tcPr>
          <w:p w14:paraId="51ECE0B3" w14:textId="7328392C" w:rsidR="006A5758" w:rsidRPr="000137BC" w:rsidRDefault="006A5758" w:rsidP="00686CF9">
            <w:pPr>
              <w:rPr>
                <w:rFonts w:asciiTheme="majorHAnsi" w:hAnsiTheme="majorHAnsi" w:cstheme="majorHAnsi"/>
                <w:sz w:val="16"/>
                <w:szCs w:val="16"/>
              </w:rPr>
            </w:pPr>
            <w:r w:rsidRPr="000137BC">
              <w:rPr>
                <w:rFonts w:asciiTheme="majorHAnsi" w:hAnsiTheme="majorHAnsi" w:cstheme="majorHAnsi"/>
                <w:sz w:val="16"/>
                <w:szCs w:val="16"/>
              </w:rPr>
              <w:t>MPL</w:t>
            </w:r>
          </w:p>
        </w:tc>
        <w:tc>
          <w:tcPr>
            <w:tcW w:w="3081" w:type="dxa"/>
          </w:tcPr>
          <w:p w14:paraId="07750920" w14:textId="4E4A29B4" w:rsidR="006A5758" w:rsidRPr="000137BC" w:rsidRDefault="006A5758" w:rsidP="00686CF9">
            <w:pPr>
              <w:rPr>
                <w:rFonts w:asciiTheme="majorHAnsi" w:hAnsiTheme="majorHAnsi" w:cstheme="majorHAnsi"/>
                <w:color w:val="000000"/>
                <w:sz w:val="16"/>
                <w:szCs w:val="16"/>
              </w:rPr>
            </w:pPr>
            <w:r w:rsidRPr="000137BC">
              <w:rPr>
                <w:rFonts w:asciiTheme="majorHAnsi" w:hAnsiTheme="majorHAnsi" w:cstheme="majorHAnsi"/>
                <w:color w:val="000000"/>
                <w:sz w:val="16"/>
                <w:szCs w:val="16"/>
              </w:rPr>
              <w:t>Stock movements</w:t>
            </w:r>
          </w:p>
        </w:tc>
      </w:tr>
    </w:tbl>
    <w:p w14:paraId="50B1BE0C" w14:textId="77777777" w:rsidR="006719C1" w:rsidRDefault="006719C1" w:rsidP="003A042B">
      <w:pPr>
        <w:rPr>
          <w:lang w:val="en-US"/>
        </w:rPr>
      </w:pPr>
    </w:p>
    <w:p w14:paraId="13061E31" w14:textId="1B3ACE86" w:rsidR="00F94AF6" w:rsidRPr="00D550E1" w:rsidRDefault="00F94AF6" w:rsidP="007E2CA0">
      <w:pPr>
        <w:pStyle w:val="Heading2"/>
        <w:rPr>
          <w:rFonts w:cstheme="majorHAnsi"/>
          <w:b/>
          <w:bCs/>
          <w:color w:val="auto"/>
          <w:lang w:val="en-US"/>
        </w:rPr>
      </w:pPr>
      <w:bookmarkStart w:id="30" w:name="_Toc88577417"/>
      <w:r w:rsidRPr="00D550E1">
        <w:rPr>
          <w:rFonts w:cstheme="majorHAnsi"/>
          <w:b/>
          <w:bCs/>
          <w:color w:val="auto"/>
          <w:lang w:val="en-US"/>
        </w:rPr>
        <w:lastRenderedPageBreak/>
        <w:t>3.</w:t>
      </w:r>
      <w:r w:rsidR="007E2CA0" w:rsidRPr="00D550E1">
        <w:rPr>
          <w:rFonts w:cstheme="majorHAnsi"/>
          <w:b/>
          <w:bCs/>
          <w:color w:val="auto"/>
          <w:lang w:val="en-US"/>
        </w:rPr>
        <w:t>4</w:t>
      </w:r>
      <w:r w:rsidRPr="00D550E1">
        <w:rPr>
          <w:rFonts w:cstheme="majorHAnsi"/>
          <w:b/>
          <w:bCs/>
          <w:color w:val="auto"/>
          <w:lang w:val="en-US"/>
        </w:rPr>
        <w:t xml:space="preserve"> </w:t>
      </w:r>
      <w:r w:rsidR="00486CBA" w:rsidRPr="00D550E1">
        <w:rPr>
          <w:rFonts w:cstheme="majorHAnsi"/>
          <w:b/>
          <w:bCs/>
          <w:color w:val="auto"/>
          <w:lang w:val="en-US"/>
        </w:rPr>
        <w:t>Functional organizational structure</w:t>
      </w:r>
      <w:bookmarkEnd w:id="30"/>
    </w:p>
    <w:p w14:paraId="4B9CF81B" w14:textId="6036B1D6" w:rsidR="00F94AF6" w:rsidRDefault="00F94AF6" w:rsidP="004616A2">
      <w:pPr>
        <w:spacing w:after="0" w:line="240" w:lineRule="auto"/>
        <w:jc w:val="both"/>
        <w:rPr>
          <w:lang w:val="en-US"/>
        </w:rPr>
      </w:pPr>
    </w:p>
    <w:p w14:paraId="2D514924" w14:textId="59976454" w:rsidR="0042600A" w:rsidRDefault="00B85B7C" w:rsidP="003A042B">
      <w:pPr>
        <w:rPr>
          <w:rFonts w:asciiTheme="majorHAnsi" w:hAnsiTheme="majorHAnsi" w:cstheme="majorHAnsi"/>
          <w:lang w:val="en-US"/>
        </w:rPr>
      </w:pPr>
      <w:r w:rsidRPr="00B85B7C">
        <w:rPr>
          <w:rFonts w:asciiTheme="majorHAnsi" w:hAnsiTheme="majorHAnsi" w:cstheme="majorHAnsi"/>
          <w:lang w:val="en-US"/>
        </w:rPr>
        <w:t xml:space="preserve">At KP, we have chosen to </w:t>
      </w:r>
      <w:r>
        <w:rPr>
          <w:rFonts w:asciiTheme="majorHAnsi" w:hAnsiTheme="majorHAnsi" w:cstheme="majorHAnsi"/>
          <w:lang w:val="en-US"/>
        </w:rPr>
        <w:t>operate under</w:t>
      </w:r>
      <w:r w:rsidRPr="00B85B7C">
        <w:rPr>
          <w:rFonts w:asciiTheme="majorHAnsi" w:hAnsiTheme="majorHAnsi" w:cstheme="majorHAnsi"/>
          <w:lang w:val="en-US"/>
        </w:rPr>
        <w:t xml:space="preserve"> a functional organizational structure, which is a business structure that groups employees according to related roles. It is based on hierarchy levels that include different departments, under the leadership of appointed leaders.</w:t>
      </w:r>
    </w:p>
    <w:p w14:paraId="6CCE7398" w14:textId="7AD35854" w:rsidR="00B85B7C" w:rsidRPr="00B85B7C" w:rsidRDefault="00B85B7C" w:rsidP="00B85B7C">
      <w:pPr>
        <w:rPr>
          <w:rFonts w:asciiTheme="majorHAnsi" w:hAnsiTheme="majorHAnsi" w:cstheme="majorHAnsi"/>
          <w:lang w:val="en-US"/>
        </w:rPr>
      </w:pPr>
      <w:r w:rsidRPr="00B85B7C">
        <w:rPr>
          <w:rFonts w:asciiTheme="majorHAnsi" w:hAnsiTheme="majorHAnsi" w:cstheme="majorHAnsi"/>
          <w:lang w:val="en-US"/>
        </w:rPr>
        <w:t>There are many advantages to employing a functional structure in our business. They include:</w:t>
      </w:r>
    </w:p>
    <w:p w14:paraId="473590AC" w14:textId="77777777" w:rsidR="00B85B7C" w:rsidRPr="00B85B7C" w:rsidRDefault="00B85B7C" w:rsidP="00B85B7C">
      <w:pPr>
        <w:numPr>
          <w:ilvl w:val="0"/>
          <w:numId w:val="11"/>
        </w:numPr>
        <w:rPr>
          <w:rFonts w:asciiTheme="majorHAnsi" w:hAnsiTheme="majorHAnsi" w:cstheme="majorHAnsi"/>
        </w:rPr>
      </w:pPr>
      <w:r w:rsidRPr="00B85B7C">
        <w:rPr>
          <w:rFonts w:asciiTheme="majorHAnsi" w:hAnsiTheme="majorHAnsi" w:cstheme="majorHAnsi"/>
        </w:rPr>
        <w:t>Increased productivity</w:t>
      </w:r>
    </w:p>
    <w:p w14:paraId="6CFBDEA3" w14:textId="77777777" w:rsidR="00B85B7C" w:rsidRPr="00B85B7C" w:rsidRDefault="00B85B7C" w:rsidP="00B85B7C">
      <w:pPr>
        <w:numPr>
          <w:ilvl w:val="0"/>
          <w:numId w:val="11"/>
        </w:numPr>
        <w:rPr>
          <w:rFonts w:asciiTheme="majorHAnsi" w:hAnsiTheme="majorHAnsi" w:cstheme="majorHAnsi"/>
        </w:rPr>
      </w:pPr>
      <w:r w:rsidRPr="00B85B7C">
        <w:rPr>
          <w:rFonts w:asciiTheme="majorHAnsi" w:hAnsiTheme="majorHAnsi" w:cstheme="majorHAnsi"/>
        </w:rPr>
        <w:t>Skill development</w:t>
      </w:r>
    </w:p>
    <w:p w14:paraId="15991059" w14:textId="77777777" w:rsidR="00B85B7C" w:rsidRPr="00B85B7C" w:rsidRDefault="00B85B7C" w:rsidP="00B85B7C">
      <w:pPr>
        <w:numPr>
          <w:ilvl w:val="0"/>
          <w:numId w:val="11"/>
        </w:numPr>
        <w:rPr>
          <w:rFonts w:asciiTheme="majorHAnsi" w:hAnsiTheme="majorHAnsi" w:cstheme="majorHAnsi"/>
        </w:rPr>
      </w:pPr>
      <w:r w:rsidRPr="00B85B7C">
        <w:rPr>
          <w:rFonts w:asciiTheme="majorHAnsi" w:hAnsiTheme="majorHAnsi" w:cstheme="majorHAnsi"/>
        </w:rPr>
        <w:t>Clarity</w:t>
      </w:r>
    </w:p>
    <w:p w14:paraId="1FF0D331" w14:textId="2C14E6FF" w:rsidR="00B85B7C" w:rsidRPr="00B85B7C" w:rsidRDefault="00B85B7C" w:rsidP="00B85B7C">
      <w:pPr>
        <w:numPr>
          <w:ilvl w:val="0"/>
          <w:numId w:val="11"/>
        </w:numPr>
        <w:rPr>
          <w:rFonts w:asciiTheme="majorHAnsi" w:hAnsiTheme="majorHAnsi" w:cstheme="majorHAnsi"/>
        </w:rPr>
      </w:pPr>
      <w:r w:rsidRPr="00B85B7C">
        <w:rPr>
          <w:rFonts w:asciiTheme="majorHAnsi" w:hAnsiTheme="majorHAnsi" w:cstheme="majorHAnsi"/>
        </w:rPr>
        <w:t>Minimized cost of operation</w:t>
      </w:r>
    </w:p>
    <w:p w14:paraId="44F470B2" w14:textId="77777777" w:rsidR="00486CBA" w:rsidRPr="00486CBA" w:rsidRDefault="00486CBA" w:rsidP="003A042B">
      <w:pPr>
        <w:rPr>
          <w:rFonts w:asciiTheme="majorHAnsi" w:hAnsiTheme="majorHAnsi" w:cstheme="majorHAnsi"/>
          <w:lang w:val="en-US"/>
        </w:rPr>
      </w:pPr>
    </w:p>
    <w:tbl>
      <w:tblPr>
        <w:tblStyle w:val="Blank"/>
        <w:tblW w:w="9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551"/>
        <w:gridCol w:w="993"/>
        <w:gridCol w:w="4862"/>
      </w:tblGrid>
      <w:tr w:rsidR="00B07899" w:rsidRPr="00C0120E" w14:paraId="43EE5599" w14:textId="7D7CF329" w:rsidTr="006719C1">
        <w:trPr>
          <w:trHeight w:val="534"/>
        </w:trPr>
        <w:tc>
          <w:tcPr>
            <w:tcW w:w="1413" w:type="dxa"/>
            <w:shd w:val="clear" w:color="auto" w:fill="9F9DB1"/>
          </w:tcPr>
          <w:p w14:paraId="447FDB0F" w14:textId="77777777" w:rsidR="00B07899" w:rsidRPr="00B52637" w:rsidRDefault="00B07899" w:rsidP="007B2714">
            <w:pPr>
              <w:spacing w:after="390"/>
              <w:jc w:val="center"/>
              <w:rPr>
                <w:rFonts w:asciiTheme="majorHAnsi" w:hAnsiTheme="majorHAnsi" w:cstheme="majorHAnsi"/>
                <w:b/>
                <w:bCs/>
                <w:sz w:val="16"/>
                <w:szCs w:val="16"/>
                <w:lang w:val="en-GB"/>
              </w:rPr>
            </w:pPr>
            <w:r>
              <w:rPr>
                <w:rFonts w:asciiTheme="majorHAnsi" w:hAnsiTheme="majorHAnsi" w:cstheme="majorHAnsi"/>
                <w:b/>
                <w:bCs/>
                <w:sz w:val="16"/>
                <w:szCs w:val="16"/>
                <w:lang w:val="en-GB"/>
              </w:rPr>
              <w:t>Function</w:t>
            </w:r>
          </w:p>
        </w:tc>
        <w:tc>
          <w:tcPr>
            <w:tcW w:w="2551" w:type="dxa"/>
            <w:shd w:val="clear" w:color="auto" w:fill="9F9DB1"/>
          </w:tcPr>
          <w:p w14:paraId="7803A896" w14:textId="19F36863" w:rsidR="00B07899" w:rsidRPr="00B52637" w:rsidRDefault="004D0901" w:rsidP="007B2714">
            <w:pPr>
              <w:spacing w:after="390"/>
              <w:jc w:val="center"/>
              <w:rPr>
                <w:rFonts w:asciiTheme="majorHAnsi" w:hAnsiTheme="majorHAnsi" w:cstheme="majorHAnsi"/>
                <w:b/>
                <w:bCs/>
                <w:sz w:val="16"/>
                <w:szCs w:val="16"/>
                <w:lang w:val="en-GB"/>
              </w:rPr>
            </w:pPr>
            <w:r>
              <w:rPr>
                <w:rFonts w:asciiTheme="majorHAnsi" w:hAnsiTheme="majorHAnsi" w:cstheme="majorHAnsi"/>
                <w:b/>
                <w:bCs/>
                <w:sz w:val="16"/>
                <w:szCs w:val="16"/>
                <w:lang w:val="en-GB"/>
              </w:rPr>
              <w:t>Sub function</w:t>
            </w:r>
          </w:p>
        </w:tc>
        <w:tc>
          <w:tcPr>
            <w:tcW w:w="993" w:type="dxa"/>
            <w:shd w:val="clear" w:color="auto" w:fill="9F9DB1"/>
          </w:tcPr>
          <w:p w14:paraId="3F67700A" w14:textId="223BBA04" w:rsidR="00B07899" w:rsidRPr="00C84DBD" w:rsidRDefault="004D0901" w:rsidP="007B2714">
            <w:pPr>
              <w:spacing w:after="390"/>
              <w:jc w:val="center"/>
              <w:rPr>
                <w:rFonts w:asciiTheme="majorHAnsi" w:hAnsiTheme="majorHAnsi" w:cstheme="majorHAnsi"/>
                <w:b/>
                <w:bCs/>
                <w:sz w:val="16"/>
                <w:szCs w:val="16"/>
              </w:rPr>
            </w:pPr>
            <w:r w:rsidRPr="00C84DBD">
              <w:rPr>
                <w:rFonts w:asciiTheme="majorHAnsi" w:hAnsiTheme="majorHAnsi" w:cstheme="majorHAnsi"/>
                <w:b/>
                <w:bCs/>
                <w:sz w:val="16"/>
                <w:szCs w:val="16"/>
              </w:rPr>
              <w:t>Cost Center</w:t>
            </w:r>
          </w:p>
        </w:tc>
        <w:tc>
          <w:tcPr>
            <w:tcW w:w="4862" w:type="dxa"/>
            <w:shd w:val="clear" w:color="auto" w:fill="9F9DB1"/>
          </w:tcPr>
          <w:p w14:paraId="3D89565E" w14:textId="28CA0D78" w:rsidR="00B07899" w:rsidRDefault="004D0901" w:rsidP="007B2714">
            <w:pPr>
              <w:spacing w:after="390"/>
              <w:jc w:val="center"/>
              <w:rPr>
                <w:rFonts w:asciiTheme="majorHAnsi" w:hAnsiTheme="majorHAnsi" w:cstheme="majorHAnsi"/>
                <w:b/>
                <w:bCs/>
                <w:sz w:val="16"/>
                <w:szCs w:val="16"/>
                <w:lang w:val="en-GB"/>
              </w:rPr>
            </w:pPr>
            <w:r>
              <w:rPr>
                <w:rFonts w:asciiTheme="majorHAnsi" w:hAnsiTheme="majorHAnsi" w:cstheme="majorHAnsi"/>
                <w:b/>
                <w:bCs/>
                <w:sz w:val="16"/>
                <w:szCs w:val="16"/>
                <w:lang w:val="en-GB"/>
              </w:rPr>
              <w:t>Typical costs</w:t>
            </w:r>
          </w:p>
        </w:tc>
      </w:tr>
      <w:tr w:rsidR="00B07899" w:rsidRPr="00C0120E" w14:paraId="5AF1B112" w14:textId="5CBE6F2D" w:rsidTr="006719C1">
        <w:trPr>
          <w:trHeight w:val="137"/>
        </w:trPr>
        <w:tc>
          <w:tcPr>
            <w:tcW w:w="1413" w:type="dxa"/>
          </w:tcPr>
          <w:p w14:paraId="2956AA85" w14:textId="3FCADEAF" w:rsidR="00B07899" w:rsidRPr="00B9366D" w:rsidRDefault="00B07899" w:rsidP="007B2714">
            <w:pPr>
              <w:spacing w:after="390"/>
              <w:rPr>
                <w:rFonts w:asciiTheme="majorHAnsi" w:hAnsiTheme="majorHAnsi" w:cstheme="majorHAnsi"/>
                <w:color w:val="000000"/>
                <w:sz w:val="16"/>
                <w:szCs w:val="16"/>
              </w:rPr>
            </w:pPr>
            <w:r w:rsidRPr="00B9366D">
              <w:rPr>
                <w:rFonts w:asciiTheme="majorHAnsi" w:hAnsiTheme="majorHAnsi" w:cstheme="majorHAnsi"/>
                <w:color w:val="000000"/>
                <w:sz w:val="16"/>
                <w:szCs w:val="16"/>
              </w:rPr>
              <w:t>Corporate</w:t>
            </w:r>
          </w:p>
        </w:tc>
        <w:tc>
          <w:tcPr>
            <w:tcW w:w="2551" w:type="dxa"/>
          </w:tcPr>
          <w:p w14:paraId="7CD88548" w14:textId="7CED028D" w:rsidR="00B07899" w:rsidRPr="007361A4" w:rsidRDefault="00AA6550" w:rsidP="007B2714">
            <w:pPr>
              <w:rPr>
                <w:rFonts w:asciiTheme="majorHAnsi" w:eastAsia="Times New Roman" w:hAnsiTheme="majorHAnsi" w:cstheme="majorHAnsi"/>
                <w:sz w:val="16"/>
                <w:szCs w:val="16"/>
              </w:rPr>
            </w:pPr>
            <w:r>
              <w:rPr>
                <w:rFonts w:asciiTheme="majorHAnsi" w:eastAsia="Times New Roman" w:hAnsiTheme="majorHAnsi" w:cstheme="majorHAnsi"/>
                <w:sz w:val="16"/>
                <w:szCs w:val="16"/>
              </w:rPr>
              <w:t>n/a</w:t>
            </w:r>
          </w:p>
        </w:tc>
        <w:tc>
          <w:tcPr>
            <w:tcW w:w="993" w:type="dxa"/>
          </w:tcPr>
          <w:p w14:paraId="197E1A9D" w14:textId="7E4E8CDC" w:rsidR="00B07899" w:rsidRDefault="00054A1C" w:rsidP="007B2714">
            <w:pPr>
              <w:rPr>
                <w:rFonts w:asciiTheme="majorHAnsi" w:eastAsia="Times New Roman" w:hAnsiTheme="majorHAnsi" w:cstheme="majorHAnsi"/>
                <w:sz w:val="16"/>
                <w:szCs w:val="16"/>
              </w:rPr>
            </w:pPr>
            <w:r>
              <w:rPr>
                <w:rFonts w:asciiTheme="majorHAnsi" w:eastAsia="Times New Roman" w:hAnsiTheme="majorHAnsi" w:cstheme="majorHAnsi"/>
                <w:sz w:val="16"/>
                <w:szCs w:val="16"/>
              </w:rPr>
              <w:t>20000</w:t>
            </w:r>
          </w:p>
        </w:tc>
        <w:tc>
          <w:tcPr>
            <w:tcW w:w="4862" w:type="dxa"/>
          </w:tcPr>
          <w:p w14:paraId="10BBF54E" w14:textId="235080A7" w:rsidR="00B07899" w:rsidRDefault="00054A1C" w:rsidP="007B2714">
            <w:pPr>
              <w:rPr>
                <w:rFonts w:asciiTheme="majorHAnsi" w:eastAsia="Times New Roman" w:hAnsiTheme="majorHAnsi" w:cstheme="majorHAnsi"/>
                <w:sz w:val="16"/>
                <w:szCs w:val="16"/>
              </w:rPr>
            </w:pPr>
            <w:r>
              <w:rPr>
                <w:rFonts w:asciiTheme="majorHAnsi" w:eastAsia="Times New Roman" w:hAnsiTheme="majorHAnsi" w:cstheme="majorHAnsi"/>
                <w:sz w:val="16"/>
                <w:szCs w:val="16"/>
              </w:rPr>
              <w:t>Cost only related to CEO</w:t>
            </w:r>
            <w:r w:rsidR="00AF7C2A">
              <w:rPr>
                <w:rFonts w:asciiTheme="majorHAnsi" w:eastAsia="Times New Roman" w:hAnsiTheme="majorHAnsi" w:cstheme="majorHAnsi"/>
                <w:sz w:val="16"/>
                <w:szCs w:val="16"/>
              </w:rPr>
              <w:t>.</w:t>
            </w:r>
          </w:p>
        </w:tc>
      </w:tr>
      <w:tr w:rsidR="00B07899" w:rsidRPr="00C0120E" w14:paraId="60AB39A4" w14:textId="4F649EE9" w:rsidTr="006719C1">
        <w:trPr>
          <w:trHeight w:val="534"/>
        </w:trPr>
        <w:tc>
          <w:tcPr>
            <w:tcW w:w="1413" w:type="dxa"/>
          </w:tcPr>
          <w:p w14:paraId="5D92A57D" w14:textId="77777777" w:rsidR="006719C1" w:rsidRDefault="006719C1" w:rsidP="007B2714">
            <w:pPr>
              <w:spacing w:after="390"/>
              <w:rPr>
                <w:rFonts w:asciiTheme="majorHAnsi" w:hAnsiTheme="majorHAnsi" w:cstheme="majorHAnsi"/>
                <w:color w:val="000000"/>
                <w:sz w:val="16"/>
                <w:szCs w:val="16"/>
              </w:rPr>
            </w:pPr>
          </w:p>
          <w:p w14:paraId="0522EC44" w14:textId="440DB983" w:rsidR="00B07899" w:rsidRPr="00B9366D" w:rsidRDefault="00B07899" w:rsidP="007B2714">
            <w:pPr>
              <w:spacing w:after="390"/>
              <w:rPr>
                <w:rFonts w:asciiTheme="majorHAnsi" w:hAnsiTheme="majorHAnsi" w:cstheme="majorHAnsi"/>
                <w:color w:val="000000"/>
                <w:sz w:val="16"/>
                <w:szCs w:val="16"/>
              </w:rPr>
            </w:pPr>
            <w:r w:rsidRPr="00B9366D">
              <w:rPr>
                <w:rFonts w:asciiTheme="majorHAnsi" w:hAnsiTheme="majorHAnsi" w:cstheme="majorHAnsi"/>
                <w:color w:val="000000"/>
                <w:sz w:val="16"/>
                <w:szCs w:val="16"/>
              </w:rPr>
              <w:t xml:space="preserve">Business Development </w:t>
            </w:r>
          </w:p>
        </w:tc>
        <w:tc>
          <w:tcPr>
            <w:tcW w:w="2551" w:type="dxa"/>
          </w:tcPr>
          <w:p w14:paraId="23C695E2" w14:textId="671FF682" w:rsidR="00D7564B" w:rsidRDefault="00AA6550" w:rsidP="007B2714">
            <w:pPr>
              <w:rPr>
                <w:rFonts w:asciiTheme="majorHAnsi" w:hAnsiTheme="majorHAnsi" w:cstheme="majorHAnsi"/>
                <w:color w:val="000000"/>
                <w:sz w:val="16"/>
                <w:szCs w:val="16"/>
              </w:rPr>
            </w:pPr>
            <w:r>
              <w:rPr>
                <w:rFonts w:asciiTheme="majorHAnsi" w:hAnsiTheme="majorHAnsi" w:cstheme="majorHAnsi"/>
                <w:color w:val="000000"/>
                <w:sz w:val="16"/>
                <w:szCs w:val="16"/>
              </w:rPr>
              <w:t>n/a</w:t>
            </w:r>
          </w:p>
          <w:p w14:paraId="1A94E714" w14:textId="77777777" w:rsidR="00C84DBD" w:rsidRDefault="00C84DBD" w:rsidP="007B2714">
            <w:pPr>
              <w:rPr>
                <w:rFonts w:asciiTheme="majorHAnsi" w:hAnsiTheme="majorHAnsi" w:cstheme="majorHAnsi"/>
                <w:color w:val="000000"/>
                <w:sz w:val="16"/>
                <w:szCs w:val="16"/>
              </w:rPr>
            </w:pPr>
          </w:p>
          <w:p w14:paraId="3A5D137B" w14:textId="745FCEFE" w:rsidR="00B07899" w:rsidRDefault="00D7564B" w:rsidP="007B2714">
            <w:pPr>
              <w:rPr>
                <w:rFonts w:asciiTheme="majorHAnsi" w:hAnsiTheme="majorHAnsi" w:cstheme="majorHAnsi"/>
                <w:color w:val="000000"/>
                <w:sz w:val="16"/>
                <w:szCs w:val="16"/>
              </w:rPr>
            </w:pPr>
            <w:r>
              <w:rPr>
                <w:rFonts w:asciiTheme="majorHAnsi" w:hAnsiTheme="majorHAnsi" w:cstheme="majorHAnsi"/>
                <w:color w:val="000000"/>
                <w:sz w:val="16"/>
                <w:szCs w:val="16"/>
              </w:rPr>
              <w:t>PMO</w:t>
            </w:r>
          </w:p>
          <w:p w14:paraId="79315391" w14:textId="77777777" w:rsidR="00C84DBD" w:rsidRDefault="00C84DBD" w:rsidP="007B2714">
            <w:pPr>
              <w:rPr>
                <w:rFonts w:asciiTheme="majorHAnsi" w:hAnsiTheme="majorHAnsi" w:cstheme="majorHAnsi"/>
                <w:color w:val="000000"/>
                <w:sz w:val="16"/>
                <w:szCs w:val="16"/>
              </w:rPr>
            </w:pPr>
          </w:p>
          <w:p w14:paraId="1FC13598" w14:textId="6CC26889" w:rsidR="00B07899" w:rsidRPr="00B9366D" w:rsidRDefault="00AA6550" w:rsidP="007B2714">
            <w:pPr>
              <w:rPr>
                <w:rFonts w:asciiTheme="majorHAnsi" w:hAnsiTheme="majorHAnsi" w:cstheme="majorHAnsi"/>
                <w:color w:val="000000"/>
                <w:sz w:val="16"/>
                <w:szCs w:val="16"/>
              </w:rPr>
            </w:pPr>
            <w:r>
              <w:rPr>
                <w:rFonts w:asciiTheme="majorHAnsi" w:hAnsiTheme="majorHAnsi" w:cstheme="majorHAnsi"/>
                <w:color w:val="000000"/>
                <w:sz w:val="16"/>
                <w:szCs w:val="16"/>
              </w:rPr>
              <w:t>Legal</w:t>
            </w:r>
          </w:p>
        </w:tc>
        <w:tc>
          <w:tcPr>
            <w:tcW w:w="993" w:type="dxa"/>
          </w:tcPr>
          <w:p w14:paraId="4667FC6F" w14:textId="559990DC" w:rsidR="00D7564B" w:rsidRDefault="00D7564B" w:rsidP="00054A1C">
            <w:pPr>
              <w:rPr>
                <w:rFonts w:asciiTheme="majorHAnsi" w:hAnsiTheme="majorHAnsi" w:cstheme="majorHAnsi"/>
                <w:color w:val="000000"/>
                <w:sz w:val="16"/>
                <w:szCs w:val="16"/>
              </w:rPr>
            </w:pPr>
            <w:r>
              <w:rPr>
                <w:rFonts w:asciiTheme="majorHAnsi" w:hAnsiTheme="majorHAnsi" w:cstheme="majorHAnsi"/>
                <w:color w:val="000000"/>
                <w:sz w:val="16"/>
                <w:szCs w:val="16"/>
              </w:rPr>
              <w:t>20300</w:t>
            </w:r>
          </w:p>
          <w:p w14:paraId="6C21C3A8" w14:textId="77777777" w:rsidR="00C84DBD" w:rsidRDefault="00C84DBD" w:rsidP="00054A1C">
            <w:pPr>
              <w:rPr>
                <w:rFonts w:asciiTheme="majorHAnsi" w:hAnsiTheme="majorHAnsi" w:cstheme="majorHAnsi"/>
                <w:color w:val="000000"/>
                <w:sz w:val="16"/>
                <w:szCs w:val="16"/>
              </w:rPr>
            </w:pPr>
          </w:p>
          <w:p w14:paraId="7FFFCF3C" w14:textId="5D71A708" w:rsidR="00054A1C" w:rsidRDefault="00054A1C" w:rsidP="00054A1C">
            <w:pPr>
              <w:rPr>
                <w:rFonts w:asciiTheme="majorHAnsi" w:hAnsiTheme="majorHAnsi" w:cstheme="majorHAnsi"/>
                <w:color w:val="000000"/>
                <w:sz w:val="16"/>
                <w:szCs w:val="16"/>
              </w:rPr>
            </w:pPr>
            <w:r>
              <w:rPr>
                <w:rFonts w:asciiTheme="majorHAnsi" w:hAnsiTheme="majorHAnsi" w:cstheme="majorHAnsi"/>
                <w:color w:val="000000"/>
                <w:sz w:val="16"/>
                <w:szCs w:val="16"/>
              </w:rPr>
              <w:t>20100</w:t>
            </w:r>
          </w:p>
          <w:p w14:paraId="71329987" w14:textId="77777777" w:rsidR="00C84DBD" w:rsidRDefault="00C84DBD" w:rsidP="00054A1C">
            <w:pPr>
              <w:rPr>
                <w:rFonts w:asciiTheme="majorHAnsi" w:hAnsiTheme="majorHAnsi" w:cstheme="majorHAnsi"/>
                <w:color w:val="000000"/>
                <w:sz w:val="16"/>
                <w:szCs w:val="16"/>
              </w:rPr>
            </w:pPr>
          </w:p>
          <w:p w14:paraId="5231CEE0" w14:textId="665BF77E" w:rsidR="00B07899" w:rsidRDefault="00054A1C" w:rsidP="00054A1C">
            <w:pPr>
              <w:rPr>
                <w:rFonts w:asciiTheme="majorHAnsi" w:eastAsia="Times New Roman" w:hAnsiTheme="majorHAnsi" w:cstheme="majorHAnsi"/>
                <w:sz w:val="16"/>
                <w:szCs w:val="16"/>
              </w:rPr>
            </w:pPr>
            <w:r>
              <w:rPr>
                <w:rFonts w:asciiTheme="majorHAnsi" w:hAnsiTheme="majorHAnsi" w:cstheme="majorHAnsi"/>
                <w:color w:val="000000"/>
                <w:sz w:val="16"/>
                <w:szCs w:val="16"/>
              </w:rPr>
              <w:t>20301</w:t>
            </w:r>
          </w:p>
        </w:tc>
        <w:tc>
          <w:tcPr>
            <w:tcW w:w="4862" w:type="dxa"/>
          </w:tcPr>
          <w:p w14:paraId="21C28CFA" w14:textId="4ED4CB3E" w:rsidR="00B07899" w:rsidRDefault="00B64B8D" w:rsidP="007B2714">
            <w:pPr>
              <w:rPr>
                <w:rFonts w:asciiTheme="majorHAnsi" w:eastAsia="Times New Roman" w:hAnsiTheme="majorHAnsi" w:cstheme="majorHAnsi"/>
                <w:sz w:val="16"/>
                <w:szCs w:val="16"/>
              </w:rPr>
            </w:pPr>
            <w:r w:rsidRPr="00B64B8D">
              <w:rPr>
                <w:rFonts w:asciiTheme="majorHAnsi" w:eastAsia="Times New Roman" w:hAnsiTheme="majorHAnsi" w:cstheme="majorHAnsi"/>
                <w:sz w:val="16"/>
                <w:szCs w:val="16"/>
              </w:rPr>
              <w:t>Personnel costs</w:t>
            </w:r>
            <w:r>
              <w:rPr>
                <w:rFonts w:asciiTheme="majorHAnsi" w:eastAsia="Times New Roman" w:hAnsiTheme="majorHAnsi" w:cstheme="majorHAnsi"/>
                <w:sz w:val="16"/>
                <w:szCs w:val="16"/>
              </w:rPr>
              <w:t xml:space="preserve"> and consulting fees.</w:t>
            </w:r>
          </w:p>
          <w:p w14:paraId="08838270" w14:textId="77777777" w:rsidR="00C84DBD" w:rsidRDefault="00C84DBD" w:rsidP="007B2714">
            <w:pPr>
              <w:rPr>
                <w:rFonts w:asciiTheme="majorHAnsi" w:eastAsia="Times New Roman" w:hAnsiTheme="majorHAnsi" w:cstheme="majorHAnsi"/>
                <w:sz w:val="16"/>
                <w:szCs w:val="16"/>
              </w:rPr>
            </w:pPr>
          </w:p>
          <w:p w14:paraId="44555831" w14:textId="77777777" w:rsidR="00C84DBD" w:rsidRDefault="00C84DBD" w:rsidP="007B2714">
            <w:pPr>
              <w:rPr>
                <w:rFonts w:asciiTheme="majorHAnsi" w:eastAsia="Times New Roman" w:hAnsiTheme="majorHAnsi" w:cstheme="majorHAnsi"/>
                <w:sz w:val="16"/>
                <w:szCs w:val="16"/>
              </w:rPr>
            </w:pPr>
          </w:p>
          <w:p w14:paraId="623133B3" w14:textId="58B9A368" w:rsidR="00C84DBD" w:rsidRDefault="00C84DBD" w:rsidP="007B2714">
            <w:pPr>
              <w:rPr>
                <w:rFonts w:asciiTheme="majorHAnsi" w:eastAsia="Times New Roman" w:hAnsiTheme="majorHAnsi" w:cstheme="majorHAnsi"/>
                <w:sz w:val="16"/>
                <w:szCs w:val="16"/>
              </w:rPr>
            </w:pPr>
            <w:r w:rsidRPr="00C84DBD">
              <w:rPr>
                <w:rFonts w:asciiTheme="majorHAnsi" w:eastAsia="Times New Roman" w:hAnsiTheme="majorHAnsi" w:cstheme="majorHAnsi"/>
                <w:sz w:val="16"/>
                <w:szCs w:val="16"/>
              </w:rPr>
              <w:t>Legal fees and court costs</w:t>
            </w:r>
            <w:r>
              <w:rPr>
                <w:rFonts w:asciiTheme="majorHAnsi" w:eastAsia="Times New Roman" w:hAnsiTheme="majorHAnsi" w:cstheme="majorHAnsi"/>
                <w:sz w:val="16"/>
                <w:szCs w:val="16"/>
              </w:rPr>
              <w:t xml:space="preserve">, </w:t>
            </w:r>
            <w:r w:rsidRPr="00C84DBD">
              <w:rPr>
                <w:rFonts w:asciiTheme="majorHAnsi" w:eastAsia="Times New Roman" w:hAnsiTheme="majorHAnsi" w:cstheme="majorHAnsi"/>
                <w:sz w:val="16"/>
                <w:szCs w:val="16"/>
              </w:rPr>
              <w:t>Trademark and patent expenses</w:t>
            </w:r>
            <w:r w:rsidR="00EE0A29">
              <w:rPr>
                <w:rFonts w:asciiTheme="majorHAnsi" w:eastAsia="Times New Roman" w:hAnsiTheme="majorHAnsi" w:cstheme="majorHAnsi"/>
                <w:sz w:val="16"/>
                <w:szCs w:val="16"/>
              </w:rPr>
              <w:t>. Perso</w:t>
            </w:r>
            <w:r w:rsidR="00D57AEE">
              <w:rPr>
                <w:rFonts w:asciiTheme="majorHAnsi" w:eastAsia="Times New Roman" w:hAnsiTheme="majorHAnsi" w:cstheme="majorHAnsi"/>
                <w:sz w:val="16"/>
                <w:szCs w:val="16"/>
              </w:rPr>
              <w:t>nnel costs.</w:t>
            </w:r>
          </w:p>
        </w:tc>
      </w:tr>
      <w:tr w:rsidR="00B07899" w:rsidRPr="00C0120E" w14:paraId="5B9D6D52" w14:textId="143278F7" w:rsidTr="006719C1">
        <w:trPr>
          <w:trHeight w:val="518"/>
        </w:trPr>
        <w:tc>
          <w:tcPr>
            <w:tcW w:w="1413" w:type="dxa"/>
          </w:tcPr>
          <w:p w14:paraId="23CF29FD" w14:textId="69624195" w:rsidR="00B07899" w:rsidRPr="00B9366D" w:rsidRDefault="00B07899" w:rsidP="007B2714">
            <w:pPr>
              <w:spacing w:after="390"/>
              <w:rPr>
                <w:rFonts w:asciiTheme="majorHAnsi" w:hAnsiTheme="majorHAnsi" w:cstheme="majorHAnsi"/>
                <w:color w:val="000000"/>
                <w:sz w:val="16"/>
                <w:szCs w:val="16"/>
              </w:rPr>
            </w:pPr>
            <w:r w:rsidRPr="00B9366D">
              <w:rPr>
                <w:rFonts w:asciiTheme="majorHAnsi" w:hAnsiTheme="majorHAnsi" w:cstheme="majorHAnsi"/>
                <w:color w:val="000000"/>
                <w:sz w:val="16"/>
                <w:szCs w:val="16"/>
              </w:rPr>
              <w:t>HR</w:t>
            </w:r>
          </w:p>
        </w:tc>
        <w:tc>
          <w:tcPr>
            <w:tcW w:w="2551" w:type="dxa"/>
          </w:tcPr>
          <w:p w14:paraId="1A509809" w14:textId="77777777" w:rsidR="00B07899" w:rsidRDefault="00AA6550" w:rsidP="007B2714">
            <w:pPr>
              <w:rPr>
                <w:rFonts w:asciiTheme="majorHAnsi" w:eastAsia="Times New Roman" w:hAnsiTheme="majorHAnsi" w:cstheme="majorHAnsi"/>
                <w:sz w:val="16"/>
                <w:szCs w:val="16"/>
              </w:rPr>
            </w:pPr>
            <w:r>
              <w:rPr>
                <w:rFonts w:asciiTheme="majorHAnsi" w:eastAsia="Times New Roman" w:hAnsiTheme="majorHAnsi" w:cstheme="majorHAnsi"/>
                <w:sz w:val="16"/>
                <w:szCs w:val="16"/>
              </w:rPr>
              <w:t>n/a</w:t>
            </w:r>
          </w:p>
          <w:p w14:paraId="78DA203E" w14:textId="77777777" w:rsidR="00AA6550" w:rsidRDefault="00AA6550" w:rsidP="007B2714">
            <w:pPr>
              <w:rPr>
                <w:rFonts w:asciiTheme="majorHAnsi" w:eastAsia="Times New Roman" w:hAnsiTheme="majorHAnsi" w:cstheme="majorHAnsi"/>
                <w:sz w:val="16"/>
                <w:szCs w:val="16"/>
              </w:rPr>
            </w:pPr>
          </w:p>
          <w:p w14:paraId="5D8A877B" w14:textId="50007F12" w:rsidR="007E2CA0" w:rsidRPr="007361A4" w:rsidRDefault="007E2CA0" w:rsidP="007B2714">
            <w:pPr>
              <w:rPr>
                <w:rFonts w:asciiTheme="majorHAnsi" w:eastAsia="Times New Roman" w:hAnsiTheme="majorHAnsi" w:cstheme="majorHAnsi"/>
                <w:sz w:val="16"/>
                <w:szCs w:val="16"/>
              </w:rPr>
            </w:pPr>
            <w:r>
              <w:rPr>
                <w:rFonts w:asciiTheme="majorHAnsi" w:eastAsia="Times New Roman" w:hAnsiTheme="majorHAnsi" w:cstheme="majorHAnsi"/>
                <w:sz w:val="16"/>
                <w:szCs w:val="16"/>
              </w:rPr>
              <w:t>Office</w:t>
            </w:r>
          </w:p>
        </w:tc>
        <w:tc>
          <w:tcPr>
            <w:tcW w:w="993" w:type="dxa"/>
          </w:tcPr>
          <w:p w14:paraId="2C7E1EF3" w14:textId="77777777" w:rsidR="00B07899" w:rsidRDefault="00AA6550" w:rsidP="007B2714">
            <w:pPr>
              <w:rPr>
                <w:rFonts w:asciiTheme="majorHAnsi" w:eastAsia="Times New Roman" w:hAnsiTheme="majorHAnsi" w:cstheme="majorHAnsi"/>
                <w:sz w:val="16"/>
                <w:szCs w:val="16"/>
              </w:rPr>
            </w:pPr>
            <w:r>
              <w:rPr>
                <w:rFonts w:asciiTheme="majorHAnsi" w:eastAsia="Times New Roman" w:hAnsiTheme="majorHAnsi" w:cstheme="majorHAnsi"/>
                <w:sz w:val="16"/>
                <w:szCs w:val="16"/>
              </w:rPr>
              <w:t>20200</w:t>
            </w:r>
          </w:p>
          <w:p w14:paraId="2C205FE3" w14:textId="77777777" w:rsidR="00AA6550" w:rsidRDefault="00AA6550" w:rsidP="007B2714">
            <w:pPr>
              <w:rPr>
                <w:rFonts w:asciiTheme="majorHAnsi" w:eastAsia="Times New Roman" w:hAnsiTheme="majorHAnsi" w:cstheme="majorHAnsi"/>
                <w:sz w:val="16"/>
                <w:szCs w:val="16"/>
              </w:rPr>
            </w:pPr>
          </w:p>
          <w:p w14:paraId="267C58D8" w14:textId="7E090D23" w:rsidR="007E2CA0" w:rsidRDefault="007E2CA0" w:rsidP="007B2714">
            <w:pPr>
              <w:rPr>
                <w:rFonts w:asciiTheme="majorHAnsi" w:eastAsia="Times New Roman" w:hAnsiTheme="majorHAnsi" w:cstheme="majorHAnsi"/>
                <w:sz w:val="16"/>
                <w:szCs w:val="16"/>
              </w:rPr>
            </w:pPr>
            <w:r>
              <w:rPr>
                <w:rFonts w:asciiTheme="majorHAnsi" w:eastAsia="Times New Roman" w:hAnsiTheme="majorHAnsi" w:cstheme="majorHAnsi"/>
                <w:sz w:val="16"/>
                <w:szCs w:val="16"/>
              </w:rPr>
              <w:t>20500</w:t>
            </w:r>
          </w:p>
        </w:tc>
        <w:tc>
          <w:tcPr>
            <w:tcW w:w="4862" w:type="dxa"/>
          </w:tcPr>
          <w:p w14:paraId="4AED64E5" w14:textId="35901EE6" w:rsidR="00B07899" w:rsidRDefault="00EE0A29" w:rsidP="007B2714">
            <w:pPr>
              <w:rPr>
                <w:rFonts w:asciiTheme="majorHAnsi" w:eastAsia="Times New Roman" w:hAnsiTheme="majorHAnsi" w:cstheme="majorHAnsi"/>
                <w:sz w:val="16"/>
                <w:szCs w:val="16"/>
              </w:rPr>
            </w:pPr>
            <w:r>
              <w:rPr>
                <w:rFonts w:asciiTheme="majorHAnsi" w:hAnsiTheme="majorHAnsi" w:cstheme="majorHAnsi"/>
                <w:sz w:val="16"/>
                <w:szCs w:val="16"/>
              </w:rPr>
              <w:t xml:space="preserve">Function </w:t>
            </w:r>
            <w:r w:rsidRPr="00AF7C2A">
              <w:rPr>
                <w:rFonts w:asciiTheme="majorHAnsi" w:hAnsiTheme="majorHAnsi" w:cstheme="majorHAnsi"/>
                <w:sz w:val="16"/>
                <w:szCs w:val="16"/>
              </w:rPr>
              <w:t>specific</w:t>
            </w:r>
            <w:r>
              <w:rPr>
                <w:rFonts w:asciiTheme="majorHAnsi" w:hAnsiTheme="majorHAnsi" w:cstheme="majorHAnsi"/>
                <w:sz w:val="16"/>
                <w:szCs w:val="16"/>
              </w:rPr>
              <w:t xml:space="preserve"> personnel costs</w:t>
            </w:r>
            <w:r w:rsidR="00D57AEE">
              <w:rPr>
                <w:rFonts w:asciiTheme="majorHAnsi" w:hAnsiTheme="majorHAnsi" w:cstheme="majorHAnsi"/>
                <w:sz w:val="16"/>
                <w:szCs w:val="16"/>
              </w:rPr>
              <w:t>.</w:t>
            </w:r>
          </w:p>
          <w:p w14:paraId="2E150FBA" w14:textId="77777777" w:rsidR="007E2CA0" w:rsidRDefault="007E2CA0" w:rsidP="007B2714">
            <w:pPr>
              <w:rPr>
                <w:rFonts w:asciiTheme="majorHAnsi" w:eastAsia="Times New Roman" w:hAnsiTheme="majorHAnsi" w:cstheme="majorHAnsi"/>
                <w:sz w:val="16"/>
                <w:szCs w:val="16"/>
              </w:rPr>
            </w:pPr>
          </w:p>
          <w:p w14:paraId="6F575C51" w14:textId="0AACCE5F" w:rsidR="007E2CA0" w:rsidRDefault="007E2CA0" w:rsidP="007E2CA0">
            <w:pPr>
              <w:rPr>
                <w:rFonts w:asciiTheme="majorHAnsi" w:eastAsia="Times New Roman" w:hAnsiTheme="majorHAnsi" w:cstheme="majorHAnsi"/>
                <w:sz w:val="16"/>
                <w:szCs w:val="16"/>
              </w:rPr>
            </w:pPr>
            <w:r w:rsidRPr="000E5DF6">
              <w:rPr>
                <w:rFonts w:asciiTheme="majorHAnsi" w:eastAsia="Times New Roman" w:hAnsiTheme="majorHAnsi" w:cstheme="majorHAnsi"/>
                <w:sz w:val="16"/>
                <w:szCs w:val="16"/>
              </w:rPr>
              <w:t>Premises and rental costs</w:t>
            </w:r>
            <w:r w:rsidR="0042600A">
              <w:rPr>
                <w:rFonts w:asciiTheme="majorHAnsi" w:eastAsia="Times New Roman" w:hAnsiTheme="majorHAnsi" w:cstheme="majorHAnsi"/>
                <w:sz w:val="16"/>
                <w:szCs w:val="16"/>
              </w:rPr>
              <w:t>, c</w:t>
            </w:r>
            <w:r>
              <w:rPr>
                <w:rFonts w:asciiTheme="majorHAnsi" w:eastAsia="Times New Roman" w:hAnsiTheme="majorHAnsi" w:cstheme="majorHAnsi"/>
                <w:sz w:val="16"/>
                <w:szCs w:val="16"/>
              </w:rPr>
              <w:t>orporate insurance</w:t>
            </w:r>
            <w:r w:rsidR="0042600A">
              <w:rPr>
                <w:rFonts w:asciiTheme="majorHAnsi" w:eastAsia="Times New Roman" w:hAnsiTheme="majorHAnsi" w:cstheme="majorHAnsi"/>
                <w:sz w:val="16"/>
                <w:szCs w:val="16"/>
              </w:rPr>
              <w:t>, o</w:t>
            </w:r>
            <w:r>
              <w:rPr>
                <w:rFonts w:asciiTheme="majorHAnsi" w:eastAsia="Times New Roman" w:hAnsiTheme="majorHAnsi" w:cstheme="majorHAnsi"/>
                <w:sz w:val="16"/>
                <w:szCs w:val="16"/>
              </w:rPr>
              <w:t>ffice supplies</w:t>
            </w:r>
            <w:r w:rsidR="0042600A">
              <w:rPr>
                <w:rFonts w:asciiTheme="majorHAnsi" w:eastAsia="Times New Roman" w:hAnsiTheme="majorHAnsi" w:cstheme="majorHAnsi"/>
                <w:sz w:val="16"/>
                <w:szCs w:val="16"/>
              </w:rPr>
              <w:t xml:space="preserve"> and d</w:t>
            </w:r>
            <w:r w:rsidR="0042600A" w:rsidRPr="0042600A">
              <w:rPr>
                <w:rFonts w:asciiTheme="majorHAnsi" w:eastAsia="Times New Roman" w:hAnsiTheme="majorHAnsi" w:cstheme="majorHAnsi"/>
                <w:sz w:val="16"/>
                <w:szCs w:val="16"/>
              </w:rPr>
              <w:t>epreciation of equipment and tools</w:t>
            </w:r>
            <w:r w:rsidR="0042600A">
              <w:rPr>
                <w:rFonts w:asciiTheme="majorHAnsi" w:eastAsia="Times New Roman" w:hAnsiTheme="majorHAnsi" w:cstheme="majorHAnsi"/>
                <w:sz w:val="16"/>
                <w:szCs w:val="16"/>
              </w:rPr>
              <w:t>.</w:t>
            </w:r>
          </w:p>
        </w:tc>
      </w:tr>
      <w:tr w:rsidR="00B07899" w:rsidRPr="00C0120E" w14:paraId="2DF7C65F" w14:textId="1D288035" w:rsidTr="006719C1">
        <w:trPr>
          <w:trHeight w:val="518"/>
        </w:trPr>
        <w:tc>
          <w:tcPr>
            <w:tcW w:w="1413" w:type="dxa"/>
          </w:tcPr>
          <w:p w14:paraId="057C826B" w14:textId="77777777" w:rsidR="006719C1" w:rsidRDefault="006719C1" w:rsidP="007B2714">
            <w:pPr>
              <w:spacing w:after="390"/>
              <w:rPr>
                <w:rFonts w:asciiTheme="majorHAnsi" w:hAnsiTheme="majorHAnsi" w:cstheme="majorHAnsi"/>
                <w:color w:val="000000"/>
                <w:sz w:val="16"/>
                <w:szCs w:val="16"/>
              </w:rPr>
            </w:pPr>
          </w:p>
          <w:p w14:paraId="0E0E1759" w14:textId="05937858" w:rsidR="00B07899" w:rsidRPr="00B9366D" w:rsidRDefault="00B07899" w:rsidP="007B2714">
            <w:pPr>
              <w:spacing w:after="390"/>
              <w:rPr>
                <w:rFonts w:asciiTheme="majorHAnsi" w:hAnsiTheme="majorHAnsi" w:cstheme="majorHAnsi"/>
                <w:color w:val="000000"/>
                <w:sz w:val="16"/>
                <w:szCs w:val="16"/>
              </w:rPr>
            </w:pPr>
            <w:r w:rsidRPr="00B9366D">
              <w:rPr>
                <w:rFonts w:asciiTheme="majorHAnsi" w:hAnsiTheme="majorHAnsi" w:cstheme="majorHAnsi"/>
                <w:color w:val="000000"/>
                <w:sz w:val="16"/>
                <w:szCs w:val="16"/>
              </w:rPr>
              <w:t>Finance</w:t>
            </w:r>
            <w:r w:rsidR="00C84DBD">
              <w:rPr>
                <w:rFonts w:asciiTheme="majorHAnsi" w:hAnsiTheme="majorHAnsi" w:cstheme="majorHAnsi"/>
                <w:color w:val="000000"/>
                <w:sz w:val="16"/>
                <w:szCs w:val="16"/>
              </w:rPr>
              <w:t xml:space="preserve"> &amp; IT</w:t>
            </w:r>
          </w:p>
        </w:tc>
        <w:tc>
          <w:tcPr>
            <w:tcW w:w="2551" w:type="dxa"/>
          </w:tcPr>
          <w:p w14:paraId="6E4C7117" w14:textId="7F337049" w:rsidR="00B07899" w:rsidRDefault="000E5DF6"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n/a</w:t>
            </w:r>
          </w:p>
          <w:p w14:paraId="5E8AB56C" w14:textId="3BFD50BC" w:rsidR="00AA6550" w:rsidRDefault="000E5DF6"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Local finance</w:t>
            </w:r>
          </w:p>
          <w:p w14:paraId="3DFEECA6" w14:textId="77777777" w:rsidR="00AA6550" w:rsidRDefault="000E5DF6"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Group Controlling</w:t>
            </w:r>
          </w:p>
          <w:p w14:paraId="1E05D948" w14:textId="77777777" w:rsidR="000E5DF6" w:rsidRDefault="000E5DF6"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Digital Finance</w:t>
            </w:r>
          </w:p>
          <w:p w14:paraId="5CE6FC6D" w14:textId="77777777" w:rsidR="000E5DF6" w:rsidRDefault="000E5DF6"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Group Accounting</w:t>
            </w:r>
          </w:p>
          <w:p w14:paraId="24776720" w14:textId="77777777" w:rsidR="000E5DF6" w:rsidRDefault="000E5DF6"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Supply Chain Finance</w:t>
            </w:r>
          </w:p>
          <w:p w14:paraId="74124EA5" w14:textId="77777777" w:rsidR="004362C1" w:rsidRDefault="004362C1" w:rsidP="007B2714">
            <w:pPr>
              <w:shd w:val="clear" w:color="auto" w:fill="FFFFFF"/>
              <w:textAlignment w:val="baseline"/>
              <w:rPr>
                <w:rFonts w:asciiTheme="majorHAnsi" w:hAnsiTheme="majorHAnsi" w:cstheme="majorHAnsi"/>
                <w:sz w:val="16"/>
                <w:szCs w:val="16"/>
              </w:rPr>
            </w:pPr>
          </w:p>
          <w:p w14:paraId="4DA262DC" w14:textId="6D01AB37" w:rsidR="00C84DBD" w:rsidRPr="007361A4" w:rsidRDefault="00C84DBD"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IT</w:t>
            </w:r>
          </w:p>
        </w:tc>
        <w:tc>
          <w:tcPr>
            <w:tcW w:w="993" w:type="dxa"/>
          </w:tcPr>
          <w:p w14:paraId="5163944B" w14:textId="77777777" w:rsidR="000E5DF6" w:rsidRDefault="000E5DF6" w:rsidP="000E5DF6">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30000</w:t>
            </w:r>
          </w:p>
          <w:p w14:paraId="743CD623" w14:textId="5CB19B51" w:rsidR="000E5DF6" w:rsidRDefault="000E5DF6" w:rsidP="000E5DF6">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30200</w:t>
            </w:r>
          </w:p>
          <w:p w14:paraId="173EB3CB" w14:textId="77777777" w:rsidR="00B07899" w:rsidRDefault="000E5DF6" w:rsidP="000E5DF6">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30500</w:t>
            </w:r>
          </w:p>
          <w:p w14:paraId="501B0D12" w14:textId="77777777" w:rsidR="000E5DF6" w:rsidRDefault="000E5DF6" w:rsidP="000E5DF6">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30600</w:t>
            </w:r>
          </w:p>
          <w:p w14:paraId="767708AF" w14:textId="77777777" w:rsidR="000E5DF6" w:rsidRDefault="000E5DF6" w:rsidP="000E5DF6">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30700</w:t>
            </w:r>
          </w:p>
          <w:p w14:paraId="3EF0B671" w14:textId="77777777" w:rsidR="000E5DF6" w:rsidRDefault="000E5DF6" w:rsidP="000E5DF6">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30900</w:t>
            </w:r>
          </w:p>
          <w:p w14:paraId="66C30AEE" w14:textId="77777777" w:rsidR="004362C1" w:rsidRDefault="004362C1" w:rsidP="000E5DF6">
            <w:pPr>
              <w:shd w:val="clear" w:color="auto" w:fill="FFFFFF"/>
              <w:textAlignment w:val="baseline"/>
              <w:rPr>
                <w:rFonts w:asciiTheme="majorHAnsi" w:hAnsiTheme="majorHAnsi" w:cstheme="majorHAnsi"/>
                <w:sz w:val="16"/>
                <w:szCs w:val="16"/>
              </w:rPr>
            </w:pPr>
          </w:p>
          <w:p w14:paraId="69B76E3B" w14:textId="7D5FFEE8" w:rsidR="00C84DBD" w:rsidRDefault="00C84DBD" w:rsidP="000E5DF6">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30100</w:t>
            </w:r>
          </w:p>
        </w:tc>
        <w:tc>
          <w:tcPr>
            <w:tcW w:w="4862" w:type="dxa"/>
          </w:tcPr>
          <w:p w14:paraId="749E87AA" w14:textId="61900C1F" w:rsidR="00B07899" w:rsidRDefault="000E5DF6"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Audit fee, Annual Shares fee</w:t>
            </w:r>
            <w:r w:rsidR="0076202E">
              <w:rPr>
                <w:rFonts w:asciiTheme="majorHAnsi" w:hAnsiTheme="majorHAnsi" w:cstheme="majorHAnsi"/>
                <w:sz w:val="16"/>
                <w:szCs w:val="16"/>
              </w:rPr>
              <w:t>, IC Service fee</w:t>
            </w:r>
            <w:r w:rsidR="00D57AEE">
              <w:rPr>
                <w:rFonts w:asciiTheme="majorHAnsi" w:hAnsiTheme="majorHAnsi" w:cstheme="majorHAnsi"/>
                <w:sz w:val="16"/>
                <w:szCs w:val="16"/>
              </w:rPr>
              <w:t>.</w:t>
            </w:r>
          </w:p>
          <w:p w14:paraId="552A1A8E" w14:textId="74221A58" w:rsidR="00AF7C2A" w:rsidRDefault="00EE0A29"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 xml:space="preserve">Function </w:t>
            </w:r>
            <w:r w:rsidR="00AF7C2A" w:rsidRPr="00AF7C2A">
              <w:rPr>
                <w:rFonts w:asciiTheme="majorHAnsi" w:hAnsiTheme="majorHAnsi" w:cstheme="majorHAnsi"/>
                <w:sz w:val="16"/>
                <w:szCs w:val="16"/>
              </w:rPr>
              <w:t>specific</w:t>
            </w:r>
            <w:r w:rsidR="00AF7C2A">
              <w:rPr>
                <w:rFonts w:asciiTheme="majorHAnsi" w:hAnsiTheme="majorHAnsi" w:cstheme="majorHAnsi"/>
                <w:sz w:val="16"/>
                <w:szCs w:val="16"/>
              </w:rPr>
              <w:t xml:space="preserve"> personnel,</w:t>
            </w:r>
            <w:r w:rsidR="00AF7C2A" w:rsidRPr="00AF7C2A">
              <w:rPr>
                <w:rFonts w:asciiTheme="majorHAnsi" w:hAnsiTheme="majorHAnsi" w:cstheme="majorHAnsi"/>
                <w:sz w:val="16"/>
                <w:szCs w:val="16"/>
              </w:rPr>
              <w:t xml:space="preserve"> consulting </w:t>
            </w:r>
            <w:r w:rsidR="00AF7C2A">
              <w:rPr>
                <w:rFonts w:asciiTheme="majorHAnsi" w:hAnsiTheme="majorHAnsi" w:cstheme="majorHAnsi"/>
                <w:sz w:val="16"/>
                <w:szCs w:val="16"/>
              </w:rPr>
              <w:t xml:space="preserve">and </w:t>
            </w:r>
            <w:r w:rsidR="0076202E">
              <w:rPr>
                <w:rFonts w:asciiTheme="majorHAnsi" w:hAnsiTheme="majorHAnsi" w:cstheme="majorHAnsi"/>
                <w:sz w:val="16"/>
                <w:szCs w:val="16"/>
              </w:rPr>
              <w:t xml:space="preserve">IT </w:t>
            </w:r>
            <w:r w:rsidR="00AF7C2A">
              <w:rPr>
                <w:rFonts w:asciiTheme="majorHAnsi" w:hAnsiTheme="majorHAnsi" w:cstheme="majorHAnsi"/>
                <w:sz w:val="16"/>
                <w:szCs w:val="16"/>
              </w:rPr>
              <w:t xml:space="preserve">system </w:t>
            </w:r>
            <w:r w:rsidR="00AF7C2A" w:rsidRPr="00AF7C2A">
              <w:rPr>
                <w:rFonts w:asciiTheme="majorHAnsi" w:hAnsiTheme="majorHAnsi" w:cstheme="majorHAnsi"/>
                <w:sz w:val="16"/>
                <w:szCs w:val="16"/>
              </w:rPr>
              <w:t>costs</w:t>
            </w:r>
            <w:r w:rsidR="0076202E">
              <w:rPr>
                <w:rFonts w:asciiTheme="majorHAnsi" w:hAnsiTheme="majorHAnsi" w:cstheme="majorHAnsi"/>
                <w:sz w:val="16"/>
                <w:szCs w:val="16"/>
              </w:rPr>
              <w:t>.</w:t>
            </w:r>
          </w:p>
          <w:p w14:paraId="13BB5C20" w14:textId="77777777" w:rsidR="0076202E" w:rsidRDefault="0076202E"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w:t>
            </w:r>
          </w:p>
          <w:p w14:paraId="587B911F" w14:textId="6D8B19C4" w:rsidR="007E2CA0" w:rsidRDefault="007E2CA0"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w:t>
            </w:r>
          </w:p>
          <w:p w14:paraId="63036970" w14:textId="77777777" w:rsidR="007E2CA0" w:rsidRDefault="007E2CA0"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w:t>
            </w:r>
          </w:p>
          <w:p w14:paraId="184FB460" w14:textId="4CE6EA93" w:rsidR="004362C1" w:rsidRDefault="004362C1" w:rsidP="007B2714">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w:t>
            </w:r>
          </w:p>
          <w:p w14:paraId="57E2AF72" w14:textId="77777777" w:rsidR="004362C1" w:rsidRDefault="004362C1" w:rsidP="007B2714">
            <w:pPr>
              <w:shd w:val="clear" w:color="auto" w:fill="FFFFFF"/>
              <w:textAlignment w:val="baseline"/>
              <w:rPr>
                <w:rFonts w:asciiTheme="majorHAnsi" w:hAnsiTheme="majorHAnsi" w:cstheme="majorHAnsi"/>
                <w:sz w:val="16"/>
                <w:szCs w:val="16"/>
              </w:rPr>
            </w:pPr>
          </w:p>
          <w:p w14:paraId="35CB2388" w14:textId="63874804" w:rsidR="00C84DBD" w:rsidRPr="0076202E" w:rsidRDefault="00C84DBD" w:rsidP="007B2714">
            <w:pPr>
              <w:shd w:val="clear" w:color="auto" w:fill="FFFFFF"/>
              <w:textAlignment w:val="baseline"/>
              <w:rPr>
                <w:rFonts w:asciiTheme="majorHAnsi" w:hAnsiTheme="majorHAnsi" w:cstheme="majorHAnsi"/>
                <w:sz w:val="12"/>
                <w:szCs w:val="12"/>
              </w:rPr>
            </w:pPr>
            <w:r>
              <w:rPr>
                <w:rFonts w:asciiTheme="majorHAnsi" w:hAnsiTheme="majorHAnsi" w:cstheme="majorHAnsi"/>
                <w:sz w:val="16"/>
                <w:szCs w:val="16"/>
              </w:rPr>
              <w:t>IT hosting services and consulting fees.</w:t>
            </w:r>
          </w:p>
        </w:tc>
      </w:tr>
      <w:tr w:rsidR="007E2CA0" w:rsidRPr="00C0120E" w14:paraId="20017FE7" w14:textId="77777777" w:rsidTr="006719C1">
        <w:trPr>
          <w:trHeight w:val="518"/>
        </w:trPr>
        <w:tc>
          <w:tcPr>
            <w:tcW w:w="1413" w:type="dxa"/>
          </w:tcPr>
          <w:p w14:paraId="6F571B36" w14:textId="77777777" w:rsidR="006719C1" w:rsidRDefault="006719C1" w:rsidP="007E2CA0">
            <w:pPr>
              <w:spacing w:after="390"/>
              <w:rPr>
                <w:rFonts w:asciiTheme="majorHAnsi" w:hAnsiTheme="majorHAnsi" w:cstheme="majorHAnsi"/>
                <w:color w:val="000000"/>
                <w:sz w:val="16"/>
                <w:szCs w:val="16"/>
              </w:rPr>
            </w:pPr>
          </w:p>
          <w:p w14:paraId="5ACE4CB5" w14:textId="14A3EA10" w:rsidR="007E2CA0" w:rsidRPr="00B9366D" w:rsidRDefault="007E2CA0" w:rsidP="007E2CA0">
            <w:pPr>
              <w:spacing w:after="390"/>
              <w:rPr>
                <w:rFonts w:asciiTheme="majorHAnsi" w:hAnsiTheme="majorHAnsi" w:cstheme="majorHAnsi"/>
                <w:color w:val="000000"/>
                <w:sz w:val="16"/>
                <w:szCs w:val="16"/>
              </w:rPr>
            </w:pPr>
            <w:r w:rsidRPr="00B9366D">
              <w:rPr>
                <w:rFonts w:asciiTheme="majorHAnsi" w:hAnsiTheme="majorHAnsi" w:cstheme="majorHAnsi"/>
                <w:color w:val="000000"/>
                <w:sz w:val="16"/>
                <w:szCs w:val="16"/>
              </w:rPr>
              <w:t>Scientific Affairs</w:t>
            </w:r>
          </w:p>
        </w:tc>
        <w:tc>
          <w:tcPr>
            <w:tcW w:w="2551" w:type="dxa"/>
          </w:tcPr>
          <w:p w14:paraId="3C72C50E" w14:textId="77777777" w:rsidR="007E2CA0" w:rsidRDefault="006769B3"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n/a</w:t>
            </w:r>
          </w:p>
          <w:p w14:paraId="00497B14" w14:textId="77777777" w:rsidR="006769B3" w:rsidRDefault="006769B3" w:rsidP="007E2CA0">
            <w:pPr>
              <w:shd w:val="clear" w:color="auto" w:fill="FFFFFF"/>
              <w:textAlignment w:val="baseline"/>
              <w:rPr>
                <w:rFonts w:asciiTheme="majorHAnsi" w:hAnsiTheme="majorHAnsi" w:cstheme="majorHAnsi"/>
                <w:sz w:val="16"/>
                <w:szCs w:val="16"/>
              </w:rPr>
            </w:pPr>
            <w:r w:rsidRPr="006769B3">
              <w:rPr>
                <w:rFonts w:asciiTheme="majorHAnsi" w:hAnsiTheme="majorHAnsi" w:cstheme="majorHAnsi"/>
                <w:sz w:val="16"/>
                <w:szCs w:val="16"/>
              </w:rPr>
              <w:t>Medical Devices/Cosmetics</w:t>
            </w:r>
          </w:p>
          <w:p w14:paraId="4D7FCA4B" w14:textId="77777777" w:rsidR="006769B3" w:rsidRDefault="006769B3" w:rsidP="007E2CA0">
            <w:pPr>
              <w:shd w:val="clear" w:color="auto" w:fill="FFFFFF"/>
              <w:textAlignment w:val="baseline"/>
              <w:rPr>
                <w:rFonts w:asciiTheme="majorHAnsi" w:hAnsiTheme="majorHAnsi" w:cstheme="majorHAnsi"/>
                <w:sz w:val="16"/>
                <w:szCs w:val="16"/>
              </w:rPr>
            </w:pPr>
            <w:r w:rsidRPr="006769B3">
              <w:rPr>
                <w:rFonts w:asciiTheme="majorHAnsi" w:hAnsiTheme="majorHAnsi" w:cstheme="majorHAnsi"/>
                <w:sz w:val="16"/>
                <w:szCs w:val="16"/>
              </w:rPr>
              <w:t>RA Pharma</w:t>
            </w:r>
          </w:p>
          <w:p w14:paraId="588DC81D" w14:textId="77777777" w:rsidR="006769B3" w:rsidRDefault="006769B3" w:rsidP="007E2CA0">
            <w:pPr>
              <w:shd w:val="clear" w:color="auto" w:fill="FFFFFF"/>
              <w:textAlignment w:val="baseline"/>
              <w:rPr>
                <w:rFonts w:asciiTheme="majorHAnsi" w:hAnsiTheme="majorHAnsi" w:cstheme="majorHAnsi"/>
                <w:sz w:val="16"/>
                <w:szCs w:val="16"/>
              </w:rPr>
            </w:pPr>
            <w:r w:rsidRPr="006769B3">
              <w:rPr>
                <w:rFonts w:asciiTheme="majorHAnsi" w:hAnsiTheme="majorHAnsi" w:cstheme="majorHAnsi"/>
                <w:sz w:val="16"/>
                <w:szCs w:val="16"/>
              </w:rPr>
              <w:t>Patient Safety/MI</w:t>
            </w:r>
          </w:p>
          <w:p w14:paraId="12C48A0E" w14:textId="77777777" w:rsidR="006769B3" w:rsidRDefault="006769B3" w:rsidP="007E2CA0">
            <w:pPr>
              <w:shd w:val="clear" w:color="auto" w:fill="FFFFFF"/>
              <w:textAlignment w:val="baseline"/>
              <w:rPr>
                <w:rFonts w:asciiTheme="majorHAnsi" w:hAnsiTheme="majorHAnsi" w:cstheme="majorHAnsi"/>
                <w:sz w:val="16"/>
                <w:szCs w:val="16"/>
              </w:rPr>
            </w:pPr>
            <w:r w:rsidRPr="006769B3">
              <w:rPr>
                <w:rFonts w:asciiTheme="majorHAnsi" w:hAnsiTheme="majorHAnsi" w:cstheme="majorHAnsi"/>
                <w:sz w:val="16"/>
                <w:szCs w:val="16"/>
              </w:rPr>
              <w:t>Medical Affairs</w:t>
            </w:r>
          </w:p>
          <w:p w14:paraId="37619E96" w14:textId="4F9F1B45" w:rsidR="004362C1" w:rsidRDefault="006769B3" w:rsidP="007E2CA0">
            <w:pPr>
              <w:shd w:val="clear" w:color="auto" w:fill="FFFFFF"/>
              <w:textAlignment w:val="baseline"/>
              <w:rPr>
                <w:rFonts w:asciiTheme="majorHAnsi" w:hAnsiTheme="majorHAnsi" w:cstheme="majorHAnsi"/>
                <w:sz w:val="16"/>
                <w:szCs w:val="16"/>
              </w:rPr>
            </w:pPr>
            <w:r w:rsidRPr="006769B3">
              <w:rPr>
                <w:rFonts w:asciiTheme="majorHAnsi" w:hAnsiTheme="majorHAnsi" w:cstheme="majorHAnsi"/>
                <w:sz w:val="16"/>
                <w:szCs w:val="16"/>
              </w:rPr>
              <w:t>Quality Assurance</w:t>
            </w:r>
          </w:p>
        </w:tc>
        <w:tc>
          <w:tcPr>
            <w:tcW w:w="993" w:type="dxa"/>
          </w:tcPr>
          <w:p w14:paraId="171D86F8" w14:textId="77777777" w:rsidR="007E2CA0" w:rsidRDefault="006769B3"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50000</w:t>
            </w:r>
          </w:p>
          <w:p w14:paraId="59F00AC5" w14:textId="77777777" w:rsidR="006769B3" w:rsidRDefault="006769B3"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50100</w:t>
            </w:r>
          </w:p>
          <w:p w14:paraId="330E7E14" w14:textId="77777777" w:rsidR="006769B3" w:rsidRDefault="006769B3"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50200</w:t>
            </w:r>
          </w:p>
          <w:p w14:paraId="1B298DD6" w14:textId="77777777" w:rsidR="006769B3" w:rsidRDefault="006769B3"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50300</w:t>
            </w:r>
          </w:p>
          <w:p w14:paraId="3165557F" w14:textId="77777777" w:rsidR="006769B3" w:rsidRDefault="006769B3"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50400</w:t>
            </w:r>
          </w:p>
          <w:p w14:paraId="370DAA5F" w14:textId="65590259" w:rsidR="006769B3" w:rsidRDefault="006769B3"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50500</w:t>
            </w:r>
          </w:p>
        </w:tc>
        <w:tc>
          <w:tcPr>
            <w:tcW w:w="4862" w:type="dxa"/>
          </w:tcPr>
          <w:p w14:paraId="77568DDA" w14:textId="77777777" w:rsidR="007E2CA0" w:rsidRDefault="00D57AEE"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Function</w:t>
            </w:r>
            <w:r w:rsidR="00EE0A29">
              <w:rPr>
                <w:rFonts w:asciiTheme="majorHAnsi" w:hAnsiTheme="majorHAnsi" w:cstheme="majorHAnsi"/>
                <w:sz w:val="16"/>
                <w:szCs w:val="16"/>
              </w:rPr>
              <w:t xml:space="preserve"> </w:t>
            </w:r>
            <w:r w:rsidR="00EE0A29" w:rsidRPr="00AF7C2A">
              <w:rPr>
                <w:rFonts w:asciiTheme="majorHAnsi" w:hAnsiTheme="majorHAnsi" w:cstheme="majorHAnsi"/>
                <w:sz w:val="16"/>
                <w:szCs w:val="16"/>
              </w:rPr>
              <w:t>specific</w:t>
            </w:r>
            <w:r w:rsidR="00EE0A29">
              <w:rPr>
                <w:rFonts w:asciiTheme="majorHAnsi" w:hAnsiTheme="majorHAnsi" w:cstheme="majorHAnsi"/>
                <w:sz w:val="16"/>
                <w:szCs w:val="16"/>
              </w:rPr>
              <w:t xml:space="preserve"> personnel</w:t>
            </w:r>
            <w:r>
              <w:rPr>
                <w:rFonts w:asciiTheme="majorHAnsi" w:hAnsiTheme="majorHAnsi" w:cstheme="majorHAnsi"/>
                <w:sz w:val="16"/>
                <w:szCs w:val="16"/>
              </w:rPr>
              <w:t xml:space="preserve"> costs</w:t>
            </w:r>
            <w:r w:rsidR="00EE0A29">
              <w:rPr>
                <w:rFonts w:asciiTheme="majorHAnsi" w:hAnsiTheme="majorHAnsi" w:cstheme="majorHAnsi"/>
                <w:sz w:val="16"/>
                <w:szCs w:val="16"/>
              </w:rPr>
              <w:t>,</w:t>
            </w:r>
            <w:r w:rsidR="00EE0A29" w:rsidRPr="00AF7C2A">
              <w:rPr>
                <w:rFonts w:asciiTheme="majorHAnsi" w:hAnsiTheme="majorHAnsi" w:cstheme="majorHAnsi"/>
                <w:sz w:val="16"/>
                <w:szCs w:val="16"/>
              </w:rPr>
              <w:t xml:space="preserve"> consulting</w:t>
            </w:r>
            <w:r w:rsidR="00EE0A29">
              <w:rPr>
                <w:rFonts w:asciiTheme="majorHAnsi" w:hAnsiTheme="majorHAnsi" w:cstheme="majorHAnsi"/>
                <w:sz w:val="16"/>
                <w:szCs w:val="16"/>
              </w:rPr>
              <w:t xml:space="preserve"> fees</w:t>
            </w:r>
            <w:r>
              <w:rPr>
                <w:rFonts w:asciiTheme="majorHAnsi" w:hAnsiTheme="majorHAnsi" w:cstheme="majorHAnsi"/>
                <w:sz w:val="16"/>
                <w:szCs w:val="16"/>
              </w:rPr>
              <w:t>.</w:t>
            </w:r>
          </w:p>
          <w:p w14:paraId="698FD54D" w14:textId="66ED744D" w:rsidR="007B56EE" w:rsidRDefault="007B56EE" w:rsidP="007B56EE">
            <w:pPr>
              <w:rPr>
                <w:rFonts w:asciiTheme="majorHAnsi" w:eastAsia="Times New Roman" w:hAnsiTheme="majorHAnsi" w:cstheme="majorHAnsi"/>
                <w:sz w:val="16"/>
                <w:szCs w:val="16"/>
                <w:lang w:eastAsia="en-SE"/>
              </w:rPr>
            </w:pPr>
            <w:r w:rsidRPr="007B56EE">
              <w:rPr>
                <w:rFonts w:asciiTheme="majorHAnsi" w:eastAsia="Times New Roman" w:hAnsiTheme="majorHAnsi" w:cstheme="majorHAnsi"/>
                <w:sz w:val="16"/>
                <w:szCs w:val="16"/>
                <w:lang w:eastAsia="en-SE"/>
              </w:rPr>
              <w:t>Fees to regulatory authorities</w:t>
            </w:r>
            <w:r>
              <w:rPr>
                <w:rFonts w:asciiTheme="majorHAnsi" w:eastAsia="Times New Roman" w:hAnsiTheme="majorHAnsi" w:cstheme="majorHAnsi"/>
                <w:sz w:val="16"/>
                <w:szCs w:val="16"/>
                <w:lang w:eastAsia="en-SE"/>
              </w:rPr>
              <w:t xml:space="preserve"> OTC</w:t>
            </w:r>
            <w:r w:rsidR="004362C1">
              <w:rPr>
                <w:rFonts w:asciiTheme="majorHAnsi" w:eastAsia="Times New Roman" w:hAnsiTheme="majorHAnsi" w:cstheme="majorHAnsi"/>
                <w:sz w:val="16"/>
                <w:szCs w:val="16"/>
                <w:lang w:eastAsia="en-SE"/>
              </w:rPr>
              <w:t>. Personnel and consulting costs</w:t>
            </w:r>
          </w:p>
          <w:p w14:paraId="599E4D3F" w14:textId="40EDCDA5" w:rsidR="007B56EE" w:rsidRPr="007B56EE" w:rsidRDefault="007B56EE" w:rsidP="007B56EE">
            <w:pPr>
              <w:rPr>
                <w:rFonts w:asciiTheme="majorHAnsi" w:eastAsia="Times New Roman" w:hAnsiTheme="majorHAnsi" w:cstheme="majorHAnsi"/>
                <w:sz w:val="16"/>
                <w:szCs w:val="16"/>
                <w:lang w:eastAsia="en-SE"/>
              </w:rPr>
            </w:pPr>
            <w:r w:rsidRPr="007B56EE">
              <w:rPr>
                <w:rFonts w:asciiTheme="majorHAnsi" w:eastAsia="Times New Roman" w:hAnsiTheme="majorHAnsi" w:cstheme="majorHAnsi"/>
                <w:sz w:val="16"/>
                <w:szCs w:val="16"/>
                <w:lang w:eastAsia="en-SE"/>
              </w:rPr>
              <w:t>Fees to regulatory authorities</w:t>
            </w:r>
            <w:r>
              <w:rPr>
                <w:rFonts w:asciiTheme="majorHAnsi" w:eastAsia="Times New Roman" w:hAnsiTheme="majorHAnsi" w:cstheme="majorHAnsi"/>
                <w:sz w:val="16"/>
                <w:szCs w:val="16"/>
                <w:lang w:eastAsia="en-SE"/>
              </w:rPr>
              <w:t xml:space="preserve"> RX</w:t>
            </w:r>
            <w:r w:rsidR="004362C1">
              <w:rPr>
                <w:rFonts w:asciiTheme="majorHAnsi" w:eastAsia="Times New Roman" w:hAnsiTheme="majorHAnsi" w:cstheme="majorHAnsi"/>
                <w:sz w:val="16"/>
                <w:szCs w:val="16"/>
                <w:lang w:eastAsia="en-SE"/>
              </w:rPr>
              <w:t>. Personnel and consulting costs.</w:t>
            </w:r>
          </w:p>
          <w:p w14:paraId="43D77EB7" w14:textId="77777777" w:rsidR="007B56EE" w:rsidRDefault="007B56EE" w:rsidP="007B56EE">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 xml:space="preserve">Function </w:t>
            </w:r>
            <w:r w:rsidRPr="00AF7C2A">
              <w:rPr>
                <w:rFonts w:asciiTheme="majorHAnsi" w:hAnsiTheme="majorHAnsi" w:cstheme="majorHAnsi"/>
                <w:sz w:val="16"/>
                <w:szCs w:val="16"/>
              </w:rPr>
              <w:t>specific</w:t>
            </w:r>
            <w:r>
              <w:rPr>
                <w:rFonts w:asciiTheme="majorHAnsi" w:hAnsiTheme="majorHAnsi" w:cstheme="majorHAnsi"/>
                <w:sz w:val="16"/>
                <w:szCs w:val="16"/>
              </w:rPr>
              <w:t xml:space="preserve"> personnel costs,</w:t>
            </w:r>
            <w:r w:rsidRPr="00AF7C2A">
              <w:rPr>
                <w:rFonts w:asciiTheme="majorHAnsi" w:hAnsiTheme="majorHAnsi" w:cstheme="majorHAnsi"/>
                <w:sz w:val="16"/>
                <w:szCs w:val="16"/>
              </w:rPr>
              <w:t xml:space="preserve"> consulting</w:t>
            </w:r>
            <w:r>
              <w:rPr>
                <w:rFonts w:asciiTheme="majorHAnsi" w:hAnsiTheme="majorHAnsi" w:cstheme="majorHAnsi"/>
                <w:sz w:val="16"/>
                <w:szCs w:val="16"/>
              </w:rPr>
              <w:t xml:space="preserve"> fees.</w:t>
            </w:r>
          </w:p>
          <w:p w14:paraId="5E65050A" w14:textId="77777777" w:rsidR="004362C1" w:rsidRDefault="004362C1" w:rsidP="004362C1">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 xml:space="preserve">Function </w:t>
            </w:r>
            <w:r w:rsidRPr="00AF7C2A">
              <w:rPr>
                <w:rFonts w:asciiTheme="majorHAnsi" w:hAnsiTheme="majorHAnsi" w:cstheme="majorHAnsi"/>
                <w:sz w:val="16"/>
                <w:szCs w:val="16"/>
              </w:rPr>
              <w:t>specific</w:t>
            </w:r>
            <w:r>
              <w:rPr>
                <w:rFonts w:asciiTheme="majorHAnsi" w:hAnsiTheme="majorHAnsi" w:cstheme="majorHAnsi"/>
                <w:sz w:val="16"/>
                <w:szCs w:val="16"/>
              </w:rPr>
              <w:t xml:space="preserve"> personnel costs,</w:t>
            </w:r>
            <w:r w:rsidRPr="00AF7C2A">
              <w:rPr>
                <w:rFonts w:asciiTheme="majorHAnsi" w:hAnsiTheme="majorHAnsi" w:cstheme="majorHAnsi"/>
                <w:sz w:val="16"/>
                <w:szCs w:val="16"/>
              </w:rPr>
              <w:t xml:space="preserve"> consulting</w:t>
            </w:r>
            <w:r>
              <w:rPr>
                <w:rFonts w:asciiTheme="majorHAnsi" w:hAnsiTheme="majorHAnsi" w:cstheme="majorHAnsi"/>
                <w:sz w:val="16"/>
                <w:szCs w:val="16"/>
              </w:rPr>
              <w:t xml:space="preserve"> fees.</w:t>
            </w:r>
          </w:p>
          <w:p w14:paraId="224DDC19" w14:textId="30B70F66" w:rsidR="007B56EE" w:rsidRDefault="004362C1"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 xml:space="preserve">Function </w:t>
            </w:r>
            <w:r w:rsidRPr="00AF7C2A">
              <w:rPr>
                <w:rFonts w:asciiTheme="majorHAnsi" w:hAnsiTheme="majorHAnsi" w:cstheme="majorHAnsi"/>
                <w:sz w:val="16"/>
                <w:szCs w:val="16"/>
              </w:rPr>
              <w:t>specific</w:t>
            </w:r>
            <w:r>
              <w:rPr>
                <w:rFonts w:asciiTheme="majorHAnsi" w:hAnsiTheme="majorHAnsi" w:cstheme="majorHAnsi"/>
                <w:sz w:val="16"/>
                <w:szCs w:val="16"/>
              </w:rPr>
              <w:t xml:space="preserve"> personnel costs,</w:t>
            </w:r>
            <w:r w:rsidRPr="00AF7C2A">
              <w:rPr>
                <w:rFonts w:asciiTheme="majorHAnsi" w:hAnsiTheme="majorHAnsi" w:cstheme="majorHAnsi"/>
                <w:sz w:val="16"/>
                <w:szCs w:val="16"/>
              </w:rPr>
              <w:t xml:space="preserve"> consulting</w:t>
            </w:r>
            <w:r>
              <w:rPr>
                <w:rFonts w:asciiTheme="majorHAnsi" w:hAnsiTheme="majorHAnsi" w:cstheme="majorHAnsi"/>
                <w:sz w:val="16"/>
                <w:szCs w:val="16"/>
              </w:rPr>
              <w:t xml:space="preserve"> fees.</w:t>
            </w:r>
          </w:p>
        </w:tc>
      </w:tr>
      <w:tr w:rsidR="007E2CA0" w:rsidRPr="00C0120E" w14:paraId="6414C50F" w14:textId="77777777" w:rsidTr="006719C1">
        <w:trPr>
          <w:trHeight w:val="518"/>
        </w:trPr>
        <w:tc>
          <w:tcPr>
            <w:tcW w:w="1413" w:type="dxa"/>
          </w:tcPr>
          <w:p w14:paraId="7411BADB" w14:textId="77777777" w:rsidR="006719C1" w:rsidRDefault="006719C1" w:rsidP="007E2CA0">
            <w:pPr>
              <w:spacing w:after="390"/>
              <w:rPr>
                <w:rFonts w:asciiTheme="majorHAnsi" w:hAnsiTheme="majorHAnsi" w:cstheme="majorHAnsi"/>
                <w:color w:val="000000"/>
                <w:sz w:val="16"/>
                <w:szCs w:val="16"/>
              </w:rPr>
            </w:pPr>
          </w:p>
          <w:p w14:paraId="4C2757B9" w14:textId="6885E792" w:rsidR="007E2CA0" w:rsidRPr="00B9366D" w:rsidRDefault="00C84DBD" w:rsidP="007E2CA0">
            <w:pPr>
              <w:spacing w:after="390"/>
              <w:rPr>
                <w:rFonts w:asciiTheme="majorHAnsi" w:hAnsiTheme="majorHAnsi" w:cstheme="majorHAnsi"/>
                <w:color w:val="000000"/>
                <w:sz w:val="16"/>
                <w:szCs w:val="16"/>
              </w:rPr>
            </w:pPr>
            <w:r w:rsidRPr="00C84DBD">
              <w:rPr>
                <w:rFonts w:asciiTheme="majorHAnsi" w:hAnsiTheme="majorHAnsi" w:cstheme="majorHAnsi"/>
                <w:color w:val="000000"/>
                <w:sz w:val="16"/>
                <w:szCs w:val="16"/>
              </w:rPr>
              <w:t>Operations</w:t>
            </w:r>
          </w:p>
        </w:tc>
        <w:tc>
          <w:tcPr>
            <w:tcW w:w="2551" w:type="dxa"/>
          </w:tcPr>
          <w:p w14:paraId="18433CC8" w14:textId="77777777" w:rsidR="007E2CA0" w:rsidRDefault="00C84DBD"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n/a</w:t>
            </w:r>
          </w:p>
          <w:p w14:paraId="2D57A5F2" w14:textId="77777777" w:rsidR="00C84DBD" w:rsidRDefault="00C84DBD" w:rsidP="007E2CA0">
            <w:pPr>
              <w:shd w:val="clear" w:color="auto" w:fill="FFFFFF"/>
              <w:textAlignment w:val="baseline"/>
              <w:rPr>
                <w:rFonts w:asciiTheme="majorHAnsi" w:hAnsiTheme="majorHAnsi" w:cstheme="majorHAnsi"/>
                <w:sz w:val="16"/>
                <w:szCs w:val="16"/>
              </w:rPr>
            </w:pPr>
            <w:r w:rsidRPr="00C84DBD">
              <w:rPr>
                <w:rFonts w:asciiTheme="majorHAnsi" w:hAnsiTheme="majorHAnsi" w:cstheme="majorHAnsi"/>
                <w:sz w:val="16"/>
                <w:szCs w:val="16"/>
              </w:rPr>
              <w:t>Manufacturing and Oper</w:t>
            </w:r>
            <w:r>
              <w:rPr>
                <w:rFonts w:asciiTheme="majorHAnsi" w:hAnsiTheme="majorHAnsi" w:cstheme="majorHAnsi"/>
                <w:sz w:val="16"/>
                <w:szCs w:val="16"/>
              </w:rPr>
              <w:t xml:space="preserve">. </w:t>
            </w:r>
            <w:r w:rsidRPr="00C84DBD">
              <w:rPr>
                <w:rFonts w:asciiTheme="majorHAnsi" w:hAnsiTheme="majorHAnsi" w:cstheme="majorHAnsi"/>
                <w:sz w:val="16"/>
                <w:szCs w:val="16"/>
              </w:rPr>
              <w:t>Projects</w:t>
            </w:r>
          </w:p>
          <w:p w14:paraId="42D2141E" w14:textId="77777777" w:rsidR="00C84DBD" w:rsidRDefault="00C84DBD" w:rsidP="007E2CA0">
            <w:pPr>
              <w:shd w:val="clear" w:color="auto" w:fill="FFFFFF"/>
              <w:textAlignment w:val="baseline"/>
              <w:rPr>
                <w:rFonts w:asciiTheme="majorHAnsi" w:hAnsiTheme="majorHAnsi" w:cstheme="majorHAnsi"/>
                <w:sz w:val="16"/>
                <w:szCs w:val="16"/>
              </w:rPr>
            </w:pPr>
            <w:r w:rsidRPr="00C84DBD">
              <w:rPr>
                <w:rFonts w:asciiTheme="majorHAnsi" w:hAnsiTheme="majorHAnsi" w:cstheme="majorHAnsi"/>
                <w:sz w:val="16"/>
                <w:szCs w:val="16"/>
              </w:rPr>
              <w:t>ITB Customer Management</w:t>
            </w:r>
          </w:p>
          <w:p w14:paraId="35869DD3" w14:textId="77777777" w:rsidR="00C84DBD" w:rsidRDefault="00C84DBD" w:rsidP="007E2CA0">
            <w:pPr>
              <w:shd w:val="clear" w:color="auto" w:fill="FFFFFF"/>
              <w:textAlignment w:val="baseline"/>
              <w:rPr>
                <w:rFonts w:asciiTheme="majorHAnsi" w:hAnsiTheme="majorHAnsi" w:cstheme="majorHAnsi"/>
                <w:sz w:val="16"/>
                <w:szCs w:val="16"/>
              </w:rPr>
            </w:pPr>
            <w:r w:rsidRPr="00C84DBD">
              <w:rPr>
                <w:rFonts w:asciiTheme="majorHAnsi" w:hAnsiTheme="majorHAnsi" w:cstheme="majorHAnsi"/>
                <w:sz w:val="16"/>
                <w:szCs w:val="16"/>
              </w:rPr>
              <w:t>Sourcing and Supplier Management</w:t>
            </w:r>
          </w:p>
          <w:p w14:paraId="1C5D2954" w14:textId="155A6658" w:rsidR="00C84DBD" w:rsidRDefault="00C84DBD" w:rsidP="007E2CA0">
            <w:pPr>
              <w:shd w:val="clear" w:color="auto" w:fill="FFFFFF"/>
              <w:textAlignment w:val="baseline"/>
              <w:rPr>
                <w:rFonts w:asciiTheme="majorHAnsi" w:hAnsiTheme="majorHAnsi" w:cstheme="majorHAnsi"/>
                <w:sz w:val="16"/>
                <w:szCs w:val="16"/>
              </w:rPr>
            </w:pPr>
            <w:r w:rsidRPr="00C84DBD">
              <w:rPr>
                <w:rFonts w:asciiTheme="majorHAnsi" w:hAnsiTheme="majorHAnsi" w:cstheme="majorHAnsi"/>
                <w:sz w:val="16"/>
                <w:szCs w:val="16"/>
              </w:rPr>
              <w:t>Planning and Logistics</w:t>
            </w:r>
          </w:p>
        </w:tc>
        <w:tc>
          <w:tcPr>
            <w:tcW w:w="993" w:type="dxa"/>
          </w:tcPr>
          <w:p w14:paraId="6D371B55" w14:textId="77777777" w:rsidR="007E2CA0" w:rsidRDefault="00C84DBD"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60000</w:t>
            </w:r>
          </w:p>
          <w:p w14:paraId="4775DE1A" w14:textId="57EB7027" w:rsidR="00C84DBD" w:rsidRDefault="00C84DBD"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60100</w:t>
            </w:r>
          </w:p>
          <w:p w14:paraId="7E3A65FA" w14:textId="6DC2BB66" w:rsidR="00C84DBD" w:rsidRDefault="00C84DBD"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60200</w:t>
            </w:r>
          </w:p>
          <w:p w14:paraId="4DAED770" w14:textId="77777777" w:rsidR="00C84DBD" w:rsidRDefault="00C84DBD"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60300</w:t>
            </w:r>
          </w:p>
          <w:p w14:paraId="3D073C2E" w14:textId="228231CA" w:rsidR="00C84DBD" w:rsidRDefault="00C84DBD"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60400</w:t>
            </w:r>
          </w:p>
        </w:tc>
        <w:tc>
          <w:tcPr>
            <w:tcW w:w="4862" w:type="dxa"/>
          </w:tcPr>
          <w:p w14:paraId="21105BCE" w14:textId="77777777" w:rsidR="006A7717" w:rsidRDefault="006A7717" w:rsidP="006A7717">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 xml:space="preserve">Function </w:t>
            </w:r>
            <w:r w:rsidRPr="00AF7C2A">
              <w:rPr>
                <w:rFonts w:asciiTheme="majorHAnsi" w:hAnsiTheme="majorHAnsi" w:cstheme="majorHAnsi"/>
                <w:sz w:val="16"/>
                <w:szCs w:val="16"/>
              </w:rPr>
              <w:t>specific</w:t>
            </w:r>
            <w:r>
              <w:rPr>
                <w:rFonts w:asciiTheme="majorHAnsi" w:hAnsiTheme="majorHAnsi" w:cstheme="majorHAnsi"/>
                <w:sz w:val="16"/>
                <w:szCs w:val="16"/>
              </w:rPr>
              <w:t xml:space="preserve"> personnel,</w:t>
            </w:r>
            <w:r w:rsidRPr="00AF7C2A">
              <w:rPr>
                <w:rFonts w:asciiTheme="majorHAnsi" w:hAnsiTheme="majorHAnsi" w:cstheme="majorHAnsi"/>
                <w:sz w:val="16"/>
                <w:szCs w:val="16"/>
              </w:rPr>
              <w:t xml:space="preserve"> consulting </w:t>
            </w:r>
            <w:r>
              <w:rPr>
                <w:rFonts w:asciiTheme="majorHAnsi" w:hAnsiTheme="majorHAnsi" w:cstheme="majorHAnsi"/>
                <w:sz w:val="16"/>
                <w:szCs w:val="16"/>
              </w:rPr>
              <w:t xml:space="preserve">and IT system </w:t>
            </w:r>
            <w:r w:rsidRPr="00AF7C2A">
              <w:rPr>
                <w:rFonts w:asciiTheme="majorHAnsi" w:hAnsiTheme="majorHAnsi" w:cstheme="majorHAnsi"/>
                <w:sz w:val="16"/>
                <w:szCs w:val="16"/>
              </w:rPr>
              <w:t>costs</w:t>
            </w:r>
            <w:r>
              <w:rPr>
                <w:rFonts w:asciiTheme="majorHAnsi" w:hAnsiTheme="majorHAnsi" w:cstheme="majorHAnsi"/>
                <w:sz w:val="16"/>
                <w:szCs w:val="16"/>
              </w:rPr>
              <w:t>.</w:t>
            </w:r>
          </w:p>
          <w:p w14:paraId="0B9EABA8" w14:textId="77777777" w:rsidR="006A7717" w:rsidRDefault="006A7717" w:rsidP="006A7717">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w:t>
            </w:r>
          </w:p>
          <w:p w14:paraId="612BF9E3" w14:textId="77777777" w:rsidR="006A7717" w:rsidRDefault="006A7717" w:rsidP="006A7717">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w:t>
            </w:r>
          </w:p>
          <w:p w14:paraId="6F1E5998" w14:textId="77777777" w:rsidR="006A7717" w:rsidRDefault="006A7717" w:rsidP="006A7717">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w:t>
            </w:r>
          </w:p>
          <w:p w14:paraId="599C812F" w14:textId="75B11206" w:rsidR="007E2CA0" w:rsidRDefault="006A7717"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w:t>
            </w:r>
          </w:p>
        </w:tc>
      </w:tr>
      <w:tr w:rsidR="007E2CA0" w:rsidRPr="00C0120E" w14:paraId="5F01A09D" w14:textId="77777777" w:rsidTr="006719C1">
        <w:trPr>
          <w:trHeight w:val="518"/>
        </w:trPr>
        <w:tc>
          <w:tcPr>
            <w:tcW w:w="1413" w:type="dxa"/>
          </w:tcPr>
          <w:p w14:paraId="32545C36" w14:textId="77777777" w:rsidR="008E3C57" w:rsidRDefault="008E3C57" w:rsidP="006719C1">
            <w:pPr>
              <w:spacing w:after="390"/>
              <w:rPr>
                <w:rFonts w:asciiTheme="majorHAnsi" w:hAnsiTheme="majorHAnsi" w:cstheme="majorHAnsi"/>
                <w:color w:val="000000"/>
                <w:sz w:val="16"/>
                <w:szCs w:val="16"/>
              </w:rPr>
            </w:pPr>
          </w:p>
          <w:p w14:paraId="7336214D" w14:textId="45644268" w:rsidR="007E2CA0" w:rsidRPr="00B9366D" w:rsidRDefault="007E2CA0" w:rsidP="006719C1">
            <w:pPr>
              <w:spacing w:after="390"/>
              <w:rPr>
                <w:rFonts w:asciiTheme="majorHAnsi" w:hAnsiTheme="majorHAnsi" w:cstheme="majorHAnsi"/>
                <w:color w:val="000000"/>
                <w:sz w:val="16"/>
                <w:szCs w:val="16"/>
              </w:rPr>
            </w:pPr>
            <w:r w:rsidRPr="00B9366D">
              <w:rPr>
                <w:rFonts w:asciiTheme="majorHAnsi" w:hAnsiTheme="majorHAnsi" w:cstheme="majorHAnsi"/>
                <w:color w:val="000000"/>
                <w:sz w:val="16"/>
                <w:szCs w:val="16"/>
              </w:rPr>
              <w:lastRenderedPageBreak/>
              <w:t>Central sales &amp; marketing</w:t>
            </w:r>
          </w:p>
        </w:tc>
        <w:tc>
          <w:tcPr>
            <w:tcW w:w="2551" w:type="dxa"/>
          </w:tcPr>
          <w:p w14:paraId="3BC94148" w14:textId="77777777" w:rsidR="007E2CA0"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lastRenderedPageBreak/>
              <w:t xml:space="preserve">Marketing A </w:t>
            </w:r>
          </w:p>
          <w:p w14:paraId="1FB3FB0C" w14:textId="77777777" w:rsidR="0042600A" w:rsidRDefault="0042600A" w:rsidP="007E2CA0">
            <w:pPr>
              <w:shd w:val="clear" w:color="auto" w:fill="FFFFFF"/>
              <w:textAlignment w:val="baseline"/>
              <w:rPr>
                <w:rFonts w:asciiTheme="majorHAnsi" w:hAnsiTheme="majorHAnsi" w:cstheme="majorHAnsi"/>
                <w:sz w:val="16"/>
                <w:szCs w:val="16"/>
              </w:rPr>
            </w:pPr>
          </w:p>
          <w:p w14:paraId="113CF831" w14:textId="77777777" w:rsidR="0042600A" w:rsidRDefault="0042600A" w:rsidP="007E2CA0">
            <w:pPr>
              <w:shd w:val="clear" w:color="auto" w:fill="FFFFFF"/>
              <w:textAlignment w:val="baseline"/>
              <w:rPr>
                <w:rFonts w:asciiTheme="majorHAnsi" w:hAnsiTheme="majorHAnsi" w:cstheme="majorHAnsi"/>
                <w:sz w:val="16"/>
                <w:szCs w:val="16"/>
              </w:rPr>
            </w:pPr>
          </w:p>
          <w:p w14:paraId="32DA475E" w14:textId="77777777" w:rsidR="007E2CA0"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 xml:space="preserve">Marketing B </w:t>
            </w:r>
          </w:p>
          <w:p w14:paraId="7AF09D50" w14:textId="77777777" w:rsidR="007E2CA0"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lastRenderedPageBreak/>
              <w:t>Digital Strategy</w:t>
            </w:r>
          </w:p>
          <w:p w14:paraId="7BD000CB" w14:textId="77777777" w:rsidR="007E2CA0" w:rsidRDefault="007E2CA0" w:rsidP="007E2CA0">
            <w:pPr>
              <w:shd w:val="clear" w:color="auto" w:fill="FFFFFF"/>
              <w:textAlignment w:val="baseline"/>
              <w:rPr>
                <w:rFonts w:asciiTheme="majorHAnsi" w:hAnsiTheme="majorHAnsi" w:cstheme="majorHAnsi"/>
                <w:sz w:val="16"/>
                <w:szCs w:val="16"/>
              </w:rPr>
            </w:pPr>
            <w:r w:rsidRPr="0076202E">
              <w:rPr>
                <w:rFonts w:asciiTheme="majorHAnsi" w:hAnsiTheme="majorHAnsi" w:cstheme="majorHAnsi"/>
                <w:sz w:val="16"/>
                <w:szCs w:val="16"/>
              </w:rPr>
              <w:t>Corporate Communication</w:t>
            </w:r>
          </w:p>
          <w:p w14:paraId="0D16C8EA" w14:textId="77777777" w:rsidR="0042600A"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Global Sales</w:t>
            </w:r>
          </w:p>
          <w:p w14:paraId="7EA88107" w14:textId="3DF8CE80" w:rsidR="0042600A" w:rsidRDefault="0042600A" w:rsidP="007E2CA0">
            <w:pPr>
              <w:shd w:val="clear" w:color="auto" w:fill="FFFFFF"/>
              <w:textAlignment w:val="baseline"/>
              <w:rPr>
                <w:rFonts w:asciiTheme="majorHAnsi" w:hAnsiTheme="majorHAnsi" w:cstheme="majorHAnsi"/>
                <w:sz w:val="16"/>
                <w:szCs w:val="16"/>
              </w:rPr>
            </w:pPr>
          </w:p>
        </w:tc>
        <w:tc>
          <w:tcPr>
            <w:tcW w:w="993" w:type="dxa"/>
          </w:tcPr>
          <w:p w14:paraId="2F773A10" w14:textId="77777777" w:rsidR="007E2CA0"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lastRenderedPageBreak/>
              <w:t>41000</w:t>
            </w:r>
          </w:p>
          <w:p w14:paraId="23DDEBE5" w14:textId="77777777" w:rsidR="0042600A" w:rsidRDefault="0042600A" w:rsidP="007E2CA0">
            <w:pPr>
              <w:shd w:val="clear" w:color="auto" w:fill="FFFFFF"/>
              <w:textAlignment w:val="baseline"/>
              <w:rPr>
                <w:rFonts w:asciiTheme="majorHAnsi" w:hAnsiTheme="majorHAnsi" w:cstheme="majorHAnsi"/>
                <w:sz w:val="16"/>
                <w:szCs w:val="16"/>
              </w:rPr>
            </w:pPr>
          </w:p>
          <w:p w14:paraId="4B921D27" w14:textId="77777777" w:rsidR="0042600A" w:rsidRDefault="0042600A" w:rsidP="007E2CA0">
            <w:pPr>
              <w:shd w:val="clear" w:color="auto" w:fill="FFFFFF"/>
              <w:textAlignment w:val="baseline"/>
              <w:rPr>
                <w:rFonts w:asciiTheme="majorHAnsi" w:hAnsiTheme="majorHAnsi" w:cstheme="majorHAnsi"/>
                <w:sz w:val="16"/>
                <w:szCs w:val="16"/>
              </w:rPr>
            </w:pPr>
          </w:p>
          <w:p w14:paraId="0BFB4FDB" w14:textId="77777777" w:rsidR="007E2CA0"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42000</w:t>
            </w:r>
          </w:p>
          <w:p w14:paraId="43334872" w14:textId="77777777" w:rsidR="007E2CA0"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lastRenderedPageBreak/>
              <w:t>42400</w:t>
            </w:r>
          </w:p>
          <w:p w14:paraId="216F069F" w14:textId="77777777" w:rsidR="007E2CA0"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43000</w:t>
            </w:r>
          </w:p>
          <w:p w14:paraId="216AE5B4" w14:textId="21907582" w:rsidR="0042600A"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70000</w:t>
            </w:r>
          </w:p>
        </w:tc>
        <w:tc>
          <w:tcPr>
            <w:tcW w:w="4862" w:type="dxa"/>
          </w:tcPr>
          <w:p w14:paraId="3C03EDDB" w14:textId="65FE2630" w:rsidR="00D57AEE" w:rsidRDefault="00D57AEE"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lastRenderedPageBreak/>
              <w:t xml:space="preserve">Function </w:t>
            </w:r>
            <w:r w:rsidRPr="00AF7C2A">
              <w:rPr>
                <w:rFonts w:asciiTheme="majorHAnsi" w:hAnsiTheme="majorHAnsi" w:cstheme="majorHAnsi"/>
                <w:sz w:val="16"/>
                <w:szCs w:val="16"/>
              </w:rPr>
              <w:t>specific</w:t>
            </w:r>
            <w:r>
              <w:rPr>
                <w:rFonts w:asciiTheme="majorHAnsi" w:hAnsiTheme="majorHAnsi" w:cstheme="majorHAnsi"/>
                <w:sz w:val="16"/>
                <w:szCs w:val="16"/>
              </w:rPr>
              <w:t xml:space="preserve"> personnel costs,</w:t>
            </w:r>
            <w:r w:rsidRPr="00AF7C2A">
              <w:rPr>
                <w:rFonts w:asciiTheme="majorHAnsi" w:hAnsiTheme="majorHAnsi" w:cstheme="majorHAnsi"/>
                <w:sz w:val="16"/>
                <w:szCs w:val="16"/>
              </w:rPr>
              <w:t xml:space="preserve"> </w:t>
            </w:r>
            <w:r w:rsidR="0042600A">
              <w:rPr>
                <w:rFonts w:asciiTheme="majorHAnsi" w:hAnsiTheme="majorHAnsi" w:cstheme="majorHAnsi"/>
                <w:sz w:val="16"/>
                <w:szCs w:val="16"/>
              </w:rPr>
              <w:t>s</w:t>
            </w:r>
            <w:r w:rsidR="006A7717">
              <w:rPr>
                <w:rFonts w:asciiTheme="majorHAnsi" w:hAnsiTheme="majorHAnsi" w:cstheme="majorHAnsi"/>
                <w:sz w:val="16"/>
                <w:szCs w:val="16"/>
              </w:rPr>
              <w:t>trategic A&amp;P-costs</w:t>
            </w:r>
            <w:r>
              <w:rPr>
                <w:rFonts w:asciiTheme="majorHAnsi" w:hAnsiTheme="majorHAnsi" w:cstheme="majorHAnsi"/>
                <w:sz w:val="16"/>
                <w:szCs w:val="16"/>
              </w:rPr>
              <w:t>.</w:t>
            </w:r>
            <w:r w:rsidR="0042600A">
              <w:rPr>
                <w:rFonts w:asciiTheme="majorHAnsi" w:hAnsiTheme="majorHAnsi" w:cstheme="majorHAnsi"/>
                <w:sz w:val="16"/>
                <w:szCs w:val="16"/>
              </w:rPr>
              <w:t xml:space="preserve"> Personnel cost only related to CSO. </w:t>
            </w:r>
            <w:r w:rsidR="0042600A" w:rsidRPr="0042600A">
              <w:rPr>
                <w:rFonts w:asciiTheme="majorHAnsi" w:hAnsiTheme="majorHAnsi" w:cstheme="majorHAnsi"/>
                <w:sz w:val="16"/>
                <w:szCs w:val="16"/>
              </w:rPr>
              <w:t>Amortization of licenses</w:t>
            </w:r>
            <w:r w:rsidR="0042600A">
              <w:rPr>
                <w:rFonts w:asciiTheme="majorHAnsi" w:hAnsiTheme="majorHAnsi" w:cstheme="majorHAnsi"/>
                <w:sz w:val="16"/>
                <w:szCs w:val="16"/>
              </w:rPr>
              <w:t xml:space="preserve">, </w:t>
            </w:r>
            <w:r w:rsidR="0042600A" w:rsidRPr="0042600A">
              <w:rPr>
                <w:rFonts w:asciiTheme="majorHAnsi" w:hAnsiTheme="majorHAnsi" w:cstheme="majorHAnsi"/>
                <w:sz w:val="16"/>
                <w:szCs w:val="16"/>
              </w:rPr>
              <w:t>trademarks</w:t>
            </w:r>
            <w:r w:rsidR="0042600A">
              <w:rPr>
                <w:rFonts w:asciiTheme="majorHAnsi" w:hAnsiTheme="majorHAnsi" w:cstheme="majorHAnsi"/>
                <w:sz w:val="16"/>
                <w:szCs w:val="16"/>
              </w:rPr>
              <w:t>, patents and goodwill.</w:t>
            </w:r>
          </w:p>
          <w:p w14:paraId="7DC8D148" w14:textId="77777777" w:rsidR="006A7717" w:rsidRDefault="006A7717" w:rsidP="006A7717">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w:t>
            </w:r>
          </w:p>
          <w:p w14:paraId="1C11B87C" w14:textId="77777777" w:rsidR="006A7717" w:rsidRDefault="006A7717" w:rsidP="006A7717">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w:t>
            </w:r>
          </w:p>
          <w:p w14:paraId="6CC1D398" w14:textId="580D0E2A" w:rsidR="006A7717" w:rsidRDefault="006A7717"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lastRenderedPageBreak/>
              <w:t>-||-</w:t>
            </w:r>
          </w:p>
          <w:p w14:paraId="1CFADD1F" w14:textId="7EEE242E" w:rsidR="006A7717" w:rsidRDefault="0042600A"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Personnel c</w:t>
            </w:r>
            <w:r w:rsidR="006A7717">
              <w:rPr>
                <w:rFonts w:asciiTheme="majorHAnsi" w:hAnsiTheme="majorHAnsi" w:cstheme="majorHAnsi"/>
                <w:sz w:val="16"/>
                <w:szCs w:val="16"/>
              </w:rPr>
              <w:t>ost only related to CSO.</w:t>
            </w:r>
            <w:r>
              <w:rPr>
                <w:rFonts w:asciiTheme="majorHAnsi" w:hAnsiTheme="majorHAnsi" w:cstheme="majorHAnsi"/>
                <w:sz w:val="16"/>
                <w:szCs w:val="16"/>
              </w:rPr>
              <w:t xml:space="preserve"> </w:t>
            </w:r>
            <w:r w:rsidRPr="0042600A">
              <w:rPr>
                <w:rFonts w:asciiTheme="majorHAnsi" w:hAnsiTheme="majorHAnsi" w:cstheme="majorHAnsi"/>
                <w:sz w:val="16"/>
                <w:szCs w:val="16"/>
              </w:rPr>
              <w:t>Amortization of licenses</w:t>
            </w:r>
            <w:r>
              <w:rPr>
                <w:rFonts w:asciiTheme="majorHAnsi" w:hAnsiTheme="majorHAnsi" w:cstheme="majorHAnsi"/>
                <w:sz w:val="16"/>
                <w:szCs w:val="16"/>
              </w:rPr>
              <w:t xml:space="preserve">, </w:t>
            </w:r>
            <w:r w:rsidRPr="0042600A">
              <w:rPr>
                <w:rFonts w:asciiTheme="majorHAnsi" w:hAnsiTheme="majorHAnsi" w:cstheme="majorHAnsi"/>
                <w:sz w:val="16"/>
                <w:szCs w:val="16"/>
              </w:rPr>
              <w:t>trademarks</w:t>
            </w:r>
            <w:r>
              <w:rPr>
                <w:rFonts w:asciiTheme="majorHAnsi" w:hAnsiTheme="majorHAnsi" w:cstheme="majorHAnsi"/>
                <w:sz w:val="16"/>
                <w:szCs w:val="16"/>
              </w:rPr>
              <w:t>, patents and goodwill.</w:t>
            </w:r>
          </w:p>
        </w:tc>
      </w:tr>
      <w:tr w:rsidR="007E2CA0" w:rsidRPr="00C0120E" w14:paraId="4523E160" w14:textId="01BB80DF" w:rsidTr="006719C1">
        <w:trPr>
          <w:trHeight w:val="518"/>
        </w:trPr>
        <w:tc>
          <w:tcPr>
            <w:tcW w:w="1413" w:type="dxa"/>
          </w:tcPr>
          <w:p w14:paraId="6516B163" w14:textId="3CC80BEB" w:rsidR="007E2CA0" w:rsidRPr="00B9366D" w:rsidRDefault="007E2CA0" w:rsidP="007E2CA0">
            <w:pPr>
              <w:spacing w:after="390"/>
              <w:rPr>
                <w:rFonts w:asciiTheme="majorHAnsi" w:hAnsiTheme="majorHAnsi" w:cstheme="majorHAnsi"/>
                <w:color w:val="000000"/>
                <w:sz w:val="16"/>
                <w:szCs w:val="16"/>
              </w:rPr>
            </w:pPr>
            <w:r w:rsidRPr="00B9366D">
              <w:rPr>
                <w:rFonts w:asciiTheme="majorHAnsi" w:hAnsiTheme="majorHAnsi" w:cstheme="majorHAnsi"/>
                <w:color w:val="000000"/>
                <w:sz w:val="16"/>
                <w:szCs w:val="16"/>
              </w:rPr>
              <w:lastRenderedPageBreak/>
              <w:t>Local sales &amp; marketing</w:t>
            </w:r>
          </w:p>
        </w:tc>
        <w:tc>
          <w:tcPr>
            <w:tcW w:w="2551" w:type="dxa"/>
          </w:tcPr>
          <w:p w14:paraId="7C649E07" w14:textId="0EC827C2" w:rsidR="007E2CA0"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Local Commercial (one cc for each</w:t>
            </w:r>
            <w:r w:rsidR="001972FF">
              <w:rPr>
                <w:rFonts w:asciiTheme="majorHAnsi" w:hAnsiTheme="majorHAnsi" w:cstheme="majorHAnsi"/>
                <w:sz w:val="16"/>
                <w:szCs w:val="16"/>
              </w:rPr>
              <w:t xml:space="preserve"> </w:t>
            </w:r>
            <w:r>
              <w:rPr>
                <w:rFonts w:asciiTheme="majorHAnsi" w:hAnsiTheme="majorHAnsi" w:cstheme="majorHAnsi"/>
                <w:sz w:val="16"/>
                <w:szCs w:val="16"/>
              </w:rPr>
              <w:t>area)</w:t>
            </w:r>
          </w:p>
          <w:p w14:paraId="32A01695" w14:textId="2EBCA1D3" w:rsidR="007E2CA0" w:rsidRPr="007361A4"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Local Marketing (one cc for each area)</w:t>
            </w:r>
          </w:p>
        </w:tc>
        <w:tc>
          <w:tcPr>
            <w:tcW w:w="993" w:type="dxa"/>
          </w:tcPr>
          <w:p w14:paraId="7F0484A0" w14:textId="77777777" w:rsidR="007E2CA0" w:rsidRDefault="007E2CA0" w:rsidP="007E2CA0">
            <w:pPr>
              <w:shd w:val="clear" w:color="auto" w:fill="FFFFFF"/>
              <w:textAlignment w:val="baseline"/>
              <w:rPr>
                <w:rFonts w:asciiTheme="majorHAnsi" w:hAnsiTheme="majorHAnsi" w:cstheme="majorHAnsi"/>
                <w:sz w:val="16"/>
                <w:szCs w:val="16"/>
              </w:rPr>
            </w:pPr>
          </w:p>
          <w:p w14:paraId="428F1005" w14:textId="6E098A1E" w:rsidR="007E2CA0" w:rsidRDefault="007E2CA0"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70100-70901</w:t>
            </w:r>
          </w:p>
        </w:tc>
        <w:tc>
          <w:tcPr>
            <w:tcW w:w="4862" w:type="dxa"/>
          </w:tcPr>
          <w:p w14:paraId="36DCD3E7" w14:textId="77777777" w:rsidR="006A7717" w:rsidRDefault="006A7717" w:rsidP="007E2CA0">
            <w:pPr>
              <w:shd w:val="clear" w:color="auto" w:fill="FFFFFF"/>
              <w:textAlignment w:val="baseline"/>
              <w:rPr>
                <w:rFonts w:asciiTheme="majorHAnsi" w:hAnsiTheme="majorHAnsi" w:cstheme="majorHAnsi"/>
                <w:sz w:val="16"/>
                <w:szCs w:val="16"/>
              </w:rPr>
            </w:pPr>
          </w:p>
          <w:p w14:paraId="43110FA6" w14:textId="79D68C99" w:rsidR="007E2CA0" w:rsidRDefault="00D57AEE"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 xml:space="preserve">Function </w:t>
            </w:r>
            <w:r w:rsidRPr="00AF7C2A">
              <w:rPr>
                <w:rFonts w:asciiTheme="majorHAnsi" w:hAnsiTheme="majorHAnsi" w:cstheme="majorHAnsi"/>
                <w:sz w:val="16"/>
                <w:szCs w:val="16"/>
              </w:rPr>
              <w:t>specific</w:t>
            </w:r>
            <w:r>
              <w:rPr>
                <w:rFonts w:asciiTheme="majorHAnsi" w:hAnsiTheme="majorHAnsi" w:cstheme="majorHAnsi"/>
                <w:sz w:val="16"/>
                <w:szCs w:val="16"/>
              </w:rPr>
              <w:t xml:space="preserve"> personnel costs,</w:t>
            </w:r>
            <w:r w:rsidRPr="00AF7C2A">
              <w:rPr>
                <w:rFonts w:asciiTheme="majorHAnsi" w:hAnsiTheme="majorHAnsi" w:cstheme="majorHAnsi"/>
                <w:sz w:val="16"/>
                <w:szCs w:val="16"/>
              </w:rPr>
              <w:t xml:space="preserve"> consulting</w:t>
            </w:r>
            <w:r>
              <w:rPr>
                <w:rFonts w:asciiTheme="majorHAnsi" w:hAnsiTheme="majorHAnsi" w:cstheme="majorHAnsi"/>
                <w:sz w:val="16"/>
                <w:szCs w:val="16"/>
              </w:rPr>
              <w:t xml:space="preserve"> fees.</w:t>
            </w:r>
          </w:p>
          <w:p w14:paraId="114B9978" w14:textId="056BC3E0" w:rsidR="00D57AEE" w:rsidRDefault="00D57AEE" w:rsidP="007E2CA0">
            <w:pPr>
              <w:shd w:val="clear" w:color="auto" w:fill="FFFFFF"/>
              <w:textAlignment w:val="baseline"/>
              <w:rPr>
                <w:rFonts w:asciiTheme="majorHAnsi" w:hAnsiTheme="majorHAnsi" w:cstheme="majorHAnsi"/>
                <w:sz w:val="16"/>
                <w:szCs w:val="16"/>
              </w:rPr>
            </w:pPr>
            <w:r>
              <w:rPr>
                <w:rFonts w:asciiTheme="majorHAnsi" w:hAnsiTheme="majorHAnsi" w:cstheme="majorHAnsi"/>
                <w:sz w:val="16"/>
                <w:szCs w:val="16"/>
              </w:rPr>
              <w:t>A&amp;P</w:t>
            </w:r>
            <w:r w:rsidR="004362C1">
              <w:rPr>
                <w:rFonts w:asciiTheme="majorHAnsi" w:hAnsiTheme="majorHAnsi" w:cstheme="majorHAnsi"/>
                <w:sz w:val="16"/>
                <w:szCs w:val="16"/>
              </w:rPr>
              <w:t>-</w:t>
            </w:r>
            <w:r>
              <w:rPr>
                <w:rFonts w:asciiTheme="majorHAnsi" w:hAnsiTheme="majorHAnsi" w:cstheme="majorHAnsi"/>
                <w:sz w:val="16"/>
                <w:szCs w:val="16"/>
              </w:rPr>
              <w:t>costs</w:t>
            </w:r>
          </w:p>
        </w:tc>
      </w:tr>
    </w:tbl>
    <w:p w14:paraId="135531D8" w14:textId="77777777" w:rsidR="00486CBA" w:rsidRPr="003A042B" w:rsidRDefault="00486CBA" w:rsidP="003A042B">
      <w:pPr>
        <w:rPr>
          <w:lang w:val="en-US"/>
        </w:rPr>
      </w:pPr>
    </w:p>
    <w:p w14:paraId="050A0392" w14:textId="70F7897F" w:rsidR="003362A9" w:rsidRPr="001F0C9A" w:rsidRDefault="007E2CA0" w:rsidP="001F0C9A">
      <w:pPr>
        <w:pStyle w:val="Heading3"/>
        <w:rPr>
          <w:b/>
          <w:bCs/>
          <w:color w:val="auto"/>
          <w:lang w:val="en-US"/>
        </w:rPr>
      </w:pPr>
      <w:bookmarkStart w:id="31" w:name="_Toc88577418"/>
      <w:r w:rsidRPr="00251B6B">
        <w:rPr>
          <w:b/>
          <w:bCs/>
          <w:color w:val="auto"/>
          <w:lang w:val="en-US"/>
        </w:rPr>
        <w:t>3.</w:t>
      </w:r>
      <w:r w:rsidR="008B2177">
        <w:rPr>
          <w:b/>
          <w:bCs/>
          <w:color w:val="auto"/>
          <w:lang w:val="en-US"/>
        </w:rPr>
        <w:t>4</w:t>
      </w:r>
      <w:r w:rsidRPr="001F0C9A">
        <w:rPr>
          <w:b/>
          <w:bCs/>
          <w:color w:val="auto"/>
          <w:lang w:val="en-US"/>
        </w:rPr>
        <w:t>.1</w:t>
      </w:r>
      <w:r w:rsidRPr="00251B6B">
        <w:rPr>
          <w:b/>
          <w:bCs/>
          <w:color w:val="auto"/>
          <w:lang w:val="en-US"/>
        </w:rPr>
        <w:t xml:space="preserve"> </w:t>
      </w:r>
      <w:r w:rsidRPr="00F94AF6">
        <w:rPr>
          <w:b/>
          <w:bCs/>
          <w:color w:val="auto"/>
          <w:lang w:val="en-US"/>
        </w:rPr>
        <w:t>Handling of common costs</w:t>
      </w:r>
      <w:r w:rsidR="00590054">
        <w:rPr>
          <w:b/>
          <w:bCs/>
          <w:color w:val="auto"/>
          <w:lang w:val="en-US"/>
        </w:rPr>
        <w:t xml:space="preserve"> (coming soon)</w:t>
      </w:r>
      <w:bookmarkEnd w:id="31"/>
    </w:p>
    <w:p w14:paraId="4D0CDCC0" w14:textId="4DC9E0C6" w:rsidR="00486CBA" w:rsidRDefault="00486CBA" w:rsidP="004616A2">
      <w:pPr>
        <w:spacing w:after="0" w:line="240" w:lineRule="auto"/>
        <w:jc w:val="both"/>
        <w:rPr>
          <w:b/>
          <w:bCs/>
          <w:sz w:val="24"/>
          <w:szCs w:val="24"/>
          <w:lang w:val="en-US"/>
        </w:rPr>
      </w:pPr>
    </w:p>
    <w:p w14:paraId="1E85759E" w14:textId="77777777" w:rsidR="001F0C9A" w:rsidRDefault="001F0C9A" w:rsidP="000715BC">
      <w:pPr>
        <w:tabs>
          <w:tab w:val="left" w:pos="1741"/>
        </w:tabs>
        <w:spacing w:before="1" w:line="249" w:lineRule="auto"/>
        <w:ind w:right="1041"/>
        <w:jc w:val="both"/>
        <w:rPr>
          <w:b/>
          <w:bCs/>
          <w:sz w:val="24"/>
          <w:szCs w:val="24"/>
          <w:lang w:val="en-US"/>
        </w:rPr>
      </w:pPr>
    </w:p>
    <w:p w14:paraId="6BBC1C90" w14:textId="0E418DF4" w:rsidR="001F0C9A" w:rsidRPr="00B61AC2" w:rsidRDefault="00DF3957" w:rsidP="00DF3957">
      <w:pPr>
        <w:pStyle w:val="Heading2"/>
        <w:rPr>
          <w:b/>
          <w:bCs/>
          <w:color w:val="auto"/>
        </w:rPr>
      </w:pPr>
      <w:bookmarkStart w:id="32" w:name="_Toc88577419"/>
      <w:r w:rsidRPr="00B61AC2">
        <w:rPr>
          <w:b/>
          <w:bCs/>
          <w:color w:val="auto"/>
        </w:rPr>
        <w:t>3.5 Direct costs and indirect support costs (</w:t>
      </w:r>
      <w:r w:rsidR="006719C1" w:rsidRPr="006719C1">
        <w:rPr>
          <w:b/>
          <w:bCs/>
          <w:color w:val="auto"/>
          <w:lang w:val="en-US"/>
        </w:rPr>
        <w:t>coming soon</w:t>
      </w:r>
      <w:r w:rsidRPr="00B61AC2">
        <w:rPr>
          <w:b/>
          <w:bCs/>
          <w:color w:val="auto"/>
        </w:rPr>
        <w:t>)</w:t>
      </w:r>
      <w:bookmarkEnd w:id="32"/>
    </w:p>
    <w:p w14:paraId="739F35EE" w14:textId="77777777" w:rsidR="00B61AC2" w:rsidRDefault="00B61AC2" w:rsidP="00B61AC2">
      <w:pPr>
        <w:spacing w:after="0" w:line="240" w:lineRule="auto"/>
        <w:jc w:val="both"/>
        <w:rPr>
          <w:rFonts w:asciiTheme="majorHAnsi" w:hAnsiTheme="majorHAnsi" w:cstheme="majorHAnsi"/>
          <w:lang w:val="en-US"/>
        </w:rPr>
      </w:pPr>
    </w:p>
    <w:p w14:paraId="55395D86" w14:textId="77777777" w:rsidR="00B61AC2" w:rsidRPr="00B61AC2" w:rsidRDefault="00B61AC2" w:rsidP="000715BC">
      <w:pPr>
        <w:tabs>
          <w:tab w:val="left" w:pos="1741"/>
        </w:tabs>
        <w:spacing w:before="1" w:line="249" w:lineRule="auto"/>
        <w:ind w:right="1041"/>
        <w:jc w:val="both"/>
        <w:rPr>
          <w:rFonts w:asciiTheme="majorHAnsi" w:hAnsiTheme="majorHAnsi" w:cstheme="majorHAnsi"/>
          <w:lang w:val="en-US"/>
        </w:rPr>
      </w:pPr>
    </w:p>
    <w:p w14:paraId="058FC6BC" w14:textId="6300F246" w:rsidR="00DF3957" w:rsidRPr="00D550E1" w:rsidRDefault="00DF3957" w:rsidP="00DF3957">
      <w:pPr>
        <w:pStyle w:val="Heading2"/>
        <w:rPr>
          <w:b/>
          <w:bCs/>
          <w:color w:val="auto"/>
          <w:lang w:val="en-US"/>
        </w:rPr>
      </w:pPr>
      <w:bookmarkStart w:id="33" w:name="_Toc88577420"/>
      <w:r w:rsidRPr="00B61AC2">
        <w:rPr>
          <w:b/>
          <w:bCs/>
          <w:color w:val="auto"/>
        </w:rPr>
        <w:t xml:space="preserve">3.6 Project </w:t>
      </w:r>
      <w:r w:rsidR="0095642B" w:rsidRPr="00B61AC2">
        <w:rPr>
          <w:b/>
          <w:bCs/>
          <w:color w:val="auto"/>
        </w:rPr>
        <w:t>accounting, CAPEX</w:t>
      </w:r>
      <w:r w:rsidRPr="00B61AC2">
        <w:rPr>
          <w:b/>
          <w:bCs/>
          <w:color w:val="auto"/>
        </w:rPr>
        <w:t xml:space="preserve"> vs. OPEX </w:t>
      </w:r>
      <w:r w:rsidR="004616A2" w:rsidRPr="00B61AC2">
        <w:rPr>
          <w:b/>
          <w:bCs/>
          <w:color w:val="auto"/>
          <w:lang w:val="en-US"/>
        </w:rPr>
        <w:t>(</w:t>
      </w:r>
      <w:r w:rsidR="006719C1" w:rsidRPr="006719C1">
        <w:rPr>
          <w:b/>
          <w:bCs/>
          <w:color w:val="auto"/>
          <w:lang w:val="en-US"/>
        </w:rPr>
        <w:t>coming soon</w:t>
      </w:r>
      <w:r w:rsidR="004616A2" w:rsidRPr="00B61AC2">
        <w:rPr>
          <w:b/>
          <w:bCs/>
          <w:color w:val="auto"/>
          <w:lang w:val="en-US"/>
        </w:rPr>
        <w:t>)</w:t>
      </w:r>
      <w:bookmarkEnd w:id="33"/>
    </w:p>
    <w:p w14:paraId="65563394" w14:textId="77777777" w:rsidR="00B61AC2" w:rsidRDefault="00B61AC2" w:rsidP="00B61AC2">
      <w:pPr>
        <w:spacing w:after="0" w:line="240" w:lineRule="auto"/>
        <w:jc w:val="both"/>
        <w:rPr>
          <w:rFonts w:asciiTheme="majorHAnsi" w:hAnsiTheme="majorHAnsi" w:cstheme="majorHAnsi"/>
          <w:lang w:val="en-US"/>
        </w:rPr>
      </w:pPr>
    </w:p>
    <w:p w14:paraId="1BA95284" w14:textId="77777777" w:rsidR="00E767E7" w:rsidRDefault="00E767E7" w:rsidP="000715BC">
      <w:pPr>
        <w:tabs>
          <w:tab w:val="left" w:pos="1741"/>
        </w:tabs>
        <w:spacing w:before="1" w:line="249" w:lineRule="auto"/>
        <w:ind w:right="1041"/>
        <w:jc w:val="both"/>
        <w:rPr>
          <w:b/>
          <w:bCs/>
          <w:sz w:val="24"/>
          <w:szCs w:val="24"/>
          <w:lang w:val="en-US"/>
        </w:rPr>
      </w:pPr>
    </w:p>
    <w:p w14:paraId="22DB09F6" w14:textId="77777777" w:rsidR="00B61AC2" w:rsidRDefault="00B61AC2" w:rsidP="000715BC">
      <w:pPr>
        <w:tabs>
          <w:tab w:val="left" w:pos="1741"/>
        </w:tabs>
        <w:spacing w:before="1" w:line="249" w:lineRule="auto"/>
        <w:ind w:right="1041"/>
        <w:jc w:val="both"/>
        <w:rPr>
          <w:b/>
          <w:bCs/>
          <w:sz w:val="24"/>
          <w:szCs w:val="24"/>
          <w:lang w:val="en-US"/>
        </w:rPr>
      </w:pPr>
    </w:p>
    <w:p w14:paraId="29F5F982" w14:textId="3ADCC62A" w:rsidR="00CD50C6" w:rsidRPr="00D550E1" w:rsidRDefault="001F0C9A" w:rsidP="00F31264">
      <w:pPr>
        <w:pStyle w:val="Heading2"/>
        <w:rPr>
          <w:b/>
          <w:bCs/>
          <w:color w:val="auto"/>
        </w:rPr>
      </w:pPr>
      <w:bookmarkStart w:id="34" w:name="_Toc88577421"/>
      <w:r w:rsidRPr="00D550E1">
        <w:rPr>
          <w:b/>
          <w:bCs/>
          <w:color w:val="auto"/>
        </w:rPr>
        <w:t xml:space="preserve">3.7 </w:t>
      </w:r>
      <w:r w:rsidR="00486CBA" w:rsidRPr="00D550E1">
        <w:rPr>
          <w:b/>
          <w:bCs/>
          <w:color w:val="auto"/>
        </w:rPr>
        <w:t>Systems</w:t>
      </w:r>
      <w:bookmarkEnd w:id="34"/>
    </w:p>
    <w:p w14:paraId="2BAE931F" w14:textId="1E23FBA1" w:rsidR="00DD5C26" w:rsidRDefault="00DD5C26" w:rsidP="004616A2">
      <w:pPr>
        <w:spacing w:after="0" w:line="240" w:lineRule="auto"/>
        <w:jc w:val="both"/>
        <w:rPr>
          <w:lang w:val="en-US"/>
        </w:rPr>
      </w:pPr>
    </w:p>
    <w:p w14:paraId="6578FFE4" w14:textId="42AB1F29" w:rsidR="00F31264" w:rsidRDefault="00F31264" w:rsidP="00F31264">
      <w:pPr>
        <w:pStyle w:val="Heading3"/>
        <w:rPr>
          <w:b/>
          <w:bCs/>
          <w:color w:val="auto"/>
          <w:lang w:val="en-US"/>
        </w:rPr>
      </w:pPr>
      <w:bookmarkStart w:id="35" w:name="_Toc88577422"/>
      <w:r w:rsidRPr="00F31264">
        <w:rPr>
          <w:b/>
          <w:bCs/>
          <w:color w:val="auto"/>
          <w:lang w:val="en-US"/>
        </w:rPr>
        <w:t>3.7.1 IFS</w:t>
      </w:r>
      <w:bookmarkEnd w:id="35"/>
    </w:p>
    <w:p w14:paraId="7E11E97F" w14:textId="77777777" w:rsidR="00F31264" w:rsidRPr="00F31264" w:rsidRDefault="00F31264" w:rsidP="004616A2">
      <w:pPr>
        <w:spacing w:after="0" w:line="240" w:lineRule="auto"/>
        <w:jc w:val="both"/>
        <w:rPr>
          <w:lang w:val="en-US"/>
        </w:rPr>
      </w:pPr>
    </w:p>
    <w:p w14:paraId="68FA8EFF" w14:textId="26DFC9C9" w:rsidR="00CD50C6" w:rsidRDefault="00DD5C26" w:rsidP="00CD50C6">
      <w:pPr>
        <w:rPr>
          <w:rFonts w:asciiTheme="majorHAnsi" w:hAnsiTheme="majorHAnsi" w:cstheme="majorHAnsi"/>
          <w:lang w:val="en-US"/>
        </w:rPr>
      </w:pPr>
      <w:r w:rsidRPr="00DD5C26">
        <w:rPr>
          <w:rFonts w:asciiTheme="majorHAnsi" w:hAnsiTheme="majorHAnsi" w:cstheme="majorHAnsi"/>
          <w:lang w:val="en-US"/>
        </w:rPr>
        <w:t xml:space="preserve">The </w:t>
      </w:r>
      <w:r w:rsidR="00F31264">
        <w:rPr>
          <w:rFonts w:asciiTheme="majorHAnsi" w:hAnsiTheme="majorHAnsi" w:cstheme="majorHAnsi"/>
          <w:lang w:val="en-US"/>
        </w:rPr>
        <w:t>ERP</w:t>
      </w:r>
      <w:r w:rsidRPr="00DD5C26">
        <w:rPr>
          <w:rFonts w:asciiTheme="majorHAnsi" w:hAnsiTheme="majorHAnsi" w:cstheme="majorHAnsi"/>
          <w:lang w:val="en-US"/>
        </w:rPr>
        <w:t xml:space="preserve"> system at KP is IFS and consists of several modules.</w:t>
      </w:r>
      <w:r w:rsidR="00CD72B1">
        <w:rPr>
          <w:rFonts w:asciiTheme="majorHAnsi" w:hAnsiTheme="majorHAnsi" w:cstheme="majorHAnsi"/>
          <w:lang w:val="en-US"/>
        </w:rPr>
        <w:t xml:space="preserve"> </w:t>
      </w:r>
      <w:r w:rsidR="00724ED5" w:rsidRPr="00724ED5">
        <w:rPr>
          <w:rFonts w:asciiTheme="majorHAnsi" w:hAnsiTheme="majorHAnsi" w:cstheme="majorHAnsi"/>
          <w:lang w:val="en-US"/>
        </w:rPr>
        <w:t xml:space="preserve">The system includes general ledger, </w:t>
      </w:r>
      <w:r w:rsidR="00724ED5">
        <w:rPr>
          <w:rFonts w:asciiTheme="majorHAnsi" w:hAnsiTheme="majorHAnsi" w:cstheme="majorHAnsi"/>
          <w:lang w:val="en-US"/>
        </w:rPr>
        <w:t xml:space="preserve">fixed asset register, </w:t>
      </w:r>
      <w:r w:rsidR="00724ED5" w:rsidRPr="00724ED5">
        <w:rPr>
          <w:rFonts w:asciiTheme="majorHAnsi" w:hAnsiTheme="majorHAnsi" w:cstheme="majorHAnsi"/>
          <w:lang w:val="en-US"/>
        </w:rPr>
        <w:t>purchasing</w:t>
      </w:r>
      <w:r w:rsidR="00724ED5">
        <w:rPr>
          <w:rFonts w:asciiTheme="majorHAnsi" w:hAnsiTheme="majorHAnsi" w:cstheme="majorHAnsi"/>
          <w:lang w:val="en-US"/>
        </w:rPr>
        <w:t xml:space="preserve"> -</w:t>
      </w:r>
      <w:r w:rsidR="00724ED5" w:rsidRPr="00724ED5">
        <w:rPr>
          <w:rFonts w:asciiTheme="majorHAnsi" w:hAnsiTheme="majorHAnsi" w:cstheme="majorHAnsi"/>
          <w:lang w:val="en-US"/>
        </w:rPr>
        <w:t>, inventory</w:t>
      </w:r>
      <w:r w:rsidR="00724ED5">
        <w:rPr>
          <w:rFonts w:asciiTheme="majorHAnsi" w:hAnsiTheme="majorHAnsi" w:cstheme="majorHAnsi"/>
          <w:lang w:val="en-US"/>
        </w:rPr>
        <w:t>-</w:t>
      </w:r>
      <w:r w:rsidR="00724ED5" w:rsidRPr="00724ED5">
        <w:rPr>
          <w:rFonts w:asciiTheme="majorHAnsi" w:hAnsiTheme="majorHAnsi" w:cstheme="majorHAnsi"/>
          <w:lang w:val="en-US"/>
        </w:rPr>
        <w:t xml:space="preserve">, </w:t>
      </w:r>
      <w:r w:rsidR="00724ED5">
        <w:rPr>
          <w:rFonts w:asciiTheme="majorHAnsi" w:hAnsiTheme="majorHAnsi" w:cstheme="majorHAnsi"/>
          <w:lang w:val="en-US"/>
        </w:rPr>
        <w:t xml:space="preserve">accounts payable </w:t>
      </w:r>
      <w:r w:rsidR="00724ED5" w:rsidRPr="00724ED5">
        <w:rPr>
          <w:rFonts w:asciiTheme="majorHAnsi" w:hAnsiTheme="majorHAnsi" w:cstheme="majorHAnsi"/>
          <w:lang w:val="en-US"/>
        </w:rPr>
        <w:t xml:space="preserve">and </w:t>
      </w:r>
      <w:r w:rsidR="00724ED5">
        <w:rPr>
          <w:rFonts w:asciiTheme="majorHAnsi" w:hAnsiTheme="majorHAnsi" w:cstheme="majorHAnsi"/>
          <w:lang w:val="en-US"/>
        </w:rPr>
        <w:t>accounts receivable</w:t>
      </w:r>
      <w:r w:rsidR="00724ED5" w:rsidRPr="00724ED5">
        <w:rPr>
          <w:rFonts w:asciiTheme="majorHAnsi" w:hAnsiTheme="majorHAnsi" w:cstheme="majorHAnsi"/>
          <w:lang w:val="en-US"/>
        </w:rPr>
        <w:t xml:space="preserve"> ledgers</w:t>
      </w:r>
      <w:r w:rsidR="00724ED5">
        <w:rPr>
          <w:rFonts w:asciiTheme="majorHAnsi" w:hAnsiTheme="majorHAnsi" w:cstheme="majorHAnsi"/>
          <w:lang w:val="en-US"/>
        </w:rPr>
        <w:t>.</w:t>
      </w:r>
      <w:r w:rsidR="00724ED5" w:rsidRPr="00724ED5">
        <w:rPr>
          <w:rFonts w:asciiTheme="majorHAnsi" w:hAnsiTheme="majorHAnsi" w:cstheme="majorHAnsi"/>
          <w:lang w:val="en-US"/>
        </w:rPr>
        <w:t xml:space="preserve"> </w:t>
      </w:r>
      <w:r w:rsidR="00CD72B1">
        <w:rPr>
          <w:rFonts w:asciiTheme="majorHAnsi" w:hAnsiTheme="majorHAnsi" w:cstheme="majorHAnsi"/>
          <w:lang w:val="en-US"/>
        </w:rPr>
        <w:t>All employees within the finance function and external agencies that are providing KP with accounting services gets access to the windows clint based system after approval from their nearest manger.</w:t>
      </w:r>
      <w:r w:rsidR="00724ED5">
        <w:rPr>
          <w:rFonts w:asciiTheme="majorHAnsi" w:hAnsiTheme="majorHAnsi" w:cstheme="majorHAnsi"/>
          <w:lang w:val="en-US"/>
        </w:rPr>
        <w:t xml:space="preserve"> User administration and system support is handled by the IT function.</w:t>
      </w:r>
    </w:p>
    <w:p w14:paraId="62DB1F9D" w14:textId="211AD9D8" w:rsidR="00CD72B1" w:rsidRDefault="00F31264" w:rsidP="00CD50C6">
      <w:pPr>
        <w:rPr>
          <w:rFonts w:asciiTheme="majorHAnsi" w:hAnsiTheme="majorHAnsi" w:cstheme="majorHAnsi"/>
          <w:lang w:val="en-US"/>
        </w:rPr>
      </w:pPr>
      <w:r w:rsidRPr="00F31264">
        <w:rPr>
          <w:rFonts w:asciiTheme="majorHAnsi" w:hAnsiTheme="majorHAnsi" w:cstheme="majorHAnsi"/>
          <w:lang w:val="en-US"/>
        </w:rPr>
        <w:t xml:space="preserve">IFS </w:t>
      </w:r>
      <w:proofErr w:type="spellStart"/>
      <w:r w:rsidRPr="00F31264">
        <w:rPr>
          <w:rFonts w:asciiTheme="majorHAnsi" w:hAnsiTheme="majorHAnsi" w:cstheme="majorHAnsi"/>
          <w:lang w:val="en-US"/>
        </w:rPr>
        <w:t>Aurena</w:t>
      </w:r>
      <w:proofErr w:type="spellEnd"/>
      <w:r w:rsidRPr="00F31264">
        <w:rPr>
          <w:rFonts w:asciiTheme="majorHAnsi" w:hAnsiTheme="majorHAnsi" w:cstheme="majorHAnsi"/>
          <w:lang w:val="en-US"/>
        </w:rPr>
        <w:t xml:space="preserve"> is the web-based user interface for approval of incoming invoices.</w:t>
      </w:r>
    </w:p>
    <w:p w14:paraId="58E359D1" w14:textId="724CF131" w:rsidR="00461A13" w:rsidRDefault="00F31264" w:rsidP="00461A13">
      <w:pPr>
        <w:rPr>
          <w:rFonts w:asciiTheme="majorHAnsi" w:hAnsiTheme="majorHAnsi" w:cstheme="majorHAnsi"/>
          <w:lang w:val="en-US"/>
        </w:rPr>
      </w:pPr>
      <w:r>
        <w:rPr>
          <w:rFonts w:asciiTheme="majorHAnsi" w:hAnsiTheme="majorHAnsi" w:cstheme="majorHAnsi"/>
          <w:lang w:val="en-US"/>
        </w:rPr>
        <w:t xml:space="preserve">There is </w:t>
      </w:r>
      <w:r w:rsidR="008A7DC7">
        <w:rPr>
          <w:rFonts w:asciiTheme="majorHAnsi" w:hAnsiTheme="majorHAnsi" w:cstheme="majorHAnsi"/>
          <w:lang w:val="en-US"/>
        </w:rPr>
        <w:t>an</w:t>
      </w:r>
      <w:r>
        <w:rPr>
          <w:rFonts w:asciiTheme="majorHAnsi" w:hAnsiTheme="majorHAnsi" w:cstheme="majorHAnsi"/>
          <w:lang w:val="en-US"/>
        </w:rPr>
        <w:t xml:space="preserve"> integration between IFS </w:t>
      </w:r>
      <w:proofErr w:type="spellStart"/>
      <w:r>
        <w:rPr>
          <w:rFonts w:asciiTheme="majorHAnsi" w:hAnsiTheme="majorHAnsi" w:cstheme="majorHAnsi"/>
          <w:lang w:val="en-US"/>
        </w:rPr>
        <w:t>Aurena</w:t>
      </w:r>
      <w:proofErr w:type="spellEnd"/>
      <w:r>
        <w:rPr>
          <w:rFonts w:asciiTheme="majorHAnsi" w:hAnsiTheme="majorHAnsi" w:cstheme="majorHAnsi"/>
          <w:lang w:val="en-US"/>
        </w:rPr>
        <w:t xml:space="preserve"> and </w:t>
      </w:r>
      <w:proofErr w:type="spellStart"/>
      <w:r>
        <w:rPr>
          <w:rFonts w:asciiTheme="majorHAnsi" w:hAnsiTheme="majorHAnsi" w:cstheme="majorHAnsi"/>
          <w:lang w:val="en-US"/>
        </w:rPr>
        <w:t>Pagero</w:t>
      </w:r>
      <w:proofErr w:type="spellEnd"/>
      <w:r>
        <w:rPr>
          <w:rFonts w:asciiTheme="majorHAnsi" w:hAnsiTheme="majorHAnsi" w:cstheme="majorHAnsi"/>
          <w:lang w:val="en-US"/>
        </w:rPr>
        <w:t xml:space="preserve"> for scanning of incoming </w:t>
      </w:r>
      <w:r w:rsidR="00F56C69">
        <w:rPr>
          <w:rFonts w:asciiTheme="majorHAnsi" w:hAnsiTheme="majorHAnsi" w:cstheme="majorHAnsi"/>
          <w:lang w:val="en-US"/>
        </w:rPr>
        <w:t xml:space="preserve">supplier </w:t>
      </w:r>
      <w:r>
        <w:rPr>
          <w:rFonts w:asciiTheme="majorHAnsi" w:hAnsiTheme="majorHAnsi" w:cstheme="majorHAnsi"/>
          <w:lang w:val="en-US"/>
        </w:rPr>
        <w:t>invoices in different formats.</w:t>
      </w:r>
    </w:p>
    <w:p w14:paraId="0CCDE874" w14:textId="31F43E9D" w:rsidR="00724ED5" w:rsidRDefault="00724ED5" w:rsidP="00461A13">
      <w:pPr>
        <w:rPr>
          <w:rFonts w:asciiTheme="majorHAnsi" w:hAnsiTheme="majorHAnsi" w:cstheme="majorHAnsi"/>
          <w:lang w:val="en-US"/>
        </w:rPr>
      </w:pPr>
      <w:r>
        <w:rPr>
          <w:rFonts w:asciiTheme="majorHAnsi" w:hAnsiTheme="majorHAnsi" w:cstheme="majorHAnsi"/>
          <w:lang w:val="en-US"/>
        </w:rPr>
        <w:t>IFS are also integrated with some 3</w:t>
      </w:r>
      <w:proofErr w:type="gramStart"/>
      <w:r>
        <w:rPr>
          <w:rFonts w:asciiTheme="majorHAnsi" w:hAnsiTheme="majorHAnsi" w:cstheme="majorHAnsi"/>
          <w:lang w:val="en-US"/>
        </w:rPr>
        <w:t>PL:s</w:t>
      </w:r>
      <w:proofErr w:type="gramEnd"/>
      <w:r>
        <w:rPr>
          <w:rFonts w:asciiTheme="majorHAnsi" w:hAnsiTheme="majorHAnsi" w:cstheme="majorHAnsi"/>
          <w:lang w:val="en-US"/>
        </w:rPr>
        <w:t xml:space="preserve"> to get daily transaction information. There is also a</w:t>
      </w:r>
      <w:r w:rsidR="00C36856">
        <w:rPr>
          <w:rFonts w:asciiTheme="majorHAnsi" w:hAnsiTheme="majorHAnsi" w:cstheme="majorHAnsi"/>
          <w:lang w:val="en-US"/>
        </w:rPr>
        <w:t>n</w:t>
      </w:r>
      <w:r>
        <w:rPr>
          <w:rFonts w:asciiTheme="majorHAnsi" w:hAnsiTheme="majorHAnsi" w:cstheme="majorHAnsi"/>
          <w:lang w:val="en-US"/>
        </w:rPr>
        <w:t xml:space="preserve"> integration between IFS and ECB to get daily </w:t>
      </w:r>
      <w:r w:rsidR="00C36856">
        <w:rPr>
          <w:rFonts w:asciiTheme="majorHAnsi" w:hAnsiTheme="majorHAnsi" w:cstheme="majorHAnsi"/>
          <w:lang w:val="en-US"/>
        </w:rPr>
        <w:t>currency</w:t>
      </w:r>
      <w:r>
        <w:rPr>
          <w:rFonts w:asciiTheme="majorHAnsi" w:hAnsiTheme="majorHAnsi" w:cstheme="majorHAnsi"/>
          <w:lang w:val="en-US"/>
        </w:rPr>
        <w:t>-rates in the system.</w:t>
      </w:r>
    </w:p>
    <w:p w14:paraId="14873D82" w14:textId="2A5B0A1A" w:rsidR="00724ED5" w:rsidRDefault="00724ED5" w:rsidP="00461A13">
      <w:pPr>
        <w:rPr>
          <w:rFonts w:asciiTheme="majorHAnsi" w:hAnsiTheme="majorHAnsi" w:cstheme="majorHAnsi"/>
          <w:lang w:val="en-US"/>
        </w:rPr>
      </w:pPr>
      <w:r>
        <w:rPr>
          <w:rFonts w:asciiTheme="majorHAnsi" w:hAnsiTheme="majorHAnsi" w:cstheme="majorHAnsi"/>
          <w:lang w:val="en-US"/>
        </w:rPr>
        <w:t xml:space="preserve">Another integration is available between IFS and a SQL server to </w:t>
      </w:r>
      <w:r w:rsidR="00C36856">
        <w:rPr>
          <w:rFonts w:asciiTheme="majorHAnsi" w:hAnsiTheme="majorHAnsi" w:cstheme="majorHAnsi"/>
          <w:lang w:val="en-US"/>
        </w:rPr>
        <w:t>transfer</w:t>
      </w:r>
      <w:r>
        <w:rPr>
          <w:rFonts w:asciiTheme="majorHAnsi" w:hAnsiTheme="majorHAnsi" w:cstheme="majorHAnsi"/>
          <w:lang w:val="en-US"/>
        </w:rPr>
        <w:t xml:space="preserve"> all accounting transaction to the KP Groups BI-tool.</w:t>
      </w:r>
    </w:p>
    <w:p w14:paraId="3CE9FF94" w14:textId="77777777" w:rsidR="00724ED5" w:rsidRDefault="00724ED5" w:rsidP="00461A13">
      <w:pPr>
        <w:rPr>
          <w:rFonts w:asciiTheme="majorHAnsi" w:hAnsiTheme="majorHAnsi" w:cstheme="majorHAnsi"/>
          <w:lang w:val="en-US"/>
        </w:rPr>
      </w:pPr>
    </w:p>
    <w:p w14:paraId="750CE27D" w14:textId="77777777" w:rsidR="00221DFC" w:rsidRDefault="002C7E1E" w:rsidP="00221DFC">
      <w:pPr>
        <w:rPr>
          <w:b/>
          <w:bCs/>
          <w:lang w:val="en-US"/>
        </w:rPr>
      </w:pPr>
      <w:r w:rsidRPr="002C7E1E">
        <w:rPr>
          <w:rFonts w:asciiTheme="majorHAnsi" w:hAnsiTheme="majorHAnsi" w:cstheme="majorHAnsi"/>
          <w:noProof/>
          <w:lang w:val="en-US"/>
        </w:rPr>
        <w:lastRenderedPageBreak/>
        <w:drawing>
          <wp:inline distT="0" distB="0" distL="0" distR="0" wp14:anchorId="0C947E73" wp14:editId="2A36B4BA">
            <wp:extent cx="5731510" cy="3233420"/>
            <wp:effectExtent l="0" t="0" r="2540" b="508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3233420"/>
                    </a:xfrm>
                    <a:prstGeom prst="rect">
                      <a:avLst/>
                    </a:prstGeom>
                  </pic:spPr>
                </pic:pic>
              </a:graphicData>
            </a:graphic>
          </wp:inline>
        </w:drawing>
      </w:r>
    </w:p>
    <w:p w14:paraId="6ACCACEA" w14:textId="1BCF26B6" w:rsidR="00461A13" w:rsidRPr="00221DFC" w:rsidRDefault="00461A13" w:rsidP="00221DFC">
      <w:pPr>
        <w:rPr>
          <w:rFonts w:asciiTheme="majorHAnsi" w:hAnsiTheme="majorHAnsi" w:cstheme="majorHAnsi"/>
          <w:lang w:val="en-US"/>
        </w:rPr>
      </w:pPr>
      <w:r w:rsidRPr="00F31264">
        <w:rPr>
          <w:b/>
          <w:bCs/>
          <w:lang w:val="en-US"/>
        </w:rPr>
        <w:t>3.7.</w:t>
      </w:r>
      <w:r>
        <w:rPr>
          <w:b/>
          <w:bCs/>
          <w:lang w:val="en-US"/>
        </w:rPr>
        <w:t>2</w:t>
      </w:r>
      <w:r w:rsidRPr="00F31264">
        <w:rPr>
          <w:b/>
          <w:bCs/>
          <w:lang w:val="en-US"/>
        </w:rPr>
        <w:t xml:space="preserve"> </w:t>
      </w:r>
      <w:r>
        <w:rPr>
          <w:b/>
          <w:bCs/>
          <w:lang w:val="en-US"/>
        </w:rPr>
        <w:t>Power BI</w:t>
      </w:r>
    </w:p>
    <w:p w14:paraId="122E4A5D" w14:textId="15F5A4D3" w:rsidR="00F56C69" w:rsidRDefault="00F56C69" w:rsidP="004616A2">
      <w:pPr>
        <w:spacing w:after="0" w:line="240" w:lineRule="auto"/>
        <w:jc w:val="both"/>
        <w:rPr>
          <w:lang w:val="en-US"/>
        </w:rPr>
      </w:pPr>
    </w:p>
    <w:p w14:paraId="4DDA7561" w14:textId="0661DAF4" w:rsidR="001877F2" w:rsidRPr="001877F2" w:rsidRDefault="001877F2" w:rsidP="001877F2">
      <w:pPr>
        <w:rPr>
          <w:rFonts w:asciiTheme="majorHAnsi" w:hAnsiTheme="majorHAnsi" w:cstheme="majorHAnsi"/>
          <w:lang w:val="en-US"/>
        </w:rPr>
      </w:pPr>
      <w:r w:rsidRPr="001877F2">
        <w:rPr>
          <w:rFonts w:asciiTheme="majorHAnsi" w:hAnsiTheme="majorHAnsi" w:cstheme="majorHAnsi"/>
          <w:lang w:val="en-US"/>
        </w:rPr>
        <w:t xml:space="preserve">Power BI is used to follow up on sales, </w:t>
      </w:r>
      <w:r w:rsidR="00D55335">
        <w:rPr>
          <w:rFonts w:asciiTheme="majorHAnsi" w:hAnsiTheme="majorHAnsi" w:cstheme="majorHAnsi"/>
          <w:lang w:val="en-US"/>
        </w:rPr>
        <w:t>COGS</w:t>
      </w:r>
      <w:r w:rsidRPr="001877F2">
        <w:rPr>
          <w:rFonts w:asciiTheme="majorHAnsi" w:hAnsiTheme="majorHAnsi" w:cstheme="majorHAnsi"/>
          <w:lang w:val="en-US"/>
        </w:rPr>
        <w:t>, A&amp;P (Advertising &amp; Promotion) and department expenses. There are also reports showing Brand/Market contribution (result after A&amp;P) and AOR contribution (result after department costs). Country managers and sales teams have access to their AOR (Area of Responsibility), which could be either one country (for example Sweden) or several countries (for example DACH, Western Europe, ITB). Brand managers have access to the category they are responsible of and can see all countries for that category. For department costs, only the budget owner has access based on cost center. We have loaded all the proforma data (</w:t>
      </w:r>
      <w:proofErr w:type="spellStart"/>
      <w:proofErr w:type="gramStart"/>
      <w:r w:rsidRPr="001877F2">
        <w:rPr>
          <w:rFonts w:asciiTheme="majorHAnsi" w:hAnsiTheme="majorHAnsi" w:cstheme="majorHAnsi"/>
          <w:lang w:val="en-US"/>
        </w:rPr>
        <w:t>ie</w:t>
      </w:r>
      <w:proofErr w:type="spellEnd"/>
      <w:proofErr w:type="gramEnd"/>
      <w:r w:rsidRPr="001877F2">
        <w:rPr>
          <w:rFonts w:asciiTheme="majorHAnsi" w:hAnsiTheme="majorHAnsi" w:cstheme="majorHAnsi"/>
          <w:lang w:val="en-US"/>
        </w:rPr>
        <w:t xml:space="preserve"> historical data from our acquisitions), forecasts and budget. </w:t>
      </w:r>
      <w:proofErr w:type="gramStart"/>
      <w:r w:rsidRPr="001877F2">
        <w:rPr>
          <w:rFonts w:asciiTheme="majorHAnsi" w:hAnsiTheme="majorHAnsi" w:cstheme="majorHAnsi"/>
          <w:lang w:val="en-US"/>
        </w:rPr>
        <w:t>Also</w:t>
      </w:r>
      <w:proofErr w:type="gramEnd"/>
      <w:r w:rsidRPr="001877F2">
        <w:rPr>
          <w:rFonts w:asciiTheme="majorHAnsi" w:hAnsiTheme="majorHAnsi" w:cstheme="majorHAnsi"/>
          <w:lang w:val="en-US"/>
        </w:rPr>
        <w:t xml:space="preserve"> historical data from old ERP’s has been loaded. Current data is loaded from IFS every night. Once the data is final for one month, everyone uses the various reports in Power BI to analyze their result. This is commented by each country manager in a monthly report uploaded in the Commercial Teams group.</w:t>
      </w:r>
    </w:p>
    <w:p w14:paraId="50D5E008" w14:textId="77777777" w:rsidR="001877F2" w:rsidRPr="001877F2" w:rsidRDefault="001877F2" w:rsidP="001877F2">
      <w:pPr>
        <w:rPr>
          <w:rFonts w:asciiTheme="majorHAnsi" w:hAnsiTheme="majorHAnsi" w:cstheme="majorHAnsi"/>
          <w:lang w:val="en-US"/>
        </w:rPr>
      </w:pPr>
      <w:r w:rsidRPr="001877F2">
        <w:rPr>
          <w:rFonts w:asciiTheme="majorHAnsi" w:hAnsiTheme="majorHAnsi" w:cstheme="majorHAnsi"/>
          <w:lang w:val="en-US"/>
        </w:rPr>
        <w:t xml:space="preserve">Since the ITB team are working with sales orders three months ahead, they have a report based on sales orders from IFS. Here they can follow orders on specific customers (partners), countries, brands etc. </w:t>
      </w:r>
    </w:p>
    <w:p w14:paraId="0BC0F378" w14:textId="557C7E27" w:rsidR="00F56C69" w:rsidRPr="001877F2" w:rsidRDefault="001877F2" w:rsidP="001877F2">
      <w:pPr>
        <w:rPr>
          <w:rFonts w:asciiTheme="majorHAnsi" w:hAnsiTheme="majorHAnsi" w:cstheme="majorHAnsi"/>
          <w:lang w:val="en-US"/>
        </w:rPr>
      </w:pPr>
      <w:r w:rsidRPr="001877F2">
        <w:rPr>
          <w:rFonts w:asciiTheme="majorHAnsi" w:hAnsiTheme="majorHAnsi" w:cstheme="majorHAnsi"/>
          <w:lang w:val="en-US"/>
        </w:rPr>
        <w:t xml:space="preserve">As much of the master data as possible is loaded from IFS. New accounts will be updated automatically in BI. The currency rates are the same as in IFS, but budget rates are shown as default in Power BI, </w:t>
      </w:r>
      <w:proofErr w:type="gramStart"/>
      <w:r w:rsidRPr="001877F2">
        <w:rPr>
          <w:rFonts w:asciiTheme="majorHAnsi" w:hAnsiTheme="majorHAnsi" w:cstheme="majorHAnsi"/>
          <w:lang w:val="en-US"/>
        </w:rPr>
        <w:t>in order to</w:t>
      </w:r>
      <w:proofErr w:type="gramEnd"/>
      <w:r w:rsidRPr="001877F2">
        <w:rPr>
          <w:rFonts w:asciiTheme="majorHAnsi" w:hAnsiTheme="majorHAnsi" w:cstheme="majorHAnsi"/>
          <w:lang w:val="en-US"/>
        </w:rPr>
        <w:t xml:space="preserve"> avoid currency exchange effects. The budget rate is changed once a year. There are some mappings done in IFS (for example SKU to brand, SKU to category (Footcare, Dermatology </w:t>
      </w:r>
      <w:proofErr w:type="spellStart"/>
      <w:r w:rsidRPr="001877F2">
        <w:rPr>
          <w:rFonts w:asciiTheme="majorHAnsi" w:hAnsiTheme="majorHAnsi" w:cstheme="majorHAnsi"/>
          <w:lang w:val="en-US"/>
        </w:rPr>
        <w:t>etc</w:t>
      </w:r>
      <w:proofErr w:type="spellEnd"/>
      <w:r w:rsidRPr="001877F2">
        <w:rPr>
          <w:rFonts w:asciiTheme="majorHAnsi" w:hAnsiTheme="majorHAnsi" w:cstheme="majorHAnsi"/>
          <w:lang w:val="en-US"/>
        </w:rPr>
        <w:t>), regulatory classification (Rx/OTC)). Other mappings, for example country to AOR, is done in BI.</w:t>
      </w:r>
    </w:p>
    <w:p w14:paraId="1691017E" w14:textId="77777777" w:rsidR="00E767E7" w:rsidRDefault="00E767E7" w:rsidP="00F56C69">
      <w:pPr>
        <w:rPr>
          <w:lang w:val="en-US"/>
        </w:rPr>
      </w:pPr>
    </w:p>
    <w:p w14:paraId="4BA50D22" w14:textId="122F98E7" w:rsidR="00F56C69" w:rsidRDefault="00F56C69" w:rsidP="00F56C69">
      <w:pPr>
        <w:pStyle w:val="Heading3"/>
        <w:rPr>
          <w:b/>
          <w:bCs/>
          <w:color w:val="auto"/>
          <w:lang w:val="en-US"/>
        </w:rPr>
      </w:pPr>
      <w:bookmarkStart w:id="36" w:name="_Toc88577423"/>
      <w:r w:rsidRPr="00F31264">
        <w:rPr>
          <w:b/>
          <w:bCs/>
          <w:color w:val="auto"/>
          <w:lang w:val="en-US"/>
        </w:rPr>
        <w:t>3.7.</w:t>
      </w:r>
      <w:r w:rsidR="00C36856">
        <w:rPr>
          <w:b/>
          <w:bCs/>
          <w:color w:val="auto"/>
          <w:lang w:val="en-US"/>
        </w:rPr>
        <w:t>3</w:t>
      </w:r>
      <w:r w:rsidRPr="00F31264">
        <w:rPr>
          <w:b/>
          <w:bCs/>
          <w:color w:val="auto"/>
          <w:lang w:val="en-US"/>
        </w:rPr>
        <w:t xml:space="preserve"> </w:t>
      </w:r>
      <w:proofErr w:type="spellStart"/>
      <w:r>
        <w:rPr>
          <w:b/>
          <w:bCs/>
          <w:color w:val="auto"/>
          <w:lang w:val="en-US"/>
        </w:rPr>
        <w:t>Aaro</w:t>
      </w:r>
      <w:bookmarkEnd w:id="36"/>
      <w:proofErr w:type="spellEnd"/>
    </w:p>
    <w:p w14:paraId="17CA6C2F" w14:textId="77777777" w:rsidR="00F56C69" w:rsidRDefault="00F56C69" w:rsidP="004616A2">
      <w:pPr>
        <w:spacing w:after="0" w:line="240" w:lineRule="auto"/>
        <w:jc w:val="both"/>
        <w:rPr>
          <w:lang w:val="en-US"/>
        </w:rPr>
      </w:pPr>
    </w:p>
    <w:p w14:paraId="19DE5A60" w14:textId="3266BB1F" w:rsidR="000870B0" w:rsidRDefault="000870B0" w:rsidP="00F56C69">
      <w:pPr>
        <w:rPr>
          <w:rFonts w:asciiTheme="majorHAnsi" w:hAnsiTheme="majorHAnsi" w:cstheme="majorHAnsi"/>
          <w:lang w:val="en-US"/>
        </w:rPr>
      </w:pPr>
      <w:proofErr w:type="spellStart"/>
      <w:r w:rsidRPr="000870B0">
        <w:rPr>
          <w:rFonts w:asciiTheme="majorHAnsi" w:hAnsiTheme="majorHAnsi" w:cstheme="majorHAnsi"/>
          <w:lang w:val="en-US"/>
        </w:rPr>
        <w:t>Aaro</w:t>
      </w:r>
      <w:proofErr w:type="spellEnd"/>
      <w:r w:rsidRPr="000870B0">
        <w:rPr>
          <w:rFonts w:asciiTheme="majorHAnsi" w:hAnsiTheme="majorHAnsi" w:cstheme="majorHAnsi"/>
          <w:lang w:val="en-US"/>
        </w:rPr>
        <w:t xml:space="preserve"> is used in the KP Group for reporting the financial statements. The system provides us with consolidated balance sheet, income statement and cash flow report every month and quarter</w:t>
      </w:r>
      <w:r>
        <w:rPr>
          <w:rFonts w:asciiTheme="majorHAnsi" w:hAnsiTheme="majorHAnsi" w:cstheme="majorHAnsi"/>
          <w:lang w:val="en-US"/>
        </w:rPr>
        <w:t>.</w:t>
      </w:r>
      <w:r w:rsidRPr="000870B0">
        <w:t xml:space="preserve"> </w:t>
      </w:r>
      <w:r w:rsidRPr="000870B0">
        <w:rPr>
          <w:rFonts w:asciiTheme="majorHAnsi" w:hAnsiTheme="majorHAnsi" w:cstheme="majorHAnsi"/>
          <w:lang w:val="en-US"/>
        </w:rPr>
        <w:t xml:space="preserve">Notes are also made in </w:t>
      </w:r>
      <w:proofErr w:type="spellStart"/>
      <w:r w:rsidRPr="000870B0">
        <w:rPr>
          <w:rFonts w:asciiTheme="majorHAnsi" w:hAnsiTheme="majorHAnsi" w:cstheme="majorHAnsi"/>
          <w:lang w:val="en-US"/>
        </w:rPr>
        <w:t>Aaro</w:t>
      </w:r>
      <w:proofErr w:type="spellEnd"/>
      <w:r w:rsidRPr="000870B0">
        <w:rPr>
          <w:rFonts w:asciiTheme="majorHAnsi" w:hAnsiTheme="majorHAnsi" w:cstheme="majorHAnsi"/>
          <w:lang w:val="en-US"/>
        </w:rPr>
        <w:t xml:space="preserve"> in quarterly and annual financial statements</w:t>
      </w:r>
      <w:r>
        <w:rPr>
          <w:rFonts w:asciiTheme="majorHAnsi" w:hAnsiTheme="majorHAnsi" w:cstheme="majorHAnsi"/>
          <w:lang w:val="en-US"/>
        </w:rPr>
        <w:t>.</w:t>
      </w:r>
    </w:p>
    <w:p w14:paraId="3DB188C0" w14:textId="3505B55A" w:rsidR="0095642B" w:rsidRDefault="000870B0" w:rsidP="00DA3253">
      <w:pPr>
        <w:rPr>
          <w:rFonts w:asciiTheme="majorHAnsi" w:hAnsiTheme="majorHAnsi" w:cstheme="majorHAnsi"/>
          <w:lang w:val="en-US"/>
        </w:rPr>
      </w:pPr>
      <w:proofErr w:type="spellStart"/>
      <w:r w:rsidRPr="000870B0">
        <w:rPr>
          <w:rFonts w:asciiTheme="majorHAnsi" w:hAnsiTheme="majorHAnsi" w:cstheme="majorHAnsi"/>
          <w:lang w:val="en-US"/>
        </w:rPr>
        <w:lastRenderedPageBreak/>
        <w:t>Gl</w:t>
      </w:r>
      <w:proofErr w:type="spellEnd"/>
      <w:r w:rsidR="00D55335">
        <w:rPr>
          <w:rFonts w:asciiTheme="majorHAnsi" w:hAnsiTheme="majorHAnsi" w:cstheme="majorHAnsi"/>
          <w:lang w:val="en-US"/>
        </w:rPr>
        <w:t>-</w:t>
      </w:r>
      <w:r w:rsidRPr="000870B0">
        <w:rPr>
          <w:rFonts w:asciiTheme="majorHAnsi" w:hAnsiTheme="majorHAnsi" w:cstheme="majorHAnsi"/>
          <w:lang w:val="en-US"/>
        </w:rPr>
        <w:t xml:space="preserve">balances are exported </w:t>
      </w:r>
      <w:r>
        <w:rPr>
          <w:rFonts w:asciiTheme="majorHAnsi" w:hAnsiTheme="majorHAnsi" w:cstheme="majorHAnsi"/>
          <w:lang w:val="en-US"/>
        </w:rPr>
        <w:t>twice a month</w:t>
      </w:r>
      <w:r w:rsidRPr="000870B0">
        <w:rPr>
          <w:rFonts w:asciiTheme="majorHAnsi" w:hAnsiTheme="majorHAnsi" w:cstheme="majorHAnsi"/>
          <w:lang w:val="en-US"/>
        </w:rPr>
        <w:t xml:space="preserve"> from IFS by a robot that processes the csv</w:t>
      </w:r>
      <w:r>
        <w:rPr>
          <w:rFonts w:asciiTheme="majorHAnsi" w:hAnsiTheme="majorHAnsi" w:cstheme="majorHAnsi"/>
          <w:lang w:val="en-US"/>
        </w:rPr>
        <w:t>-</w:t>
      </w:r>
      <w:r w:rsidRPr="000870B0">
        <w:rPr>
          <w:rFonts w:asciiTheme="majorHAnsi" w:hAnsiTheme="majorHAnsi" w:cstheme="majorHAnsi"/>
          <w:lang w:val="en-US"/>
        </w:rPr>
        <w:t xml:space="preserve">files and imports them to </w:t>
      </w:r>
      <w:proofErr w:type="spellStart"/>
      <w:r w:rsidRPr="000870B0">
        <w:rPr>
          <w:rFonts w:asciiTheme="majorHAnsi" w:hAnsiTheme="majorHAnsi" w:cstheme="majorHAnsi"/>
          <w:lang w:val="en-US"/>
        </w:rPr>
        <w:t>Aaro</w:t>
      </w:r>
      <w:proofErr w:type="spellEnd"/>
      <w:r w:rsidRPr="000870B0">
        <w:rPr>
          <w:rFonts w:asciiTheme="majorHAnsi" w:hAnsiTheme="majorHAnsi" w:cstheme="majorHAnsi"/>
          <w:lang w:val="en-US"/>
        </w:rPr>
        <w:t>.</w:t>
      </w:r>
    </w:p>
    <w:p w14:paraId="1FF12041" w14:textId="2E9794D0" w:rsidR="0095642B" w:rsidRDefault="00D55335" w:rsidP="0095642B">
      <w:pPr>
        <w:rPr>
          <w:rFonts w:asciiTheme="majorHAnsi" w:hAnsiTheme="majorHAnsi" w:cstheme="majorHAnsi"/>
          <w:lang w:val="en-US"/>
        </w:rPr>
      </w:pPr>
      <w:r w:rsidRPr="00D55335">
        <w:rPr>
          <w:rFonts w:asciiTheme="majorHAnsi" w:hAnsiTheme="majorHAnsi" w:cstheme="majorHAnsi"/>
          <w:lang w:val="en-US"/>
        </w:rPr>
        <w:t xml:space="preserve">Imported data from IFS contains information such as </w:t>
      </w:r>
      <w:proofErr w:type="spellStart"/>
      <w:r w:rsidRPr="00D55335">
        <w:rPr>
          <w:rFonts w:asciiTheme="majorHAnsi" w:hAnsiTheme="majorHAnsi" w:cstheme="majorHAnsi"/>
          <w:lang w:val="en-US"/>
        </w:rPr>
        <w:t>Aaro</w:t>
      </w:r>
      <w:proofErr w:type="spellEnd"/>
      <w:r w:rsidRPr="00D55335">
        <w:rPr>
          <w:rFonts w:asciiTheme="majorHAnsi" w:hAnsiTheme="majorHAnsi" w:cstheme="majorHAnsi"/>
          <w:lang w:val="en-US"/>
        </w:rPr>
        <w:t xml:space="preserve"> account</w:t>
      </w:r>
      <w:r>
        <w:rPr>
          <w:rFonts w:asciiTheme="majorHAnsi" w:hAnsiTheme="majorHAnsi" w:cstheme="majorHAnsi"/>
          <w:lang w:val="en-US"/>
        </w:rPr>
        <w:t xml:space="preserve"> number</w:t>
      </w:r>
      <w:r w:rsidRPr="00D55335">
        <w:rPr>
          <w:rFonts w:asciiTheme="majorHAnsi" w:hAnsiTheme="majorHAnsi" w:cstheme="majorHAnsi"/>
          <w:lang w:val="en-US"/>
        </w:rPr>
        <w:t xml:space="preserve">, cost center, </w:t>
      </w:r>
      <w:r>
        <w:rPr>
          <w:rFonts w:asciiTheme="majorHAnsi" w:hAnsiTheme="majorHAnsi" w:cstheme="majorHAnsi"/>
          <w:lang w:val="en-US"/>
        </w:rPr>
        <w:t>brand</w:t>
      </w:r>
      <w:r w:rsidRPr="00D55335">
        <w:rPr>
          <w:rFonts w:asciiTheme="majorHAnsi" w:hAnsiTheme="majorHAnsi" w:cstheme="majorHAnsi"/>
          <w:lang w:val="en-US"/>
        </w:rPr>
        <w:t xml:space="preserve"> code, country</w:t>
      </w:r>
      <w:r>
        <w:rPr>
          <w:rFonts w:asciiTheme="majorHAnsi" w:hAnsiTheme="majorHAnsi" w:cstheme="majorHAnsi"/>
          <w:lang w:val="en-US"/>
        </w:rPr>
        <w:t xml:space="preserve"> code</w:t>
      </w:r>
      <w:r w:rsidRPr="00D55335">
        <w:rPr>
          <w:rFonts w:asciiTheme="majorHAnsi" w:hAnsiTheme="majorHAnsi" w:cstheme="majorHAnsi"/>
          <w:lang w:val="en-US"/>
        </w:rPr>
        <w:t>, project</w:t>
      </w:r>
      <w:r>
        <w:rPr>
          <w:rFonts w:asciiTheme="majorHAnsi" w:hAnsiTheme="majorHAnsi" w:cstheme="majorHAnsi"/>
          <w:lang w:val="en-US"/>
        </w:rPr>
        <w:t xml:space="preserve"> code</w:t>
      </w:r>
      <w:r w:rsidRPr="00D55335">
        <w:rPr>
          <w:rFonts w:asciiTheme="majorHAnsi" w:hAnsiTheme="majorHAnsi" w:cstheme="majorHAnsi"/>
          <w:lang w:val="en-US"/>
        </w:rPr>
        <w:t>, counterparty code, currency code, local currency amount and transaction currency amount.</w:t>
      </w:r>
    </w:p>
    <w:p w14:paraId="66983E91" w14:textId="76E367F1" w:rsidR="00D55335" w:rsidRDefault="00D55335" w:rsidP="0095642B">
      <w:pPr>
        <w:rPr>
          <w:rFonts w:asciiTheme="majorHAnsi" w:hAnsiTheme="majorHAnsi" w:cstheme="majorHAnsi"/>
          <w:lang w:val="en-US"/>
        </w:rPr>
      </w:pPr>
      <w:r w:rsidRPr="00D55335">
        <w:rPr>
          <w:rFonts w:asciiTheme="majorHAnsi" w:hAnsiTheme="majorHAnsi" w:cstheme="majorHAnsi"/>
          <w:lang w:val="en-US"/>
        </w:rPr>
        <w:t xml:space="preserve">The Group's closing exchange rates are updated manually in </w:t>
      </w:r>
      <w:proofErr w:type="spellStart"/>
      <w:r w:rsidRPr="00D55335">
        <w:rPr>
          <w:rFonts w:asciiTheme="majorHAnsi" w:hAnsiTheme="majorHAnsi" w:cstheme="majorHAnsi"/>
          <w:lang w:val="en-US"/>
        </w:rPr>
        <w:t>Aaro</w:t>
      </w:r>
      <w:proofErr w:type="spellEnd"/>
      <w:r w:rsidRPr="00D55335">
        <w:rPr>
          <w:rFonts w:asciiTheme="majorHAnsi" w:hAnsiTheme="majorHAnsi" w:cstheme="majorHAnsi"/>
          <w:lang w:val="en-US"/>
        </w:rPr>
        <w:t xml:space="preserve"> </w:t>
      </w:r>
      <w:proofErr w:type="gramStart"/>
      <w:r w:rsidRPr="00D55335">
        <w:rPr>
          <w:rFonts w:asciiTheme="majorHAnsi" w:hAnsiTheme="majorHAnsi" w:cstheme="majorHAnsi"/>
          <w:lang w:val="en-US"/>
        </w:rPr>
        <w:t>on a monthly basis</w:t>
      </w:r>
      <w:proofErr w:type="gramEnd"/>
      <w:r w:rsidRPr="00D55335">
        <w:rPr>
          <w:rFonts w:asciiTheme="majorHAnsi" w:hAnsiTheme="majorHAnsi" w:cstheme="majorHAnsi"/>
          <w:lang w:val="en-US"/>
        </w:rPr>
        <w:t>.</w:t>
      </w:r>
    </w:p>
    <w:p w14:paraId="0D178190" w14:textId="59D23246" w:rsidR="00BC2E19" w:rsidRDefault="00BC2E19" w:rsidP="0095642B">
      <w:pPr>
        <w:rPr>
          <w:rFonts w:asciiTheme="majorHAnsi" w:hAnsiTheme="majorHAnsi" w:cstheme="majorHAnsi"/>
          <w:lang w:val="en-US"/>
        </w:rPr>
      </w:pPr>
    </w:p>
    <w:p w14:paraId="7968B0EE" w14:textId="48DF0BDE" w:rsidR="00BC2E19" w:rsidRDefault="00BC2E19" w:rsidP="00BC2E19">
      <w:pPr>
        <w:pStyle w:val="Heading3"/>
        <w:rPr>
          <w:b/>
          <w:bCs/>
          <w:color w:val="auto"/>
          <w:lang w:val="en-US"/>
        </w:rPr>
      </w:pPr>
      <w:bookmarkStart w:id="37" w:name="_Toc88577424"/>
      <w:r w:rsidRPr="00F31264">
        <w:rPr>
          <w:b/>
          <w:bCs/>
          <w:color w:val="auto"/>
          <w:lang w:val="en-US"/>
        </w:rPr>
        <w:t>3.7.</w:t>
      </w:r>
      <w:r>
        <w:rPr>
          <w:b/>
          <w:bCs/>
          <w:color w:val="auto"/>
          <w:lang w:val="en-US"/>
        </w:rPr>
        <w:t>4</w:t>
      </w:r>
      <w:r w:rsidRPr="00F31264">
        <w:rPr>
          <w:b/>
          <w:bCs/>
          <w:color w:val="auto"/>
          <w:lang w:val="en-US"/>
        </w:rPr>
        <w:t xml:space="preserve"> </w:t>
      </w:r>
      <w:r>
        <w:rPr>
          <w:b/>
          <w:bCs/>
          <w:color w:val="auto"/>
          <w:lang w:val="en-US"/>
        </w:rPr>
        <w:t>SO99+</w:t>
      </w:r>
      <w:bookmarkEnd w:id="37"/>
    </w:p>
    <w:p w14:paraId="6FDF93C6" w14:textId="0EFEE77D" w:rsidR="00BC2E19" w:rsidRDefault="00BC2E19" w:rsidP="0095642B">
      <w:pPr>
        <w:rPr>
          <w:rFonts w:asciiTheme="majorHAnsi" w:hAnsiTheme="majorHAnsi" w:cstheme="majorHAnsi"/>
          <w:lang w:val="en-US"/>
        </w:rPr>
      </w:pPr>
    </w:p>
    <w:p w14:paraId="4D5C9353" w14:textId="77777777" w:rsidR="001C407B" w:rsidRDefault="001C407B" w:rsidP="001C407B">
      <w:pPr>
        <w:rPr>
          <w:rFonts w:asciiTheme="majorHAnsi" w:hAnsiTheme="majorHAnsi" w:cstheme="majorHAnsi"/>
          <w:lang w:val="en-US"/>
        </w:rPr>
      </w:pPr>
      <w:r>
        <w:rPr>
          <w:rFonts w:asciiTheme="majorHAnsi" w:hAnsiTheme="majorHAnsi" w:cstheme="majorHAnsi"/>
          <w:lang w:val="en-US"/>
        </w:rPr>
        <w:t>SO99+ is KP´s d</w:t>
      </w:r>
      <w:r w:rsidRPr="008976E2">
        <w:rPr>
          <w:rFonts w:asciiTheme="majorHAnsi" w:hAnsiTheme="majorHAnsi" w:cstheme="majorHAnsi"/>
          <w:lang w:val="en-US"/>
        </w:rPr>
        <w:t>emand planning system</w:t>
      </w:r>
      <w:r>
        <w:rPr>
          <w:rFonts w:asciiTheme="majorHAnsi" w:hAnsiTheme="majorHAnsi" w:cstheme="majorHAnsi"/>
          <w:lang w:val="en-US"/>
        </w:rPr>
        <w:t>. The system</w:t>
      </w:r>
      <w:r w:rsidRPr="008976E2">
        <w:rPr>
          <w:rFonts w:asciiTheme="majorHAnsi" w:hAnsiTheme="majorHAnsi" w:cstheme="majorHAnsi"/>
          <w:lang w:val="en-US"/>
        </w:rPr>
        <w:t xml:space="preserve"> provides statistical forecasts (demand planning), stock optimization, managing replenishment, KPIs, Dashboards etc. Currently used only for Make to Stock products (and not Make to Order). SO99+ generates purchase order proposals which is analyzed by Supply planners, then sent to IFS, where PO is created/approved and released. </w:t>
      </w:r>
    </w:p>
    <w:p w14:paraId="738CA78C" w14:textId="77777777" w:rsidR="001C407B" w:rsidRPr="008976E2" w:rsidRDefault="001C407B" w:rsidP="001C407B">
      <w:pPr>
        <w:rPr>
          <w:rFonts w:asciiTheme="majorHAnsi" w:hAnsiTheme="majorHAnsi" w:cstheme="majorHAnsi"/>
          <w:lang w:val="en-US"/>
        </w:rPr>
      </w:pPr>
    </w:p>
    <w:p w14:paraId="64035BAF" w14:textId="0F6A6DCB" w:rsidR="001C407B" w:rsidRDefault="001C407B" w:rsidP="0095642B">
      <w:pPr>
        <w:rPr>
          <w:rFonts w:asciiTheme="majorHAnsi" w:hAnsiTheme="majorHAnsi" w:cstheme="majorHAnsi"/>
          <w:lang w:val="en-US"/>
        </w:rPr>
      </w:pPr>
      <w:r w:rsidRPr="00771869">
        <w:rPr>
          <w:noProof/>
          <w:lang w:val="en-US"/>
        </w:rPr>
        <w:drawing>
          <wp:inline distT="0" distB="0" distL="0" distR="0" wp14:anchorId="0102CF4E" wp14:editId="29F57469">
            <wp:extent cx="5731510" cy="2902585"/>
            <wp:effectExtent l="0" t="0" r="254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2902585"/>
                    </a:xfrm>
                    <a:prstGeom prst="rect">
                      <a:avLst/>
                    </a:prstGeom>
                  </pic:spPr>
                </pic:pic>
              </a:graphicData>
            </a:graphic>
          </wp:inline>
        </w:drawing>
      </w:r>
    </w:p>
    <w:p w14:paraId="00F46B75" w14:textId="77777777" w:rsidR="00D55335" w:rsidRPr="00D55335" w:rsidRDefault="00D55335" w:rsidP="0095642B">
      <w:pPr>
        <w:rPr>
          <w:rFonts w:asciiTheme="majorHAnsi" w:hAnsiTheme="majorHAnsi" w:cstheme="majorHAnsi"/>
          <w:lang w:val="en-US"/>
        </w:rPr>
      </w:pPr>
    </w:p>
    <w:p w14:paraId="592D49B5" w14:textId="68069370" w:rsidR="000870B0" w:rsidRDefault="000870B0" w:rsidP="00C36856">
      <w:pPr>
        <w:pStyle w:val="Heading3"/>
        <w:rPr>
          <w:b/>
          <w:bCs/>
          <w:color w:val="auto"/>
          <w:lang w:val="en-US"/>
        </w:rPr>
      </w:pPr>
      <w:bookmarkStart w:id="38" w:name="_Toc88577425"/>
      <w:r w:rsidRPr="00C36856">
        <w:rPr>
          <w:b/>
          <w:bCs/>
          <w:color w:val="auto"/>
          <w:lang w:val="en-US"/>
        </w:rPr>
        <w:t>3.7.</w:t>
      </w:r>
      <w:r w:rsidR="00BC2E19">
        <w:rPr>
          <w:b/>
          <w:bCs/>
          <w:color w:val="auto"/>
          <w:lang w:val="en-US"/>
        </w:rPr>
        <w:t>4</w:t>
      </w:r>
      <w:r w:rsidRPr="00C36856">
        <w:rPr>
          <w:b/>
          <w:bCs/>
          <w:color w:val="auto"/>
          <w:lang w:val="en-US"/>
        </w:rPr>
        <w:t xml:space="preserve"> </w:t>
      </w:r>
      <w:r w:rsidR="00C36856" w:rsidRPr="00C36856">
        <w:rPr>
          <w:b/>
          <w:bCs/>
          <w:color w:val="auto"/>
          <w:lang w:val="en-US"/>
        </w:rPr>
        <w:t>Historical Sy</w:t>
      </w:r>
      <w:r w:rsidR="0095642B">
        <w:rPr>
          <w:b/>
          <w:bCs/>
          <w:color w:val="auto"/>
          <w:lang w:val="en-US"/>
        </w:rPr>
        <w:t>s</w:t>
      </w:r>
      <w:r w:rsidR="00C36856" w:rsidRPr="00C36856">
        <w:rPr>
          <w:b/>
          <w:bCs/>
          <w:color w:val="auto"/>
          <w:lang w:val="en-US"/>
        </w:rPr>
        <w:t>tems</w:t>
      </w:r>
      <w:bookmarkEnd w:id="38"/>
    </w:p>
    <w:p w14:paraId="44F4B966" w14:textId="77777777" w:rsidR="00C36856" w:rsidRPr="00C36856" w:rsidRDefault="00C36856" w:rsidP="004616A2">
      <w:pPr>
        <w:spacing w:after="0" w:line="240" w:lineRule="auto"/>
        <w:jc w:val="both"/>
        <w:rPr>
          <w:lang w:val="en-US"/>
        </w:rPr>
      </w:pPr>
    </w:p>
    <w:p w14:paraId="252972AF" w14:textId="20217194" w:rsidR="00C36856" w:rsidRDefault="00C36856" w:rsidP="00C36856">
      <w:pPr>
        <w:rPr>
          <w:rFonts w:asciiTheme="majorHAnsi" w:hAnsiTheme="majorHAnsi" w:cstheme="majorHAnsi"/>
          <w:lang w:val="en-US"/>
        </w:rPr>
      </w:pPr>
      <w:r w:rsidRPr="00C36856">
        <w:rPr>
          <w:rFonts w:asciiTheme="majorHAnsi" w:hAnsiTheme="majorHAnsi" w:cstheme="majorHAnsi"/>
          <w:lang w:val="en-US"/>
        </w:rPr>
        <w:t xml:space="preserve">Previous ERP systems (such as Visma, Pyramid, Navision) and BI tools (such as </w:t>
      </w:r>
      <w:proofErr w:type="spellStart"/>
      <w:r>
        <w:rPr>
          <w:rFonts w:asciiTheme="majorHAnsi" w:hAnsiTheme="majorHAnsi" w:cstheme="majorHAnsi"/>
          <w:lang w:val="en-US"/>
        </w:rPr>
        <w:t>E</w:t>
      </w:r>
      <w:r w:rsidRPr="00C36856">
        <w:rPr>
          <w:rFonts w:asciiTheme="majorHAnsi" w:hAnsiTheme="majorHAnsi" w:cstheme="majorHAnsi"/>
          <w:lang w:val="en-US"/>
        </w:rPr>
        <w:t>xopen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Clicksense</w:t>
      </w:r>
      <w:proofErr w:type="spellEnd"/>
      <w:r w:rsidRPr="00C36856">
        <w:rPr>
          <w:rFonts w:asciiTheme="majorHAnsi" w:hAnsiTheme="majorHAnsi" w:cstheme="majorHAnsi"/>
          <w:lang w:val="en-US"/>
        </w:rPr>
        <w:t>) remain in the Group for storing historical transaction data. Archiving will take place in accordance with statutory requirements.</w:t>
      </w:r>
    </w:p>
    <w:p w14:paraId="2CFC5F2C" w14:textId="77777777" w:rsidR="003A5CB4" w:rsidRDefault="003A5CB4">
      <w:pPr>
        <w:rPr>
          <w:rFonts w:asciiTheme="majorHAnsi" w:hAnsiTheme="majorHAnsi" w:cstheme="majorHAnsi"/>
          <w:lang w:val="en-US"/>
        </w:rPr>
      </w:pPr>
      <w:r>
        <w:rPr>
          <w:rFonts w:asciiTheme="majorHAnsi" w:hAnsiTheme="majorHAnsi" w:cstheme="majorHAnsi"/>
          <w:lang w:val="en-US"/>
        </w:rPr>
        <w:br w:type="page"/>
      </w:r>
    </w:p>
    <w:p w14:paraId="71CC8416" w14:textId="4E98A154" w:rsidR="003A5CB4" w:rsidRPr="00EB3246" w:rsidRDefault="00EB3246" w:rsidP="00EB3246">
      <w:pPr>
        <w:pStyle w:val="Heading1"/>
        <w:keepNext/>
        <w:keepLines/>
        <w:widowControl/>
        <w:numPr>
          <w:ilvl w:val="0"/>
          <w:numId w:val="12"/>
        </w:numPr>
        <w:autoSpaceDE/>
        <w:autoSpaceDN/>
        <w:spacing w:before="240" w:line="259" w:lineRule="auto"/>
        <w:rPr>
          <w:rFonts w:asciiTheme="majorHAnsi" w:eastAsia="Times New Roman" w:hAnsiTheme="majorHAnsi" w:cstheme="majorHAnsi"/>
          <w:sz w:val="28"/>
          <w:szCs w:val="28"/>
          <w:lang w:val="en-SE" w:eastAsia="en-SE"/>
        </w:rPr>
      </w:pPr>
      <w:bookmarkStart w:id="39" w:name="_Toc88577426"/>
      <w:r w:rsidRPr="00EB3246">
        <w:rPr>
          <w:rFonts w:asciiTheme="majorHAnsi" w:eastAsia="Times New Roman" w:hAnsiTheme="majorHAnsi" w:cstheme="majorHAnsi"/>
          <w:sz w:val="28"/>
          <w:szCs w:val="28"/>
          <w:lang w:val="en-SE" w:eastAsia="en-SE"/>
        </w:rPr>
        <w:lastRenderedPageBreak/>
        <w:t>Fixed Assets</w:t>
      </w:r>
      <w:r>
        <w:rPr>
          <w:rFonts w:asciiTheme="majorHAnsi" w:eastAsia="Times New Roman" w:hAnsiTheme="majorHAnsi" w:cstheme="majorHAnsi"/>
          <w:sz w:val="28"/>
          <w:szCs w:val="28"/>
          <w:lang w:val="sv-SE" w:eastAsia="en-SE"/>
        </w:rPr>
        <w:t xml:space="preserve"> (</w:t>
      </w:r>
      <w:r>
        <w:rPr>
          <w:rFonts w:asciiTheme="majorHAnsi" w:eastAsia="Times New Roman" w:hAnsiTheme="majorHAnsi" w:cstheme="majorHAnsi"/>
          <w:sz w:val="28"/>
          <w:szCs w:val="28"/>
          <w:lang w:eastAsia="en-SE"/>
        </w:rPr>
        <w:t>c</w:t>
      </w:r>
      <w:r w:rsidRPr="00EB3246">
        <w:rPr>
          <w:rFonts w:asciiTheme="majorHAnsi" w:eastAsia="Times New Roman" w:hAnsiTheme="majorHAnsi" w:cstheme="majorHAnsi"/>
          <w:sz w:val="28"/>
          <w:szCs w:val="28"/>
          <w:lang w:eastAsia="en-SE"/>
        </w:rPr>
        <w:t>oming soon</w:t>
      </w:r>
      <w:r>
        <w:rPr>
          <w:rFonts w:asciiTheme="majorHAnsi" w:eastAsia="Times New Roman" w:hAnsiTheme="majorHAnsi" w:cstheme="majorHAnsi"/>
          <w:sz w:val="28"/>
          <w:szCs w:val="28"/>
          <w:lang w:eastAsia="en-SE"/>
        </w:rPr>
        <w:t>)</w:t>
      </w:r>
      <w:bookmarkEnd w:id="39"/>
    </w:p>
    <w:p w14:paraId="6EEDE586" w14:textId="25FD8791" w:rsidR="008341AC" w:rsidRPr="008341AC" w:rsidRDefault="008341AC" w:rsidP="008341AC">
      <w:pPr>
        <w:pStyle w:val="Heading2"/>
        <w:rPr>
          <w:b/>
          <w:bCs/>
          <w:color w:val="auto"/>
          <w:lang w:val="en-US"/>
        </w:rPr>
      </w:pPr>
      <w:bookmarkStart w:id="40" w:name="_Toc88577427"/>
      <w:r w:rsidRPr="008341AC">
        <w:rPr>
          <w:b/>
          <w:bCs/>
          <w:color w:val="auto"/>
          <w:lang w:val="en-US"/>
        </w:rPr>
        <w:t>4.1 General Underlying Assumptions</w:t>
      </w:r>
      <w:bookmarkEnd w:id="40"/>
    </w:p>
    <w:p w14:paraId="378B33FA" w14:textId="4BBA98B7" w:rsidR="008341AC" w:rsidRPr="008341AC" w:rsidRDefault="008341AC" w:rsidP="008341AC">
      <w:pPr>
        <w:pStyle w:val="Heading2"/>
        <w:rPr>
          <w:b/>
          <w:bCs/>
          <w:color w:val="auto"/>
          <w:lang w:val="en-US"/>
        </w:rPr>
      </w:pPr>
      <w:bookmarkStart w:id="41" w:name="_Toc88577428"/>
      <w:r w:rsidRPr="008341AC">
        <w:rPr>
          <w:b/>
          <w:bCs/>
          <w:color w:val="auto"/>
          <w:lang w:val="en-US"/>
        </w:rPr>
        <w:t>4.2 Capitalization Policy</w:t>
      </w:r>
      <w:bookmarkEnd w:id="41"/>
    </w:p>
    <w:p w14:paraId="7255BFAE" w14:textId="4F528E9D" w:rsidR="008341AC" w:rsidRPr="008341AC" w:rsidRDefault="008341AC" w:rsidP="008341AC">
      <w:pPr>
        <w:pStyle w:val="Heading2"/>
        <w:rPr>
          <w:b/>
          <w:bCs/>
          <w:color w:val="auto"/>
          <w:lang w:val="en-US"/>
        </w:rPr>
      </w:pPr>
      <w:bookmarkStart w:id="42" w:name="_Toc88577429"/>
      <w:r w:rsidRPr="008341AC">
        <w:rPr>
          <w:b/>
          <w:bCs/>
          <w:color w:val="auto"/>
          <w:lang w:val="en-US"/>
        </w:rPr>
        <w:t>4.3 Recording</w:t>
      </w:r>
      <w:bookmarkEnd w:id="42"/>
    </w:p>
    <w:p w14:paraId="5EA76973" w14:textId="1E7BC29B" w:rsidR="008341AC" w:rsidRPr="008341AC" w:rsidRDefault="008341AC" w:rsidP="008341AC">
      <w:pPr>
        <w:pStyle w:val="Heading2"/>
        <w:rPr>
          <w:b/>
          <w:bCs/>
          <w:color w:val="auto"/>
          <w:lang w:val="en-US"/>
        </w:rPr>
      </w:pPr>
      <w:bookmarkStart w:id="43" w:name="_Toc88577430"/>
      <w:r w:rsidRPr="008341AC">
        <w:rPr>
          <w:b/>
          <w:bCs/>
          <w:color w:val="auto"/>
          <w:lang w:val="en-US"/>
        </w:rPr>
        <w:t>4.4 Class of asset and depreciation</w:t>
      </w:r>
      <w:bookmarkEnd w:id="43"/>
    </w:p>
    <w:p w14:paraId="578548B4" w14:textId="71485D29" w:rsidR="008341AC" w:rsidRPr="008341AC" w:rsidRDefault="008341AC" w:rsidP="008341AC">
      <w:pPr>
        <w:pStyle w:val="Heading2"/>
        <w:rPr>
          <w:b/>
          <w:bCs/>
          <w:color w:val="auto"/>
          <w:lang w:val="en-US"/>
        </w:rPr>
      </w:pPr>
      <w:bookmarkStart w:id="44" w:name="_Toc88577431"/>
      <w:r w:rsidRPr="008341AC">
        <w:rPr>
          <w:b/>
          <w:bCs/>
          <w:color w:val="auto"/>
          <w:lang w:val="en-US"/>
        </w:rPr>
        <w:t>4.5 Revaluation</w:t>
      </w:r>
      <w:bookmarkEnd w:id="44"/>
    </w:p>
    <w:p w14:paraId="2F42F8C2" w14:textId="0CD145E6" w:rsidR="008341AC" w:rsidRPr="008341AC" w:rsidRDefault="008341AC" w:rsidP="008341AC">
      <w:pPr>
        <w:pStyle w:val="Heading2"/>
        <w:rPr>
          <w:b/>
          <w:bCs/>
          <w:color w:val="auto"/>
          <w:lang w:val="en-US"/>
        </w:rPr>
      </w:pPr>
      <w:bookmarkStart w:id="45" w:name="_Toc88577432"/>
      <w:r w:rsidRPr="008341AC">
        <w:rPr>
          <w:b/>
          <w:bCs/>
          <w:color w:val="auto"/>
          <w:lang w:val="en-US"/>
        </w:rPr>
        <w:t>4.6 Impairment</w:t>
      </w:r>
      <w:bookmarkEnd w:id="45"/>
    </w:p>
    <w:p w14:paraId="279AD2E2" w14:textId="58885285" w:rsidR="008341AC" w:rsidRDefault="008341AC" w:rsidP="008341AC">
      <w:pPr>
        <w:pStyle w:val="Heading2"/>
        <w:rPr>
          <w:b/>
          <w:bCs/>
          <w:color w:val="auto"/>
          <w:lang w:val="en-US"/>
        </w:rPr>
      </w:pPr>
      <w:bookmarkStart w:id="46" w:name="_Toc88577433"/>
      <w:r w:rsidRPr="008341AC">
        <w:rPr>
          <w:b/>
          <w:bCs/>
          <w:color w:val="auto"/>
          <w:lang w:val="en-US"/>
        </w:rPr>
        <w:t>4.7 Retirement and disposal</w:t>
      </w:r>
      <w:bookmarkEnd w:id="46"/>
    </w:p>
    <w:p w14:paraId="00D2AEA2" w14:textId="77777777" w:rsidR="00C94CEB" w:rsidRPr="00C94CEB" w:rsidRDefault="00C94CEB" w:rsidP="00C94CEB">
      <w:pPr>
        <w:rPr>
          <w:lang w:val="en-US"/>
        </w:rPr>
      </w:pPr>
    </w:p>
    <w:p w14:paraId="23FC7F11" w14:textId="4B203E8C" w:rsidR="00EB3246" w:rsidRPr="008341AC" w:rsidRDefault="00EB3246" w:rsidP="008341AC">
      <w:pPr>
        <w:pStyle w:val="Heading1"/>
        <w:keepNext/>
        <w:keepLines/>
        <w:widowControl/>
        <w:numPr>
          <w:ilvl w:val="0"/>
          <w:numId w:val="12"/>
        </w:numPr>
        <w:autoSpaceDE/>
        <w:autoSpaceDN/>
        <w:spacing w:before="240" w:line="259" w:lineRule="auto"/>
        <w:rPr>
          <w:rFonts w:asciiTheme="majorHAnsi" w:eastAsia="Times New Roman" w:hAnsiTheme="majorHAnsi" w:cstheme="majorHAnsi"/>
          <w:sz w:val="28"/>
          <w:szCs w:val="28"/>
          <w:lang w:val="en-SE" w:eastAsia="en-SE"/>
        </w:rPr>
      </w:pPr>
      <w:bookmarkStart w:id="47" w:name="_Toc88577434"/>
      <w:r w:rsidRPr="00EB3246">
        <w:rPr>
          <w:rFonts w:asciiTheme="majorHAnsi" w:eastAsia="Times New Roman" w:hAnsiTheme="majorHAnsi" w:cstheme="majorHAnsi"/>
          <w:sz w:val="28"/>
          <w:szCs w:val="28"/>
          <w:lang w:val="en-SE" w:eastAsia="en-SE"/>
        </w:rPr>
        <w:t>Intangible Assets</w:t>
      </w:r>
      <w:r>
        <w:rPr>
          <w:rFonts w:asciiTheme="majorHAnsi" w:eastAsia="Times New Roman" w:hAnsiTheme="majorHAnsi" w:cstheme="majorHAnsi"/>
          <w:sz w:val="28"/>
          <w:szCs w:val="28"/>
          <w:lang w:val="sv-SE" w:eastAsia="en-SE"/>
        </w:rPr>
        <w:t xml:space="preserve"> (</w:t>
      </w:r>
      <w:r>
        <w:rPr>
          <w:rFonts w:asciiTheme="majorHAnsi" w:eastAsia="Times New Roman" w:hAnsiTheme="majorHAnsi" w:cstheme="majorHAnsi"/>
          <w:sz w:val="28"/>
          <w:szCs w:val="28"/>
          <w:lang w:eastAsia="en-SE"/>
        </w:rPr>
        <w:t>c</w:t>
      </w:r>
      <w:r w:rsidRPr="00EB3246">
        <w:rPr>
          <w:rFonts w:asciiTheme="majorHAnsi" w:eastAsia="Times New Roman" w:hAnsiTheme="majorHAnsi" w:cstheme="majorHAnsi"/>
          <w:sz w:val="28"/>
          <w:szCs w:val="28"/>
          <w:lang w:eastAsia="en-SE"/>
        </w:rPr>
        <w:t>oming soon</w:t>
      </w:r>
      <w:r>
        <w:rPr>
          <w:rFonts w:asciiTheme="majorHAnsi" w:eastAsia="Times New Roman" w:hAnsiTheme="majorHAnsi" w:cstheme="majorHAnsi"/>
          <w:sz w:val="28"/>
          <w:szCs w:val="28"/>
          <w:lang w:val="sv-SE" w:eastAsia="en-SE"/>
        </w:rPr>
        <w:t>)</w:t>
      </w:r>
      <w:bookmarkEnd w:id="47"/>
    </w:p>
    <w:p w14:paraId="02AFED37" w14:textId="77777777" w:rsidR="008341AC" w:rsidRPr="008341AC" w:rsidRDefault="008341AC" w:rsidP="008341AC">
      <w:pPr>
        <w:pStyle w:val="Heading2"/>
        <w:rPr>
          <w:b/>
          <w:bCs/>
          <w:color w:val="auto"/>
          <w:lang w:val="en-US"/>
        </w:rPr>
      </w:pPr>
      <w:bookmarkStart w:id="48" w:name="_Toc88577435"/>
      <w:r w:rsidRPr="008341AC">
        <w:rPr>
          <w:b/>
          <w:bCs/>
          <w:color w:val="auto"/>
          <w:lang w:val="en-US"/>
        </w:rPr>
        <w:t>5.1 General Underlying Assumptions</w:t>
      </w:r>
      <w:bookmarkEnd w:id="48"/>
    </w:p>
    <w:p w14:paraId="46A674AB" w14:textId="1EA03221" w:rsidR="008341AC" w:rsidRPr="008341AC" w:rsidRDefault="008341AC" w:rsidP="008341AC">
      <w:pPr>
        <w:pStyle w:val="Heading2"/>
        <w:rPr>
          <w:b/>
          <w:bCs/>
          <w:color w:val="auto"/>
          <w:lang w:val="en-US"/>
        </w:rPr>
      </w:pPr>
      <w:bookmarkStart w:id="49" w:name="_Toc88577436"/>
      <w:r w:rsidRPr="008341AC">
        <w:rPr>
          <w:b/>
          <w:bCs/>
          <w:color w:val="auto"/>
          <w:lang w:val="en-US"/>
        </w:rPr>
        <w:t>5.2 Recognition</w:t>
      </w:r>
      <w:bookmarkEnd w:id="49"/>
    </w:p>
    <w:p w14:paraId="7AD6AEF7" w14:textId="72E9CA27" w:rsidR="008341AC" w:rsidRPr="008341AC" w:rsidRDefault="008341AC" w:rsidP="008341AC">
      <w:pPr>
        <w:pStyle w:val="Heading2"/>
        <w:rPr>
          <w:b/>
          <w:bCs/>
          <w:color w:val="auto"/>
          <w:lang w:val="en-US"/>
        </w:rPr>
      </w:pPr>
      <w:bookmarkStart w:id="50" w:name="_Toc88577437"/>
      <w:r w:rsidRPr="008341AC">
        <w:rPr>
          <w:b/>
          <w:bCs/>
          <w:color w:val="auto"/>
          <w:lang w:val="en-US"/>
        </w:rPr>
        <w:t>5.3 Amortization</w:t>
      </w:r>
      <w:bookmarkEnd w:id="50"/>
    </w:p>
    <w:p w14:paraId="2F0C69C3" w14:textId="36979B9F" w:rsidR="008341AC" w:rsidRDefault="008341AC" w:rsidP="008341AC">
      <w:pPr>
        <w:pStyle w:val="Heading2"/>
        <w:rPr>
          <w:b/>
          <w:bCs/>
          <w:color w:val="auto"/>
          <w:lang w:val="en-US"/>
        </w:rPr>
      </w:pPr>
      <w:bookmarkStart w:id="51" w:name="_Toc88577438"/>
      <w:r w:rsidRPr="008341AC">
        <w:rPr>
          <w:b/>
          <w:bCs/>
          <w:color w:val="auto"/>
          <w:lang w:val="en-US"/>
        </w:rPr>
        <w:t>5.4 Retirement and disposal</w:t>
      </w:r>
      <w:bookmarkEnd w:id="51"/>
    </w:p>
    <w:p w14:paraId="7139FC13" w14:textId="77777777" w:rsidR="00C94CEB" w:rsidRPr="00C94CEB" w:rsidRDefault="00C94CEB" w:rsidP="00C94CEB">
      <w:pPr>
        <w:rPr>
          <w:lang w:val="en-US"/>
        </w:rPr>
      </w:pPr>
    </w:p>
    <w:p w14:paraId="28218921" w14:textId="5326E398" w:rsidR="00EB3246" w:rsidRDefault="00EB3246" w:rsidP="00EB3246">
      <w:pPr>
        <w:pStyle w:val="Heading1"/>
        <w:keepNext/>
        <w:keepLines/>
        <w:widowControl/>
        <w:numPr>
          <w:ilvl w:val="0"/>
          <w:numId w:val="12"/>
        </w:numPr>
        <w:autoSpaceDE/>
        <w:autoSpaceDN/>
        <w:spacing w:before="240" w:line="259" w:lineRule="auto"/>
        <w:rPr>
          <w:rFonts w:asciiTheme="majorHAnsi" w:eastAsia="Times New Roman" w:hAnsiTheme="majorHAnsi" w:cstheme="majorHAnsi"/>
          <w:sz w:val="28"/>
          <w:szCs w:val="28"/>
          <w:lang w:val="en-SE" w:eastAsia="en-SE"/>
        </w:rPr>
      </w:pPr>
      <w:bookmarkStart w:id="52" w:name="_Toc88577439"/>
      <w:r w:rsidRPr="00EB3246">
        <w:rPr>
          <w:rFonts w:asciiTheme="majorHAnsi" w:eastAsia="Times New Roman" w:hAnsiTheme="majorHAnsi" w:cstheme="majorHAnsi"/>
          <w:sz w:val="28"/>
          <w:szCs w:val="28"/>
          <w:lang w:val="en-SE" w:eastAsia="en-SE"/>
        </w:rPr>
        <w:t>Revenue and receivables (</w:t>
      </w:r>
      <w:r>
        <w:rPr>
          <w:rFonts w:asciiTheme="majorHAnsi" w:eastAsia="Times New Roman" w:hAnsiTheme="majorHAnsi" w:cstheme="majorHAnsi"/>
          <w:sz w:val="28"/>
          <w:szCs w:val="28"/>
          <w:lang w:eastAsia="en-SE"/>
        </w:rPr>
        <w:t>c</w:t>
      </w:r>
      <w:r w:rsidRPr="00EB3246">
        <w:rPr>
          <w:rFonts w:asciiTheme="majorHAnsi" w:eastAsia="Times New Roman" w:hAnsiTheme="majorHAnsi" w:cstheme="majorHAnsi"/>
          <w:sz w:val="28"/>
          <w:szCs w:val="28"/>
          <w:lang w:eastAsia="en-SE"/>
        </w:rPr>
        <w:t>oming soon</w:t>
      </w:r>
      <w:r w:rsidRPr="00EB3246">
        <w:rPr>
          <w:rFonts w:asciiTheme="majorHAnsi" w:eastAsia="Times New Roman" w:hAnsiTheme="majorHAnsi" w:cstheme="majorHAnsi"/>
          <w:sz w:val="28"/>
          <w:szCs w:val="28"/>
          <w:lang w:val="en-SE" w:eastAsia="en-SE"/>
        </w:rPr>
        <w:t>)</w:t>
      </w:r>
      <w:bookmarkEnd w:id="52"/>
    </w:p>
    <w:p w14:paraId="28406B5B" w14:textId="77FEA907" w:rsidR="008341AC" w:rsidRPr="00C94CEB" w:rsidRDefault="008341AC" w:rsidP="00C94CEB">
      <w:pPr>
        <w:pStyle w:val="Heading2"/>
        <w:rPr>
          <w:b/>
          <w:bCs/>
          <w:color w:val="auto"/>
          <w:lang w:val="en-US"/>
        </w:rPr>
      </w:pPr>
      <w:bookmarkStart w:id="53" w:name="_Toc88577440"/>
      <w:r w:rsidRPr="00C94CEB">
        <w:rPr>
          <w:b/>
          <w:bCs/>
          <w:color w:val="auto"/>
          <w:lang w:val="en-US"/>
        </w:rPr>
        <w:t>6.1 Revenue recognition</w:t>
      </w:r>
      <w:bookmarkEnd w:id="53"/>
    </w:p>
    <w:p w14:paraId="4A634891" w14:textId="1B0E67E7" w:rsidR="008341AC" w:rsidRPr="00C94CEB" w:rsidRDefault="005F7043" w:rsidP="00C94CEB">
      <w:pPr>
        <w:pStyle w:val="Heading2"/>
        <w:rPr>
          <w:b/>
          <w:bCs/>
          <w:color w:val="auto"/>
          <w:lang w:val="en-US"/>
        </w:rPr>
      </w:pPr>
      <w:bookmarkStart w:id="54" w:name="_Toc88577441"/>
      <w:r w:rsidRPr="00C94CEB">
        <w:rPr>
          <w:b/>
          <w:bCs/>
          <w:color w:val="auto"/>
          <w:lang w:val="en-US"/>
        </w:rPr>
        <w:t xml:space="preserve">6.2 </w:t>
      </w:r>
      <w:r w:rsidR="008341AC" w:rsidRPr="00C94CEB">
        <w:rPr>
          <w:b/>
          <w:bCs/>
          <w:color w:val="auto"/>
          <w:lang w:val="en-US"/>
        </w:rPr>
        <w:t>Ordering</w:t>
      </w:r>
      <w:bookmarkEnd w:id="54"/>
    </w:p>
    <w:p w14:paraId="5DE3B997" w14:textId="1A5B14CD" w:rsidR="008341AC" w:rsidRPr="00C94CEB" w:rsidRDefault="005F7043" w:rsidP="00C94CEB">
      <w:pPr>
        <w:pStyle w:val="Heading2"/>
        <w:rPr>
          <w:b/>
          <w:bCs/>
          <w:color w:val="auto"/>
          <w:lang w:val="en-US"/>
        </w:rPr>
      </w:pPr>
      <w:bookmarkStart w:id="55" w:name="_Toc88577442"/>
      <w:r w:rsidRPr="00C94CEB">
        <w:rPr>
          <w:b/>
          <w:bCs/>
          <w:color w:val="auto"/>
          <w:lang w:val="en-US"/>
        </w:rPr>
        <w:t xml:space="preserve">6.3 </w:t>
      </w:r>
      <w:r w:rsidR="008341AC" w:rsidRPr="00C94CEB">
        <w:rPr>
          <w:b/>
          <w:bCs/>
          <w:color w:val="auto"/>
          <w:lang w:val="en-US"/>
        </w:rPr>
        <w:t>Customer invoicing external</w:t>
      </w:r>
      <w:bookmarkEnd w:id="55"/>
    </w:p>
    <w:p w14:paraId="0453CAAC" w14:textId="0F8B3E8A" w:rsidR="008341AC" w:rsidRPr="00C94CEB" w:rsidRDefault="005F7043" w:rsidP="00C94CEB">
      <w:pPr>
        <w:pStyle w:val="Heading2"/>
        <w:rPr>
          <w:b/>
          <w:bCs/>
          <w:color w:val="auto"/>
          <w:lang w:val="en-US"/>
        </w:rPr>
      </w:pPr>
      <w:bookmarkStart w:id="56" w:name="_Toc88577443"/>
      <w:r w:rsidRPr="00C94CEB">
        <w:rPr>
          <w:b/>
          <w:bCs/>
          <w:color w:val="auto"/>
          <w:lang w:val="en-US"/>
        </w:rPr>
        <w:t xml:space="preserve">6.4 </w:t>
      </w:r>
      <w:r w:rsidR="008341AC" w:rsidRPr="00C94CEB">
        <w:rPr>
          <w:b/>
          <w:bCs/>
          <w:color w:val="auto"/>
          <w:lang w:val="en-US"/>
        </w:rPr>
        <w:t>Customer invoicing - internal</w:t>
      </w:r>
      <w:bookmarkEnd w:id="56"/>
    </w:p>
    <w:p w14:paraId="1D92E2C8" w14:textId="4A3D5A26" w:rsidR="008341AC" w:rsidRPr="00C94CEB" w:rsidRDefault="005F7043" w:rsidP="00C94CEB">
      <w:pPr>
        <w:pStyle w:val="Heading2"/>
        <w:rPr>
          <w:b/>
          <w:bCs/>
          <w:color w:val="auto"/>
          <w:lang w:val="en-US"/>
        </w:rPr>
      </w:pPr>
      <w:bookmarkStart w:id="57" w:name="_Toc88577444"/>
      <w:r w:rsidRPr="00C94CEB">
        <w:rPr>
          <w:b/>
          <w:bCs/>
          <w:color w:val="auto"/>
          <w:lang w:val="en-US"/>
        </w:rPr>
        <w:t xml:space="preserve">6.4.1 </w:t>
      </w:r>
      <w:r w:rsidR="008341AC" w:rsidRPr="00C94CEB">
        <w:rPr>
          <w:b/>
          <w:bCs/>
          <w:color w:val="auto"/>
          <w:lang w:val="en-US"/>
        </w:rPr>
        <w:t>Customer invoicing - internal services</w:t>
      </w:r>
      <w:bookmarkEnd w:id="57"/>
    </w:p>
    <w:p w14:paraId="2712D246" w14:textId="6BC6D307" w:rsidR="008341AC" w:rsidRPr="00C94CEB" w:rsidRDefault="005F7043" w:rsidP="00C94CEB">
      <w:pPr>
        <w:pStyle w:val="Heading2"/>
        <w:rPr>
          <w:b/>
          <w:bCs/>
          <w:color w:val="auto"/>
          <w:lang w:val="en-US"/>
        </w:rPr>
      </w:pPr>
      <w:bookmarkStart w:id="58" w:name="_Toc88577445"/>
      <w:r w:rsidRPr="00C94CEB">
        <w:rPr>
          <w:b/>
          <w:bCs/>
          <w:color w:val="auto"/>
          <w:lang w:val="en-US"/>
        </w:rPr>
        <w:t xml:space="preserve">6.4.2 </w:t>
      </w:r>
      <w:r w:rsidR="008341AC" w:rsidRPr="00C94CEB">
        <w:rPr>
          <w:b/>
          <w:bCs/>
          <w:color w:val="auto"/>
          <w:lang w:val="en-US"/>
        </w:rPr>
        <w:t>Customer invoicing - internal goods</w:t>
      </w:r>
      <w:bookmarkEnd w:id="58"/>
    </w:p>
    <w:p w14:paraId="18198313" w14:textId="5B0856E5" w:rsidR="008341AC" w:rsidRPr="00C94CEB" w:rsidRDefault="005F7043" w:rsidP="00C94CEB">
      <w:pPr>
        <w:pStyle w:val="Heading2"/>
        <w:rPr>
          <w:b/>
          <w:bCs/>
          <w:color w:val="auto"/>
          <w:lang w:val="en-US"/>
        </w:rPr>
      </w:pPr>
      <w:bookmarkStart w:id="59" w:name="_Toc88577446"/>
      <w:r w:rsidRPr="00C94CEB">
        <w:rPr>
          <w:b/>
          <w:bCs/>
          <w:color w:val="auto"/>
          <w:lang w:val="en-US"/>
        </w:rPr>
        <w:t xml:space="preserve">6.5 </w:t>
      </w:r>
      <w:r w:rsidR="008341AC" w:rsidRPr="00C94CEB">
        <w:rPr>
          <w:b/>
          <w:bCs/>
          <w:color w:val="auto"/>
          <w:lang w:val="en-US"/>
        </w:rPr>
        <w:t>Accrued income</w:t>
      </w:r>
      <w:bookmarkEnd w:id="59"/>
    </w:p>
    <w:p w14:paraId="25C639DC" w14:textId="46BBC828" w:rsidR="008341AC" w:rsidRPr="00C94CEB" w:rsidRDefault="005F7043" w:rsidP="00C94CEB">
      <w:pPr>
        <w:pStyle w:val="Heading2"/>
        <w:rPr>
          <w:b/>
          <w:bCs/>
          <w:color w:val="auto"/>
          <w:lang w:val="en-US"/>
        </w:rPr>
      </w:pPr>
      <w:bookmarkStart w:id="60" w:name="_Toc88577447"/>
      <w:r w:rsidRPr="00C94CEB">
        <w:rPr>
          <w:b/>
          <w:bCs/>
          <w:color w:val="auto"/>
          <w:lang w:val="en-US"/>
        </w:rPr>
        <w:t xml:space="preserve">6.6 </w:t>
      </w:r>
      <w:r w:rsidR="008341AC" w:rsidRPr="00C94CEB">
        <w:rPr>
          <w:b/>
          <w:bCs/>
          <w:color w:val="auto"/>
          <w:lang w:val="en-US"/>
        </w:rPr>
        <w:t>New Customer</w:t>
      </w:r>
      <w:bookmarkEnd w:id="60"/>
    </w:p>
    <w:p w14:paraId="40A66B1D" w14:textId="1FFEFAFD" w:rsidR="008341AC" w:rsidRPr="00C94CEB" w:rsidRDefault="005F7043" w:rsidP="00C94CEB">
      <w:pPr>
        <w:pStyle w:val="Heading2"/>
        <w:rPr>
          <w:b/>
          <w:bCs/>
          <w:color w:val="auto"/>
          <w:lang w:val="en-US"/>
        </w:rPr>
      </w:pPr>
      <w:bookmarkStart w:id="61" w:name="_Toc88577448"/>
      <w:r w:rsidRPr="00C94CEB">
        <w:rPr>
          <w:b/>
          <w:bCs/>
          <w:color w:val="auto"/>
          <w:lang w:val="en-US"/>
        </w:rPr>
        <w:t xml:space="preserve">6.7 </w:t>
      </w:r>
      <w:r w:rsidR="008341AC" w:rsidRPr="00C94CEB">
        <w:rPr>
          <w:b/>
          <w:bCs/>
          <w:color w:val="auto"/>
          <w:lang w:val="en-US"/>
        </w:rPr>
        <w:t>Payment terms</w:t>
      </w:r>
      <w:bookmarkEnd w:id="61"/>
    </w:p>
    <w:p w14:paraId="4B68083C" w14:textId="35AA0BBA" w:rsidR="008341AC" w:rsidRPr="00C94CEB" w:rsidRDefault="005F7043" w:rsidP="00C94CEB">
      <w:pPr>
        <w:pStyle w:val="Heading2"/>
        <w:rPr>
          <w:b/>
          <w:bCs/>
          <w:color w:val="auto"/>
          <w:lang w:val="en-US"/>
        </w:rPr>
      </w:pPr>
      <w:bookmarkStart w:id="62" w:name="_Toc88577449"/>
      <w:r w:rsidRPr="00C94CEB">
        <w:rPr>
          <w:b/>
          <w:bCs/>
          <w:color w:val="auto"/>
          <w:lang w:val="en-US"/>
        </w:rPr>
        <w:t xml:space="preserve">6.8 </w:t>
      </w:r>
      <w:r w:rsidR="008341AC" w:rsidRPr="00C94CEB">
        <w:rPr>
          <w:b/>
          <w:bCs/>
          <w:color w:val="auto"/>
          <w:lang w:val="en-US"/>
        </w:rPr>
        <w:t>Claims process</w:t>
      </w:r>
      <w:bookmarkEnd w:id="62"/>
    </w:p>
    <w:p w14:paraId="7110B152" w14:textId="378A26D0" w:rsidR="008341AC" w:rsidRPr="00C94CEB" w:rsidRDefault="005F7043" w:rsidP="00C94CEB">
      <w:pPr>
        <w:pStyle w:val="Heading2"/>
        <w:rPr>
          <w:b/>
          <w:bCs/>
          <w:color w:val="auto"/>
          <w:lang w:val="en-US"/>
        </w:rPr>
      </w:pPr>
      <w:bookmarkStart w:id="63" w:name="_Toc88577450"/>
      <w:r w:rsidRPr="00C94CEB">
        <w:rPr>
          <w:b/>
          <w:bCs/>
          <w:color w:val="auto"/>
          <w:lang w:val="en-US"/>
        </w:rPr>
        <w:t xml:space="preserve">6.9 </w:t>
      </w:r>
      <w:r w:rsidR="008341AC" w:rsidRPr="00C94CEB">
        <w:rPr>
          <w:b/>
          <w:bCs/>
          <w:color w:val="auto"/>
          <w:lang w:val="en-US"/>
        </w:rPr>
        <w:t>Bad debt</w:t>
      </w:r>
      <w:bookmarkEnd w:id="63"/>
    </w:p>
    <w:p w14:paraId="286F9A97" w14:textId="420EF805" w:rsidR="008341AC" w:rsidRPr="00C94CEB" w:rsidRDefault="005F7043" w:rsidP="00C94CEB">
      <w:pPr>
        <w:pStyle w:val="Heading2"/>
        <w:rPr>
          <w:b/>
          <w:bCs/>
          <w:color w:val="auto"/>
          <w:lang w:val="en-US"/>
        </w:rPr>
      </w:pPr>
      <w:bookmarkStart w:id="64" w:name="_Toc88577451"/>
      <w:r w:rsidRPr="00C94CEB">
        <w:rPr>
          <w:b/>
          <w:bCs/>
          <w:color w:val="auto"/>
          <w:lang w:val="en-US"/>
        </w:rPr>
        <w:t xml:space="preserve">6.10 </w:t>
      </w:r>
      <w:r w:rsidR="008341AC" w:rsidRPr="00C94CEB">
        <w:rPr>
          <w:b/>
          <w:bCs/>
          <w:color w:val="auto"/>
          <w:lang w:val="en-US"/>
        </w:rPr>
        <w:t>Aging of receivables</w:t>
      </w:r>
      <w:bookmarkEnd w:id="64"/>
    </w:p>
    <w:p w14:paraId="7684A5C1" w14:textId="1F4CFBEE" w:rsidR="00C94CEB" w:rsidRDefault="00C94CEB" w:rsidP="008341AC">
      <w:pPr>
        <w:pStyle w:val="Heading1"/>
        <w:keepNext/>
        <w:keepLines/>
        <w:spacing w:before="240"/>
        <w:ind w:left="720"/>
        <w:rPr>
          <w:rFonts w:asciiTheme="majorHAnsi" w:eastAsia="Times New Roman" w:hAnsiTheme="majorHAnsi" w:cstheme="majorHAnsi"/>
          <w:sz w:val="28"/>
          <w:szCs w:val="28"/>
          <w:lang w:val="en-SE" w:eastAsia="en-SE"/>
        </w:rPr>
      </w:pPr>
    </w:p>
    <w:p w14:paraId="2E1B4284" w14:textId="77777777" w:rsidR="00E767E7" w:rsidRPr="008341AC" w:rsidRDefault="00E767E7" w:rsidP="00590054">
      <w:pPr>
        <w:pStyle w:val="Heading1"/>
        <w:keepNext/>
        <w:keepLines/>
        <w:spacing w:before="240"/>
        <w:ind w:left="0" w:firstLine="0"/>
        <w:rPr>
          <w:rFonts w:asciiTheme="majorHAnsi" w:eastAsia="Times New Roman" w:hAnsiTheme="majorHAnsi" w:cstheme="majorHAnsi"/>
          <w:sz w:val="28"/>
          <w:szCs w:val="28"/>
          <w:lang w:val="en-SE" w:eastAsia="en-SE"/>
        </w:rPr>
      </w:pPr>
    </w:p>
    <w:p w14:paraId="15F613A4" w14:textId="45968AA4" w:rsidR="008341AC" w:rsidRPr="00EE2566" w:rsidRDefault="005F7043" w:rsidP="00EE2566">
      <w:pPr>
        <w:pStyle w:val="Heading2"/>
        <w:rPr>
          <w:b/>
          <w:bCs/>
          <w:color w:val="auto"/>
          <w:lang w:val="en-US"/>
        </w:rPr>
      </w:pPr>
      <w:bookmarkStart w:id="65" w:name="_Toc88577452"/>
      <w:r w:rsidRPr="00EE2566">
        <w:rPr>
          <w:b/>
          <w:bCs/>
          <w:color w:val="auto"/>
          <w:lang w:val="en-US"/>
        </w:rPr>
        <w:t xml:space="preserve">6.11 </w:t>
      </w:r>
      <w:r w:rsidR="008341AC" w:rsidRPr="00EE2566">
        <w:rPr>
          <w:b/>
          <w:bCs/>
          <w:color w:val="auto"/>
          <w:lang w:val="en-US"/>
        </w:rPr>
        <w:t>Recharge of expenses</w:t>
      </w:r>
      <w:bookmarkEnd w:id="65"/>
    </w:p>
    <w:p w14:paraId="3B518959" w14:textId="77777777" w:rsidR="00AB23E9" w:rsidRDefault="00AB23E9" w:rsidP="00AB23E9">
      <w:pPr>
        <w:spacing w:after="0" w:line="240" w:lineRule="auto"/>
        <w:jc w:val="both"/>
        <w:rPr>
          <w:rFonts w:asciiTheme="majorHAnsi" w:eastAsia="Times New Roman" w:hAnsiTheme="majorHAnsi" w:cstheme="majorHAnsi"/>
          <w:sz w:val="28"/>
          <w:szCs w:val="28"/>
          <w:lang w:eastAsia="en-SE"/>
        </w:rPr>
      </w:pPr>
    </w:p>
    <w:p w14:paraId="79E9FFAE" w14:textId="77777777" w:rsidR="005F7043" w:rsidRPr="00AB23E9" w:rsidRDefault="005F7043" w:rsidP="005F7043">
      <w:pPr>
        <w:rPr>
          <w:rFonts w:asciiTheme="majorHAnsi" w:hAnsiTheme="majorHAnsi" w:cstheme="majorHAnsi"/>
          <w:lang w:val="en-US"/>
        </w:rPr>
      </w:pPr>
      <w:r w:rsidRPr="00AB23E9">
        <w:rPr>
          <w:rFonts w:asciiTheme="majorHAnsi" w:hAnsiTheme="majorHAnsi" w:cstheme="majorHAnsi"/>
          <w:lang w:val="en-US"/>
        </w:rPr>
        <w:t xml:space="preserve">Reinvoicing (pass-through) of expenses to third parties </w:t>
      </w:r>
    </w:p>
    <w:p w14:paraId="2102B717" w14:textId="77777777" w:rsidR="005F7043" w:rsidRPr="00AB23E9" w:rsidRDefault="005F7043" w:rsidP="005F7043">
      <w:pPr>
        <w:rPr>
          <w:rFonts w:asciiTheme="majorHAnsi" w:hAnsiTheme="majorHAnsi" w:cstheme="majorHAnsi"/>
          <w:lang w:val="en-US"/>
        </w:rPr>
      </w:pPr>
      <w:proofErr w:type="gramStart"/>
      <w:r w:rsidRPr="00AB23E9">
        <w:rPr>
          <w:rFonts w:asciiTheme="majorHAnsi" w:hAnsiTheme="majorHAnsi" w:cstheme="majorHAnsi"/>
          <w:lang w:val="en-US"/>
        </w:rPr>
        <w:t>In order to</w:t>
      </w:r>
      <w:proofErr w:type="gramEnd"/>
      <w:r w:rsidRPr="00AB23E9">
        <w:rPr>
          <w:rFonts w:asciiTheme="majorHAnsi" w:hAnsiTheme="majorHAnsi" w:cstheme="majorHAnsi"/>
          <w:lang w:val="en-US"/>
        </w:rPr>
        <w:t xml:space="preserve"> determine the accounting and VAT treatment of any expenses that we pass on to another company, we need to distinguish between </w:t>
      </w:r>
    </w:p>
    <w:p w14:paraId="0036B105" w14:textId="77777777" w:rsidR="005F7043" w:rsidRPr="00AB23E9" w:rsidRDefault="005F7043" w:rsidP="005F7043">
      <w:pPr>
        <w:rPr>
          <w:rFonts w:asciiTheme="majorHAnsi" w:hAnsiTheme="majorHAnsi" w:cstheme="majorHAnsi"/>
          <w:lang w:val="en-US"/>
        </w:rPr>
      </w:pPr>
      <w:r w:rsidRPr="00AB23E9">
        <w:rPr>
          <w:rFonts w:asciiTheme="majorHAnsi" w:hAnsiTheme="majorHAnsi" w:cstheme="majorHAnsi"/>
          <w:lang w:val="en-US"/>
        </w:rPr>
        <w:lastRenderedPageBreak/>
        <w:t>1)</w:t>
      </w:r>
      <w:r w:rsidRPr="00AB23E9">
        <w:rPr>
          <w:rFonts w:asciiTheme="majorHAnsi" w:hAnsiTheme="majorHAnsi" w:cstheme="majorHAnsi"/>
          <w:lang w:val="en-US"/>
        </w:rPr>
        <w:tab/>
        <w:t>expenses we pay on behalf of another party, and</w:t>
      </w:r>
    </w:p>
    <w:p w14:paraId="4D31C11E" w14:textId="77777777" w:rsidR="005F7043" w:rsidRPr="00AB23E9" w:rsidRDefault="005F7043" w:rsidP="005F7043">
      <w:pPr>
        <w:rPr>
          <w:rFonts w:asciiTheme="majorHAnsi" w:hAnsiTheme="majorHAnsi" w:cstheme="majorHAnsi"/>
          <w:lang w:val="en-US"/>
        </w:rPr>
      </w:pPr>
      <w:r w:rsidRPr="00AB23E9">
        <w:rPr>
          <w:rFonts w:asciiTheme="majorHAnsi" w:hAnsiTheme="majorHAnsi" w:cstheme="majorHAnsi"/>
          <w:lang w:val="en-US"/>
        </w:rPr>
        <w:t>2)</w:t>
      </w:r>
      <w:r w:rsidRPr="00AB23E9">
        <w:rPr>
          <w:rFonts w:asciiTheme="majorHAnsi" w:hAnsiTheme="majorHAnsi" w:cstheme="majorHAnsi"/>
          <w:lang w:val="en-US"/>
        </w:rPr>
        <w:tab/>
        <w:t xml:space="preserve">our own expenses that are being passed on (fully or partially) to another party </w:t>
      </w:r>
    </w:p>
    <w:p w14:paraId="08CA6D80" w14:textId="77777777" w:rsidR="005F7043" w:rsidRPr="00AB23E9" w:rsidRDefault="005F7043" w:rsidP="005F7043">
      <w:pPr>
        <w:rPr>
          <w:rFonts w:asciiTheme="majorHAnsi" w:hAnsiTheme="majorHAnsi" w:cstheme="majorHAnsi"/>
          <w:lang w:val="en-US"/>
        </w:rPr>
      </w:pPr>
    </w:p>
    <w:p w14:paraId="58D781F1" w14:textId="77777777" w:rsidR="005F7043" w:rsidRPr="00AB23E9" w:rsidRDefault="005F7043" w:rsidP="005F7043">
      <w:pPr>
        <w:rPr>
          <w:rFonts w:asciiTheme="majorHAnsi" w:hAnsiTheme="majorHAnsi" w:cstheme="majorHAnsi"/>
          <w:lang w:val="en-US"/>
        </w:rPr>
      </w:pPr>
      <w:r w:rsidRPr="00AB23E9">
        <w:rPr>
          <w:rFonts w:asciiTheme="majorHAnsi" w:hAnsiTheme="majorHAnsi" w:cstheme="majorHAnsi"/>
          <w:lang w:val="en-US"/>
        </w:rPr>
        <w:t xml:space="preserve">When both of the following two requisites are at hand, we can assume that we are paying the expenses on behalf of someone else, according to 1) above: </w:t>
      </w:r>
    </w:p>
    <w:p w14:paraId="5EA0EE77" w14:textId="77777777" w:rsidR="005F7043" w:rsidRPr="00AB23E9" w:rsidRDefault="005F7043" w:rsidP="005F7043">
      <w:pPr>
        <w:rPr>
          <w:rFonts w:asciiTheme="majorHAnsi" w:hAnsiTheme="majorHAnsi" w:cstheme="majorHAnsi"/>
          <w:lang w:val="en-US"/>
        </w:rPr>
      </w:pPr>
      <w:r w:rsidRPr="00AB23E9">
        <w:rPr>
          <w:rFonts w:asciiTheme="majorHAnsi" w:hAnsiTheme="majorHAnsi" w:cstheme="majorHAnsi"/>
          <w:lang w:val="en-US"/>
        </w:rPr>
        <w:t>•</w:t>
      </w:r>
      <w:r w:rsidRPr="00AB23E9">
        <w:rPr>
          <w:rFonts w:asciiTheme="majorHAnsi" w:hAnsiTheme="majorHAnsi" w:cstheme="majorHAnsi"/>
          <w:lang w:val="en-US"/>
        </w:rPr>
        <w:tab/>
        <w:t xml:space="preserve">we (KP) are not (legally) liable for the payment of the invoice, </w:t>
      </w:r>
      <w:proofErr w:type="gramStart"/>
      <w:r w:rsidRPr="00AB23E9">
        <w:rPr>
          <w:rFonts w:asciiTheme="majorHAnsi" w:hAnsiTheme="majorHAnsi" w:cstheme="majorHAnsi"/>
          <w:lang w:val="en-US"/>
        </w:rPr>
        <w:t>i.e.</w:t>
      </w:r>
      <w:proofErr w:type="gramEnd"/>
      <w:r w:rsidRPr="00AB23E9">
        <w:rPr>
          <w:rFonts w:asciiTheme="majorHAnsi" w:hAnsiTheme="majorHAnsi" w:cstheme="majorHAnsi"/>
          <w:lang w:val="en-US"/>
        </w:rPr>
        <w:t xml:space="preserve"> we are not the contracting party (the invoice is not addressed to KP), and</w:t>
      </w:r>
    </w:p>
    <w:p w14:paraId="5EE924FE" w14:textId="77777777" w:rsidR="005F7043" w:rsidRPr="00AB23E9" w:rsidRDefault="005F7043" w:rsidP="005F7043">
      <w:pPr>
        <w:rPr>
          <w:rFonts w:asciiTheme="majorHAnsi" w:hAnsiTheme="majorHAnsi" w:cstheme="majorHAnsi"/>
          <w:lang w:val="en-US"/>
        </w:rPr>
      </w:pPr>
      <w:r w:rsidRPr="00AB23E9">
        <w:rPr>
          <w:rFonts w:asciiTheme="majorHAnsi" w:hAnsiTheme="majorHAnsi" w:cstheme="majorHAnsi"/>
          <w:lang w:val="en-US"/>
        </w:rPr>
        <w:t>•</w:t>
      </w:r>
      <w:r w:rsidRPr="00AB23E9">
        <w:rPr>
          <w:rFonts w:asciiTheme="majorHAnsi" w:hAnsiTheme="majorHAnsi" w:cstheme="majorHAnsi"/>
          <w:lang w:val="en-US"/>
        </w:rPr>
        <w:tab/>
        <w:t xml:space="preserve">we (KP) cannot add any mark-up on our invoice, meaning the customer should pay the same to us as we paid the supplier, </w:t>
      </w:r>
    </w:p>
    <w:p w14:paraId="313D1557" w14:textId="77777777" w:rsidR="005F7043" w:rsidRPr="00AB23E9" w:rsidRDefault="005F7043" w:rsidP="005F7043">
      <w:pPr>
        <w:rPr>
          <w:rFonts w:asciiTheme="majorHAnsi" w:hAnsiTheme="majorHAnsi" w:cstheme="majorHAnsi"/>
          <w:lang w:val="en-US"/>
        </w:rPr>
      </w:pPr>
      <w:r w:rsidRPr="00AB23E9">
        <w:rPr>
          <w:rFonts w:asciiTheme="majorHAnsi" w:hAnsiTheme="majorHAnsi" w:cstheme="majorHAnsi"/>
          <w:lang w:val="en-US"/>
        </w:rPr>
        <w:t xml:space="preserve">Please note that paying invoices for another party should only be done in exceptional cases. </w:t>
      </w:r>
      <w:proofErr w:type="gramStart"/>
      <w:r w:rsidRPr="00AB23E9">
        <w:rPr>
          <w:rFonts w:asciiTheme="majorHAnsi" w:hAnsiTheme="majorHAnsi" w:cstheme="majorHAnsi"/>
          <w:lang w:val="en-US"/>
        </w:rPr>
        <w:t>As a general rule</w:t>
      </w:r>
      <w:proofErr w:type="gramEnd"/>
      <w:r w:rsidRPr="00AB23E9">
        <w:rPr>
          <w:rFonts w:asciiTheme="majorHAnsi" w:hAnsiTheme="majorHAnsi" w:cstheme="majorHAnsi"/>
          <w:lang w:val="en-US"/>
        </w:rPr>
        <w:t xml:space="preserve">, invoices should be issued to the company that should carry the cost, and our first measure should always be to ask the supplier for a credit note and a new invoice to the correct contracting party. </w:t>
      </w:r>
    </w:p>
    <w:p w14:paraId="0F68881F" w14:textId="77777777" w:rsidR="005F7043" w:rsidRPr="00AB23E9" w:rsidRDefault="005F7043" w:rsidP="005F7043">
      <w:pPr>
        <w:rPr>
          <w:rFonts w:asciiTheme="majorHAnsi" w:hAnsiTheme="majorHAnsi" w:cstheme="majorHAnsi"/>
          <w:lang w:val="en-US"/>
        </w:rPr>
      </w:pPr>
      <w:r w:rsidRPr="00AB23E9">
        <w:rPr>
          <w:rFonts w:asciiTheme="majorHAnsi" w:hAnsiTheme="majorHAnsi" w:cstheme="majorHAnsi"/>
          <w:lang w:val="en-US"/>
        </w:rPr>
        <w:t xml:space="preserve">If/when we determine that we have paid an invoice on behalf of another party, neither the original invoice nor the reinvoice should hit the income statement but should only be posted on the balance sheet. </w:t>
      </w:r>
    </w:p>
    <w:p w14:paraId="383AB4C0" w14:textId="77777777" w:rsidR="005F7043" w:rsidRPr="00AB23E9" w:rsidRDefault="005F7043" w:rsidP="005F7043">
      <w:pPr>
        <w:rPr>
          <w:rFonts w:asciiTheme="majorHAnsi" w:hAnsiTheme="majorHAnsi" w:cstheme="majorHAnsi"/>
          <w:lang w:val="en-US"/>
        </w:rPr>
      </w:pPr>
      <w:r w:rsidRPr="00AB23E9">
        <w:rPr>
          <w:rFonts w:asciiTheme="majorHAnsi" w:hAnsiTheme="majorHAnsi" w:cstheme="majorHAnsi"/>
          <w:lang w:val="en-US"/>
        </w:rPr>
        <w:t xml:space="preserve">In this case, according to Swedish tax regulations we cannot deduct the VAT on the invoice, but (under normal circumstances) the ultimate recipient of the invoice can deduct the VAT and so the original invoice should always be attached with the reinvoice. If reinvoicing occurs in any other country, please ensure the correct VAT treatment. </w:t>
      </w:r>
    </w:p>
    <w:p w14:paraId="3F34F906" w14:textId="77777777" w:rsidR="005F7043" w:rsidRPr="00AB23E9" w:rsidRDefault="005F7043" w:rsidP="005F7043">
      <w:pPr>
        <w:rPr>
          <w:rFonts w:asciiTheme="majorHAnsi" w:hAnsiTheme="majorHAnsi" w:cstheme="majorHAnsi"/>
          <w:lang w:val="en-US"/>
        </w:rPr>
      </w:pPr>
    </w:p>
    <w:p w14:paraId="6E423BC2" w14:textId="77777777" w:rsidR="005F7043" w:rsidRPr="00AB23E9" w:rsidRDefault="005F7043" w:rsidP="005F7043">
      <w:pPr>
        <w:rPr>
          <w:rFonts w:asciiTheme="majorHAnsi" w:hAnsiTheme="majorHAnsi" w:cstheme="majorHAnsi"/>
          <w:lang w:val="en-US"/>
        </w:rPr>
      </w:pPr>
      <w:r w:rsidRPr="00AB23E9">
        <w:rPr>
          <w:rFonts w:asciiTheme="majorHAnsi" w:hAnsiTheme="majorHAnsi" w:cstheme="majorHAnsi"/>
          <w:lang w:val="en-US"/>
        </w:rPr>
        <w:t xml:space="preserve">If we, on the other hand, determine that we are passing through our own expenses to another party (with or without a mark-up), the received invoice should be posted to our income statement, and the invoice we issue should be recorded as revenue (a/c 351000). </w:t>
      </w:r>
    </w:p>
    <w:p w14:paraId="7DFB86D8" w14:textId="77777777" w:rsidR="005F7043" w:rsidRPr="00AB23E9" w:rsidRDefault="005F7043" w:rsidP="005F7043">
      <w:pPr>
        <w:rPr>
          <w:rFonts w:asciiTheme="majorHAnsi" w:hAnsiTheme="majorHAnsi" w:cstheme="majorHAnsi"/>
          <w:lang w:val="en-US"/>
        </w:rPr>
      </w:pPr>
      <w:r w:rsidRPr="00AB23E9">
        <w:rPr>
          <w:rFonts w:asciiTheme="majorHAnsi" w:hAnsiTheme="majorHAnsi" w:cstheme="majorHAnsi"/>
          <w:lang w:val="en-US"/>
        </w:rPr>
        <w:t xml:space="preserve">When this is the case, we can deduct the VAT on the invoice we received, and we include VAT on the invoice we issue. This is typically the case when one company within a Group purchases goods or services to be consumed by several of the companies in the Group. However, the cost cannot simply be allocated to other companies but need to be duly invoiced from one company to the other. </w:t>
      </w:r>
    </w:p>
    <w:p w14:paraId="19CA2CCB" w14:textId="5D530103" w:rsidR="005F7043" w:rsidRDefault="005F7043" w:rsidP="005F7043">
      <w:pPr>
        <w:rPr>
          <w:rFonts w:asciiTheme="majorHAnsi" w:hAnsiTheme="majorHAnsi" w:cstheme="majorHAnsi"/>
          <w:lang w:val="en-US"/>
        </w:rPr>
      </w:pPr>
      <w:r w:rsidRPr="00AB23E9">
        <w:rPr>
          <w:rFonts w:asciiTheme="majorHAnsi" w:hAnsiTheme="majorHAnsi" w:cstheme="majorHAnsi"/>
          <w:lang w:val="en-US"/>
        </w:rPr>
        <w:t>Please note, that the VAT to apply on the reinvoice can vary even within the same country (depending on type of expenses) and needs to be verified to comply with local regulations.</w:t>
      </w:r>
    </w:p>
    <w:p w14:paraId="545AAE93" w14:textId="35E8191E" w:rsidR="00C94CEB" w:rsidRDefault="00C94CEB" w:rsidP="005F7043">
      <w:pPr>
        <w:rPr>
          <w:rFonts w:asciiTheme="majorHAnsi" w:hAnsiTheme="majorHAnsi" w:cstheme="majorHAnsi"/>
          <w:lang w:val="en-US"/>
        </w:rPr>
      </w:pPr>
    </w:p>
    <w:p w14:paraId="241853F7" w14:textId="105C45F0" w:rsidR="00C94CEB" w:rsidRDefault="00C94CEB" w:rsidP="005F7043">
      <w:pPr>
        <w:rPr>
          <w:rFonts w:asciiTheme="majorHAnsi" w:hAnsiTheme="majorHAnsi" w:cstheme="majorHAnsi"/>
          <w:lang w:val="en-US"/>
        </w:rPr>
      </w:pPr>
    </w:p>
    <w:p w14:paraId="3EF3C9E6" w14:textId="299561DC" w:rsidR="00C94CEB" w:rsidRDefault="00C94CEB" w:rsidP="005F7043">
      <w:pPr>
        <w:rPr>
          <w:rFonts w:asciiTheme="majorHAnsi" w:hAnsiTheme="majorHAnsi" w:cstheme="majorHAnsi"/>
          <w:lang w:val="en-US"/>
        </w:rPr>
      </w:pPr>
    </w:p>
    <w:p w14:paraId="62D7FE93" w14:textId="134E3C73" w:rsidR="00C94CEB" w:rsidRDefault="00C94CEB" w:rsidP="005F7043">
      <w:pPr>
        <w:rPr>
          <w:rFonts w:asciiTheme="majorHAnsi" w:hAnsiTheme="majorHAnsi" w:cstheme="majorHAnsi"/>
          <w:lang w:val="en-US"/>
        </w:rPr>
      </w:pPr>
    </w:p>
    <w:p w14:paraId="3B71C299" w14:textId="1643319D" w:rsidR="00C94CEB" w:rsidRDefault="00C94CEB" w:rsidP="005F7043">
      <w:pPr>
        <w:rPr>
          <w:rFonts w:asciiTheme="majorHAnsi" w:hAnsiTheme="majorHAnsi" w:cstheme="majorHAnsi"/>
          <w:lang w:val="en-US"/>
        </w:rPr>
      </w:pPr>
    </w:p>
    <w:p w14:paraId="2AD31932" w14:textId="7F7A5FBD" w:rsidR="00C94CEB" w:rsidRDefault="00C94CEB" w:rsidP="005F7043">
      <w:pPr>
        <w:rPr>
          <w:rFonts w:asciiTheme="majorHAnsi" w:hAnsiTheme="majorHAnsi" w:cstheme="majorHAnsi"/>
          <w:lang w:val="en-US"/>
        </w:rPr>
      </w:pPr>
    </w:p>
    <w:p w14:paraId="14B7C7EE" w14:textId="77777777" w:rsidR="00C94CEB" w:rsidRPr="00AB23E9" w:rsidRDefault="00C94CEB" w:rsidP="005F7043">
      <w:pPr>
        <w:rPr>
          <w:rFonts w:asciiTheme="majorHAnsi" w:hAnsiTheme="majorHAnsi" w:cstheme="majorHAnsi"/>
          <w:lang w:val="en-US"/>
        </w:rPr>
      </w:pPr>
    </w:p>
    <w:p w14:paraId="259CCE49" w14:textId="468072F1" w:rsidR="00C94CEB" w:rsidRPr="00C94CEB" w:rsidRDefault="00EB3246" w:rsidP="00C94CEB">
      <w:pPr>
        <w:pStyle w:val="Heading1"/>
        <w:keepNext/>
        <w:keepLines/>
        <w:widowControl/>
        <w:numPr>
          <w:ilvl w:val="0"/>
          <w:numId w:val="12"/>
        </w:numPr>
        <w:autoSpaceDE/>
        <w:autoSpaceDN/>
        <w:spacing w:before="240" w:line="259" w:lineRule="auto"/>
        <w:rPr>
          <w:rFonts w:asciiTheme="majorHAnsi" w:eastAsia="Times New Roman" w:hAnsiTheme="majorHAnsi" w:cstheme="majorHAnsi"/>
          <w:sz w:val="28"/>
          <w:szCs w:val="28"/>
          <w:lang w:val="en-SE" w:eastAsia="en-SE"/>
        </w:rPr>
      </w:pPr>
      <w:bookmarkStart w:id="66" w:name="_Toc88577453"/>
      <w:r w:rsidRPr="00EB3246">
        <w:rPr>
          <w:rFonts w:asciiTheme="majorHAnsi" w:eastAsia="Times New Roman" w:hAnsiTheme="majorHAnsi" w:cstheme="majorHAnsi"/>
          <w:sz w:val="28"/>
          <w:szCs w:val="28"/>
          <w:lang w:val="en-SE" w:eastAsia="en-SE"/>
        </w:rPr>
        <w:lastRenderedPageBreak/>
        <w:t>Treasury (</w:t>
      </w:r>
      <w:r>
        <w:rPr>
          <w:rFonts w:asciiTheme="majorHAnsi" w:eastAsia="Times New Roman" w:hAnsiTheme="majorHAnsi" w:cstheme="majorHAnsi"/>
          <w:sz w:val="28"/>
          <w:szCs w:val="28"/>
          <w:lang w:val="sv-SE" w:eastAsia="en-SE"/>
        </w:rPr>
        <w:t xml:space="preserve">coming </w:t>
      </w:r>
      <w:proofErr w:type="spellStart"/>
      <w:r>
        <w:rPr>
          <w:rFonts w:asciiTheme="majorHAnsi" w:eastAsia="Times New Roman" w:hAnsiTheme="majorHAnsi" w:cstheme="majorHAnsi"/>
          <w:sz w:val="28"/>
          <w:szCs w:val="28"/>
          <w:lang w:val="sv-SE" w:eastAsia="en-SE"/>
        </w:rPr>
        <w:t>soon</w:t>
      </w:r>
      <w:proofErr w:type="spellEnd"/>
      <w:r w:rsidRPr="00EB3246">
        <w:rPr>
          <w:rFonts w:asciiTheme="majorHAnsi" w:eastAsia="Times New Roman" w:hAnsiTheme="majorHAnsi" w:cstheme="majorHAnsi"/>
          <w:sz w:val="28"/>
          <w:szCs w:val="28"/>
          <w:lang w:val="en-SE" w:eastAsia="en-SE"/>
        </w:rPr>
        <w:t>)</w:t>
      </w:r>
      <w:bookmarkEnd w:id="66"/>
    </w:p>
    <w:p w14:paraId="76FB9F47" w14:textId="203B7900" w:rsidR="00B47D2D" w:rsidRPr="00C94CEB" w:rsidRDefault="00B47D2D" w:rsidP="00C94CEB">
      <w:pPr>
        <w:pStyle w:val="Heading2"/>
        <w:rPr>
          <w:b/>
          <w:bCs/>
          <w:color w:val="auto"/>
          <w:lang w:val="en-US"/>
        </w:rPr>
      </w:pPr>
      <w:bookmarkStart w:id="67" w:name="_Toc88577454"/>
      <w:r w:rsidRPr="00C94CEB">
        <w:rPr>
          <w:b/>
          <w:bCs/>
          <w:color w:val="auto"/>
          <w:lang w:val="en-US"/>
        </w:rPr>
        <w:t>7.1 General Guidelines</w:t>
      </w:r>
      <w:bookmarkEnd w:id="67"/>
    </w:p>
    <w:p w14:paraId="2E1A4E0C" w14:textId="6EF1BB13" w:rsidR="00B47D2D" w:rsidRPr="00C94CEB" w:rsidRDefault="00B47D2D" w:rsidP="00C94CEB">
      <w:pPr>
        <w:pStyle w:val="Heading2"/>
        <w:rPr>
          <w:b/>
          <w:bCs/>
          <w:color w:val="auto"/>
          <w:lang w:val="en-US"/>
        </w:rPr>
      </w:pPr>
      <w:bookmarkStart w:id="68" w:name="_Toc88577455"/>
      <w:r w:rsidRPr="00C94CEB">
        <w:rPr>
          <w:b/>
          <w:bCs/>
          <w:color w:val="auto"/>
          <w:lang w:val="en-US"/>
        </w:rPr>
        <w:t>7.2 Bank accounts</w:t>
      </w:r>
      <w:bookmarkEnd w:id="68"/>
    </w:p>
    <w:p w14:paraId="4230F874" w14:textId="1E58DED6" w:rsidR="00B47D2D" w:rsidRPr="00C94CEB" w:rsidRDefault="00B47D2D" w:rsidP="00C94CEB">
      <w:pPr>
        <w:pStyle w:val="Heading2"/>
        <w:rPr>
          <w:b/>
          <w:bCs/>
          <w:color w:val="auto"/>
          <w:lang w:val="en-US"/>
        </w:rPr>
      </w:pPr>
      <w:bookmarkStart w:id="69" w:name="_Toc88577456"/>
      <w:r w:rsidRPr="00C94CEB">
        <w:rPr>
          <w:b/>
          <w:bCs/>
          <w:color w:val="auto"/>
          <w:lang w:val="en-US"/>
        </w:rPr>
        <w:t>7.3 Cash pool</w:t>
      </w:r>
      <w:bookmarkEnd w:id="69"/>
    </w:p>
    <w:p w14:paraId="6BB848AA" w14:textId="3D0ACA51" w:rsidR="00B47D2D" w:rsidRPr="00C94CEB" w:rsidRDefault="00B47D2D" w:rsidP="00C94CEB">
      <w:pPr>
        <w:pStyle w:val="Heading2"/>
        <w:rPr>
          <w:b/>
          <w:bCs/>
          <w:color w:val="auto"/>
          <w:lang w:val="en-US"/>
        </w:rPr>
      </w:pPr>
      <w:bookmarkStart w:id="70" w:name="_Toc88577457"/>
      <w:r w:rsidRPr="00C94CEB">
        <w:rPr>
          <w:b/>
          <w:bCs/>
          <w:color w:val="auto"/>
          <w:lang w:val="en-US"/>
        </w:rPr>
        <w:t>7.4 Currencies</w:t>
      </w:r>
      <w:bookmarkEnd w:id="70"/>
    </w:p>
    <w:p w14:paraId="17C88963" w14:textId="0D1A4DBD" w:rsidR="00B47D2D" w:rsidRPr="00C94CEB" w:rsidRDefault="00B47D2D" w:rsidP="00C94CEB">
      <w:pPr>
        <w:pStyle w:val="Heading2"/>
        <w:rPr>
          <w:b/>
          <w:bCs/>
          <w:color w:val="auto"/>
          <w:lang w:val="en-US"/>
        </w:rPr>
      </w:pPr>
      <w:bookmarkStart w:id="71" w:name="_Toc88577458"/>
      <w:r w:rsidRPr="00C94CEB">
        <w:rPr>
          <w:b/>
          <w:bCs/>
          <w:color w:val="auto"/>
          <w:lang w:val="en-US"/>
        </w:rPr>
        <w:t>7.5 Bank receipts and payments</w:t>
      </w:r>
      <w:bookmarkEnd w:id="71"/>
    </w:p>
    <w:p w14:paraId="034B5689" w14:textId="60CB1D0D" w:rsidR="00B47D2D" w:rsidRPr="00C94CEB" w:rsidRDefault="00B47D2D" w:rsidP="00C94CEB">
      <w:pPr>
        <w:pStyle w:val="Heading2"/>
        <w:rPr>
          <w:b/>
          <w:bCs/>
          <w:color w:val="auto"/>
          <w:lang w:val="en-US"/>
        </w:rPr>
      </w:pPr>
      <w:bookmarkStart w:id="72" w:name="_Toc88577459"/>
      <w:r w:rsidRPr="00C94CEB">
        <w:rPr>
          <w:b/>
          <w:bCs/>
          <w:color w:val="auto"/>
          <w:lang w:val="en-US"/>
        </w:rPr>
        <w:t>7.6 Disbursements and payments</w:t>
      </w:r>
      <w:bookmarkEnd w:id="72"/>
    </w:p>
    <w:p w14:paraId="7C4388C1" w14:textId="638B59FE" w:rsidR="00B47D2D" w:rsidRPr="00C94CEB" w:rsidRDefault="00B47D2D" w:rsidP="00C94CEB">
      <w:pPr>
        <w:pStyle w:val="Heading2"/>
        <w:rPr>
          <w:b/>
          <w:bCs/>
          <w:color w:val="auto"/>
          <w:lang w:val="en-US"/>
        </w:rPr>
      </w:pPr>
      <w:bookmarkStart w:id="73" w:name="_Toc88577460"/>
      <w:r w:rsidRPr="00C94CEB">
        <w:rPr>
          <w:b/>
          <w:bCs/>
          <w:color w:val="auto"/>
          <w:lang w:val="en-US"/>
        </w:rPr>
        <w:t>7.7 Bank reconciliations</w:t>
      </w:r>
      <w:bookmarkEnd w:id="73"/>
    </w:p>
    <w:p w14:paraId="45E23CCA" w14:textId="100820E7" w:rsidR="00B47D2D" w:rsidRPr="00C94CEB" w:rsidRDefault="00B47D2D" w:rsidP="00C94CEB">
      <w:pPr>
        <w:pStyle w:val="Heading2"/>
        <w:rPr>
          <w:b/>
          <w:bCs/>
          <w:color w:val="auto"/>
          <w:lang w:val="en-US"/>
        </w:rPr>
      </w:pPr>
      <w:bookmarkStart w:id="74" w:name="_Toc88577461"/>
      <w:r w:rsidRPr="00C94CEB">
        <w:rPr>
          <w:b/>
          <w:bCs/>
          <w:color w:val="auto"/>
          <w:lang w:val="en-US"/>
        </w:rPr>
        <w:t>7.8 External Loans</w:t>
      </w:r>
      <w:bookmarkEnd w:id="74"/>
    </w:p>
    <w:p w14:paraId="1342F8B6" w14:textId="39A4F4C4" w:rsidR="00B47D2D" w:rsidRPr="00EE2566" w:rsidRDefault="00B47D2D" w:rsidP="00EE2566">
      <w:pPr>
        <w:pStyle w:val="Heading3"/>
        <w:rPr>
          <w:b/>
          <w:bCs/>
          <w:color w:val="auto"/>
          <w:lang w:val="en-US"/>
        </w:rPr>
      </w:pPr>
      <w:bookmarkStart w:id="75" w:name="_Toc88577462"/>
      <w:r w:rsidRPr="00EE2566">
        <w:rPr>
          <w:b/>
          <w:bCs/>
          <w:color w:val="auto"/>
          <w:lang w:val="en-US"/>
        </w:rPr>
        <w:t>7.8.1 External Interest</w:t>
      </w:r>
      <w:bookmarkEnd w:id="75"/>
    </w:p>
    <w:p w14:paraId="0B4C241B" w14:textId="118DEF04" w:rsidR="00B47D2D" w:rsidRPr="00C94CEB" w:rsidRDefault="00B47D2D" w:rsidP="00C94CEB">
      <w:pPr>
        <w:pStyle w:val="Heading2"/>
        <w:rPr>
          <w:b/>
          <w:bCs/>
          <w:color w:val="auto"/>
          <w:lang w:val="en-US"/>
        </w:rPr>
      </w:pPr>
      <w:bookmarkStart w:id="76" w:name="_Toc88577463"/>
      <w:r w:rsidRPr="00C94CEB">
        <w:rPr>
          <w:b/>
          <w:bCs/>
          <w:color w:val="auto"/>
          <w:lang w:val="en-US"/>
        </w:rPr>
        <w:t>7.9 Internal Loans</w:t>
      </w:r>
      <w:bookmarkEnd w:id="76"/>
    </w:p>
    <w:p w14:paraId="0B990FBF" w14:textId="31734C7E" w:rsidR="00B47D2D" w:rsidRDefault="00B47D2D" w:rsidP="00EE2566">
      <w:pPr>
        <w:pStyle w:val="Heading3"/>
        <w:rPr>
          <w:b/>
          <w:bCs/>
          <w:color w:val="auto"/>
          <w:lang w:val="en-US"/>
        </w:rPr>
      </w:pPr>
      <w:bookmarkStart w:id="77" w:name="_Toc88577464"/>
      <w:r w:rsidRPr="00EE2566">
        <w:rPr>
          <w:b/>
          <w:bCs/>
          <w:color w:val="auto"/>
          <w:lang w:val="en-US"/>
        </w:rPr>
        <w:t>7.9.1 Internal Interest</w:t>
      </w:r>
      <w:bookmarkEnd w:id="77"/>
    </w:p>
    <w:p w14:paraId="2F4A43E8" w14:textId="77777777" w:rsidR="00C94CEB" w:rsidRPr="00C94CEB" w:rsidRDefault="00C94CEB" w:rsidP="00C94CEB">
      <w:pPr>
        <w:rPr>
          <w:lang w:val="en-US"/>
        </w:rPr>
      </w:pPr>
    </w:p>
    <w:p w14:paraId="33579EE0" w14:textId="25D4B2E5" w:rsidR="008341AC" w:rsidRPr="00C94CEB" w:rsidRDefault="00EB3246" w:rsidP="008341AC">
      <w:pPr>
        <w:pStyle w:val="Heading1"/>
        <w:keepNext/>
        <w:keepLines/>
        <w:widowControl/>
        <w:numPr>
          <w:ilvl w:val="0"/>
          <w:numId w:val="12"/>
        </w:numPr>
        <w:autoSpaceDE/>
        <w:autoSpaceDN/>
        <w:spacing w:before="240" w:line="259" w:lineRule="auto"/>
        <w:rPr>
          <w:rFonts w:asciiTheme="majorHAnsi" w:eastAsia="Times New Roman" w:hAnsiTheme="majorHAnsi" w:cstheme="majorHAnsi"/>
          <w:sz w:val="28"/>
          <w:szCs w:val="28"/>
          <w:lang w:val="en-SE" w:eastAsia="en-SE"/>
        </w:rPr>
      </w:pPr>
      <w:bookmarkStart w:id="78" w:name="_Toc88577465"/>
      <w:r w:rsidRPr="00EB3246">
        <w:rPr>
          <w:rFonts w:asciiTheme="majorHAnsi" w:eastAsia="Times New Roman" w:hAnsiTheme="majorHAnsi" w:cstheme="majorHAnsi"/>
          <w:sz w:val="28"/>
          <w:szCs w:val="28"/>
          <w:lang w:val="en-SE" w:eastAsia="en-SE"/>
        </w:rPr>
        <w:t>Expenses, Payables and Accruals (</w:t>
      </w:r>
      <w:r>
        <w:rPr>
          <w:rFonts w:asciiTheme="majorHAnsi" w:eastAsia="Times New Roman" w:hAnsiTheme="majorHAnsi" w:cstheme="majorHAnsi"/>
          <w:sz w:val="28"/>
          <w:szCs w:val="28"/>
          <w:lang w:eastAsia="en-SE"/>
        </w:rPr>
        <w:t>c</w:t>
      </w:r>
      <w:r w:rsidRPr="00EB3246">
        <w:rPr>
          <w:rFonts w:asciiTheme="majorHAnsi" w:eastAsia="Times New Roman" w:hAnsiTheme="majorHAnsi" w:cstheme="majorHAnsi"/>
          <w:sz w:val="28"/>
          <w:szCs w:val="28"/>
          <w:lang w:eastAsia="en-SE"/>
        </w:rPr>
        <w:t>oming soon</w:t>
      </w:r>
      <w:r w:rsidRPr="00EB3246">
        <w:rPr>
          <w:rFonts w:asciiTheme="majorHAnsi" w:eastAsia="Times New Roman" w:hAnsiTheme="majorHAnsi" w:cstheme="majorHAnsi"/>
          <w:sz w:val="28"/>
          <w:szCs w:val="28"/>
          <w:lang w:val="en-SE" w:eastAsia="en-SE"/>
        </w:rPr>
        <w:t>)</w:t>
      </w:r>
      <w:bookmarkEnd w:id="78"/>
    </w:p>
    <w:p w14:paraId="07695F9C" w14:textId="1EE140AC" w:rsidR="008341AC" w:rsidRPr="008341AC" w:rsidRDefault="008341AC" w:rsidP="008341AC">
      <w:pPr>
        <w:pStyle w:val="Heading2"/>
        <w:rPr>
          <w:b/>
          <w:bCs/>
          <w:color w:val="auto"/>
          <w:lang w:val="en-US"/>
        </w:rPr>
      </w:pPr>
      <w:bookmarkStart w:id="79" w:name="_Toc88577466"/>
      <w:r w:rsidRPr="008341AC">
        <w:rPr>
          <w:b/>
          <w:bCs/>
          <w:color w:val="auto"/>
          <w:lang w:val="en-US"/>
        </w:rPr>
        <w:t>8.1 Obligation Process</w:t>
      </w:r>
      <w:bookmarkEnd w:id="79"/>
    </w:p>
    <w:p w14:paraId="7085A814" w14:textId="3E482B6F" w:rsidR="008341AC" w:rsidRPr="008341AC" w:rsidRDefault="008341AC" w:rsidP="008341AC">
      <w:pPr>
        <w:pStyle w:val="Heading2"/>
        <w:rPr>
          <w:b/>
          <w:bCs/>
          <w:color w:val="auto"/>
          <w:lang w:val="en-US"/>
        </w:rPr>
      </w:pPr>
      <w:bookmarkStart w:id="80" w:name="_Toc88577467"/>
      <w:r w:rsidRPr="008341AC">
        <w:rPr>
          <w:b/>
          <w:bCs/>
          <w:color w:val="auto"/>
          <w:lang w:val="en-US"/>
        </w:rPr>
        <w:t>8.2 Purchase order</w:t>
      </w:r>
      <w:bookmarkEnd w:id="80"/>
    </w:p>
    <w:p w14:paraId="528E0140" w14:textId="209CBE14" w:rsidR="008341AC" w:rsidRPr="008341AC" w:rsidRDefault="008341AC" w:rsidP="008341AC">
      <w:pPr>
        <w:pStyle w:val="Heading2"/>
        <w:rPr>
          <w:b/>
          <w:bCs/>
          <w:color w:val="auto"/>
          <w:lang w:val="en-US"/>
        </w:rPr>
      </w:pPr>
      <w:bookmarkStart w:id="81" w:name="_Toc88577468"/>
      <w:r w:rsidRPr="008341AC">
        <w:rPr>
          <w:b/>
          <w:bCs/>
          <w:color w:val="auto"/>
          <w:lang w:val="en-US"/>
        </w:rPr>
        <w:t>8.3 Supplier invoices</w:t>
      </w:r>
      <w:bookmarkEnd w:id="81"/>
    </w:p>
    <w:p w14:paraId="2CD2C300" w14:textId="10C5A3AA" w:rsidR="008341AC" w:rsidRPr="008341AC" w:rsidRDefault="008341AC" w:rsidP="008341AC">
      <w:pPr>
        <w:pStyle w:val="Heading2"/>
        <w:rPr>
          <w:b/>
          <w:bCs/>
          <w:color w:val="auto"/>
          <w:lang w:val="en-US"/>
        </w:rPr>
      </w:pPr>
      <w:bookmarkStart w:id="82" w:name="_Toc88577469"/>
      <w:r w:rsidRPr="008341AC">
        <w:rPr>
          <w:b/>
          <w:bCs/>
          <w:color w:val="auto"/>
          <w:lang w:val="en-US"/>
        </w:rPr>
        <w:t>8.4 Delegation of authority</w:t>
      </w:r>
      <w:bookmarkEnd w:id="82"/>
    </w:p>
    <w:p w14:paraId="2C8FAD2B" w14:textId="412BCE60" w:rsidR="008341AC" w:rsidRPr="008341AC" w:rsidRDefault="008341AC" w:rsidP="008341AC">
      <w:pPr>
        <w:pStyle w:val="Heading2"/>
        <w:rPr>
          <w:b/>
          <w:bCs/>
          <w:color w:val="auto"/>
          <w:lang w:val="en-US"/>
        </w:rPr>
      </w:pPr>
      <w:bookmarkStart w:id="83" w:name="_Toc88577470"/>
      <w:r w:rsidRPr="008341AC">
        <w:rPr>
          <w:b/>
          <w:bCs/>
          <w:color w:val="auto"/>
          <w:lang w:val="en-US"/>
        </w:rPr>
        <w:t>8.5 New supplier</w:t>
      </w:r>
      <w:bookmarkEnd w:id="83"/>
    </w:p>
    <w:p w14:paraId="1EF3201E" w14:textId="5DCB8919" w:rsidR="008341AC" w:rsidRPr="008341AC" w:rsidRDefault="008341AC" w:rsidP="008341AC">
      <w:pPr>
        <w:pStyle w:val="Heading2"/>
        <w:rPr>
          <w:b/>
          <w:bCs/>
          <w:color w:val="auto"/>
          <w:lang w:val="en-US"/>
        </w:rPr>
      </w:pPr>
      <w:bookmarkStart w:id="84" w:name="_Toc88577471"/>
      <w:r w:rsidRPr="008341AC">
        <w:rPr>
          <w:b/>
          <w:bCs/>
          <w:color w:val="auto"/>
          <w:lang w:val="en-US"/>
        </w:rPr>
        <w:t>8.6 Accrued expenses</w:t>
      </w:r>
      <w:bookmarkEnd w:id="84"/>
    </w:p>
    <w:p w14:paraId="7023DC0A" w14:textId="4EFEE458" w:rsidR="008341AC" w:rsidRPr="008341AC" w:rsidRDefault="008341AC" w:rsidP="008341AC">
      <w:pPr>
        <w:pStyle w:val="Heading2"/>
        <w:rPr>
          <w:b/>
          <w:bCs/>
          <w:color w:val="auto"/>
          <w:lang w:val="en-US"/>
        </w:rPr>
      </w:pPr>
      <w:bookmarkStart w:id="85" w:name="_Toc88577472"/>
      <w:r w:rsidRPr="008341AC">
        <w:rPr>
          <w:b/>
          <w:bCs/>
          <w:color w:val="auto"/>
          <w:lang w:val="en-US"/>
        </w:rPr>
        <w:t>8.7 Prepaid expenses</w:t>
      </w:r>
      <w:bookmarkEnd w:id="85"/>
    </w:p>
    <w:p w14:paraId="2ABD4DDE" w14:textId="0431A83E" w:rsidR="008341AC" w:rsidRPr="008341AC" w:rsidRDefault="008341AC" w:rsidP="008341AC">
      <w:pPr>
        <w:pStyle w:val="Heading2"/>
        <w:rPr>
          <w:b/>
          <w:bCs/>
          <w:color w:val="auto"/>
          <w:lang w:val="en-US"/>
        </w:rPr>
      </w:pPr>
      <w:bookmarkStart w:id="86" w:name="_Toc88577473"/>
      <w:r w:rsidRPr="008341AC">
        <w:rPr>
          <w:b/>
          <w:bCs/>
          <w:color w:val="auto"/>
          <w:lang w:val="en-US"/>
        </w:rPr>
        <w:t>8.8 Advertising and promotion process</w:t>
      </w:r>
      <w:bookmarkEnd w:id="86"/>
    </w:p>
    <w:p w14:paraId="3B60F638" w14:textId="1DC0949A" w:rsidR="008341AC" w:rsidRPr="008341AC" w:rsidRDefault="008341AC" w:rsidP="008341AC">
      <w:pPr>
        <w:pStyle w:val="Heading2"/>
        <w:rPr>
          <w:b/>
          <w:bCs/>
          <w:color w:val="auto"/>
          <w:lang w:val="en-US"/>
        </w:rPr>
      </w:pPr>
      <w:bookmarkStart w:id="87" w:name="_Toc88577474"/>
      <w:r w:rsidRPr="008341AC">
        <w:rPr>
          <w:b/>
          <w:bCs/>
          <w:color w:val="auto"/>
          <w:lang w:val="en-US"/>
        </w:rPr>
        <w:t>8.9 Payment of salaries and staff expenses</w:t>
      </w:r>
      <w:bookmarkEnd w:id="87"/>
    </w:p>
    <w:p w14:paraId="19DCAFA8" w14:textId="6BDFD507" w:rsidR="00EB3246" w:rsidRDefault="008341AC" w:rsidP="008341AC">
      <w:pPr>
        <w:pStyle w:val="Heading2"/>
        <w:rPr>
          <w:b/>
          <w:bCs/>
          <w:color w:val="auto"/>
          <w:lang w:val="en-US"/>
        </w:rPr>
      </w:pPr>
      <w:bookmarkStart w:id="88" w:name="_Toc88577475"/>
      <w:r w:rsidRPr="008341AC">
        <w:rPr>
          <w:b/>
          <w:bCs/>
          <w:color w:val="auto"/>
          <w:lang w:val="en-US"/>
        </w:rPr>
        <w:t>8.10 Staff Credit Card</w:t>
      </w:r>
      <w:bookmarkEnd w:id="88"/>
    </w:p>
    <w:p w14:paraId="04FC6595" w14:textId="18AC5360" w:rsidR="00C94CEB" w:rsidRDefault="00C94CEB" w:rsidP="00C94CEB">
      <w:pPr>
        <w:rPr>
          <w:lang w:val="en-US"/>
        </w:rPr>
      </w:pPr>
    </w:p>
    <w:p w14:paraId="2607534E" w14:textId="77777777" w:rsidR="006719C1" w:rsidRPr="00C94CEB" w:rsidRDefault="006719C1" w:rsidP="00C94CEB">
      <w:pPr>
        <w:rPr>
          <w:lang w:val="en-US"/>
        </w:rPr>
      </w:pPr>
    </w:p>
    <w:p w14:paraId="0B7BF434" w14:textId="404B39D0" w:rsidR="00EB3246" w:rsidRPr="00EB3246" w:rsidRDefault="00EB3246" w:rsidP="00EB3246">
      <w:pPr>
        <w:pStyle w:val="Heading1"/>
        <w:keepNext/>
        <w:keepLines/>
        <w:widowControl/>
        <w:numPr>
          <w:ilvl w:val="0"/>
          <w:numId w:val="12"/>
        </w:numPr>
        <w:autoSpaceDE/>
        <w:autoSpaceDN/>
        <w:spacing w:before="240" w:line="259" w:lineRule="auto"/>
        <w:rPr>
          <w:rFonts w:asciiTheme="majorHAnsi" w:eastAsia="Times New Roman" w:hAnsiTheme="majorHAnsi" w:cstheme="majorHAnsi"/>
          <w:sz w:val="28"/>
          <w:szCs w:val="28"/>
          <w:lang w:val="en-SE" w:eastAsia="en-SE"/>
        </w:rPr>
      </w:pPr>
      <w:bookmarkStart w:id="89" w:name="_Toc88577476"/>
      <w:r w:rsidRPr="00EB3246">
        <w:rPr>
          <w:rFonts w:asciiTheme="majorHAnsi" w:eastAsia="Times New Roman" w:hAnsiTheme="majorHAnsi" w:cstheme="majorHAnsi"/>
          <w:sz w:val="28"/>
          <w:szCs w:val="28"/>
          <w:lang w:val="en-SE" w:eastAsia="en-SE"/>
        </w:rPr>
        <w:t>Inventory</w:t>
      </w:r>
      <w:bookmarkEnd w:id="89"/>
    </w:p>
    <w:p w14:paraId="6E2619F7" w14:textId="77777777" w:rsidR="00EB3246" w:rsidRPr="00EB3246" w:rsidRDefault="00EB3246" w:rsidP="00EB3246">
      <w:pPr>
        <w:ind w:left="720"/>
        <w:rPr>
          <w:rFonts w:asciiTheme="majorHAnsi" w:hAnsiTheme="majorHAnsi" w:cstheme="majorHAnsi"/>
        </w:rPr>
      </w:pPr>
    </w:p>
    <w:p w14:paraId="3949CA6E" w14:textId="33757C00" w:rsidR="007232FE" w:rsidRDefault="00EB3246" w:rsidP="007232FE">
      <w:pPr>
        <w:pStyle w:val="Heading2"/>
        <w:rPr>
          <w:b/>
          <w:bCs/>
          <w:color w:val="auto"/>
          <w:lang w:val="en-US"/>
        </w:rPr>
      </w:pPr>
      <w:bookmarkStart w:id="90" w:name="_Toc88577477"/>
      <w:r w:rsidRPr="00EB3246">
        <w:rPr>
          <w:b/>
          <w:bCs/>
          <w:color w:val="auto"/>
          <w:lang w:val="en-US"/>
        </w:rPr>
        <w:t>9.1 Warehouse management</w:t>
      </w:r>
      <w:bookmarkEnd w:id="90"/>
    </w:p>
    <w:p w14:paraId="3D22D32F" w14:textId="77777777" w:rsidR="007232FE" w:rsidRPr="007232FE" w:rsidRDefault="007232FE" w:rsidP="007232FE">
      <w:pPr>
        <w:spacing w:after="0" w:line="240" w:lineRule="auto"/>
        <w:jc w:val="both"/>
        <w:rPr>
          <w:lang w:val="en-US"/>
        </w:rPr>
      </w:pPr>
    </w:p>
    <w:p w14:paraId="78C8590F" w14:textId="1D52E0C2" w:rsidR="007232FE" w:rsidRPr="007232FE" w:rsidRDefault="007232FE" w:rsidP="007232FE">
      <w:pPr>
        <w:rPr>
          <w:rFonts w:asciiTheme="majorHAnsi" w:hAnsiTheme="majorHAnsi" w:cstheme="majorHAnsi"/>
          <w:lang w:val="en-US"/>
        </w:rPr>
      </w:pPr>
      <w:r w:rsidRPr="007232FE">
        <w:rPr>
          <w:rFonts w:asciiTheme="majorHAnsi" w:hAnsiTheme="majorHAnsi" w:cstheme="majorHAnsi"/>
          <w:lang w:val="en-US"/>
        </w:rPr>
        <w:t>Three different types of warehouses. Warehouse represented by the dimension Site in IFS.</w:t>
      </w:r>
    </w:p>
    <w:p w14:paraId="390D82AB" w14:textId="77777777" w:rsidR="007232FE" w:rsidRPr="007232FE" w:rsidRDefault="007232FE" w:rsidP="007232FE">
      <w:pPr>
        <w:ind w:left="1440" w:hanging="1440"/>
        <w:rPr>
          <w:rFonts w:asciiTheme="majorHAnsi" w:hAnsiTheme="majorHAnsi" w:cstheme="majorHAnsi"/>
          <w:lang w:val="en-US"/>
        </w:rPr>
      </w:pPr>
      <w:r w:rsidRPr="007232FE">
        <w:rPr>
          <w:rFonts w:asciiTheme="majorHAnsi" w:hAnsiTheme="majorHAnsi" w:cstheme="majorHAnsi"/>
          <w:b/>
          <w:bCs/>
          <w:lang w:val="en-US"/>
        </w:rPr>
        <w:t>3PL Site</w:t>
      </w:r>
      <w:r w:rsidRPr="007232FE">
        <w:rPr>
          <w:rFonts w:asciiTheme="majorHAnsi" w:hAnsiTheme="majorHAnsi" w:cstheme="majorHAnsi"/>
          <w:lang w:val="en-US"/>
        </w:rPr>
        <w:tab/>
        <w:t xml:space="preserve">Karo owns physical </w:t>
      </w:r>
      <w:proofErr w:type="gramStart"/>
      <w:r w:rsidRPr="007232FE">
        <w:rPr>
          <w:rFonts w:asciiTheme="majorHAnsi" w:hAnsiTheme="majorHAnsi" w:cstheme="majorHAnsi"/>
          <w:lang w:val="en-US"/>
        </w:rPr>
        <w:t>stock</w:t>
      </w:r>
      <w:proofErr w:type="gramEnd"/>
      <w:r w:rsidRPr="007232FE">
        <w:rPr>
          <w:rFonts w:asciiTheme="majorHAnsi" w:hAnsiTheme="majorHAnsi" w:cstheme="majorHAnsi"/>
          <w:lang w:val="en-US"/>
        </w:rPr>
        <w:t xml:space="preserve"> but warehouse activities and invoicing of customers are outsourced to external partner.</w:t>
      </w:r>
    </w:p>
    <w:p w14:paraId="565ABB74" w14:textId="77777777" w:rsidR="007232FE" w:rsidRPr="007232FE" w:rsidRDefault="007232FE" w:rsidP="007232FE">
      <w:pPr>
        <w:rPr>
          <w:rFonts w:asciiTheme="majorHAnsi" w:hAnsiTheme="majorHAnsi" w:cstheme="majorHAnsi"/>
          <w:lang w:val="en-US"/>
        </w:rPr>
      </w:pPr>
      <w:r w:rsidRPr="007232FE">
        <w:rPr>
          <w:rFonts w:asciiTheme="majorHAnsi" w:hAnsiTheme="majorHAnsi" w:cstheme="majorHAnsi"/>
          <w:b/>
          <w:bCs/>
          <w:lang w:val="en-US"/>
        </w:rPr>
        <w:t>CMO Site</w:t>
      </w:r>
      <w:r w:rsidRPr="007232FE">
        <w:rPr>
          <w:rFonts w:asciiTheme="majorHAnsi" w:hAnsiTheme="majorHAnsi" w:cstheme="majorHAnsi"/>
          <w:lang w:val="en-US"/>
        </w:rPr>
        <w:tab/>
        <w:t>Karo Pharma owns stock at CMO (contract manufacturer organization)</w:t>
      </w:r>
    </w:p>
    <w:p w14:paraId="71D6291B" w14:textId="77777777" w:rsidR="007232FE" w:rsidRPr="007232FE" w:rsidRDefault="007232FE" w:rsidP="007232FE">
      <w:pPr>
        <w:rPr>
          <w:rFonts w:asciiTheme="majorHAnsi" w:hAnsiTheme="majorHAnsi" w:cstheme="majorHAnsi"/>
          <w:lang w:val="en-US"/>
        </w:rPr>
      </w:pPr>
      <w:r w:rsidRPr="007232FE">
        <w:rPr>
          <w:rFonts w:asciiTheme="majorHAnsi" w:hAnsiTheme="majorHAnsi" w:cstheme="majorHAnsi"/>
          <w:b/>
          <w:bCs/>
          <w:lang w:val="en-US"/>
        </w:rPr>
        <w:t>Fictive Site</w:t>
      </w:r>
      <w:r w:rsidRPr="007232FE">
        <w:rPr>
          <w:rFonts w:asciiTheme="majorHAnsi" w:hAnsiTheme="majorHAnsi" w:cstheme="majorHAnsi"/>
          <w:lang w:val="en-US"/>
        </w:rPr>
        <w:tab/>
        <w:t xml:space="preserve">Site used for </w:t>
      </w:r>
      <w:proofErr w:type="gramStart"/>
      <w:r w:rsidRPr="007232FE">
        <w:rPr>
          <w:rFonts w:asciiTheme="majorHAnsi" w:hAnsiTheme="majorHAnsi" w:cstheme="majorHAnsi"/>
          <w:lang w:val="en-US"/>
        </w:rPr>
        <w:t>make</w:t>
      </w:r>
      <w:proofErr w:type="gramEnd"/>
      <w:r w:rsidRPr="007232FE">
        <w:rPr>
          <w:rFonts w:asciiTheme="majorHAnsi" w:hAnsiTheme="majorHAnsi" w:cstheme="majorHAnsi"/>
          <w:lang w:val="en-US"/>
        </w:rPr>
        <w:t xml:space="preserve"> to order flow not a physical warehouse.</w:t>
      </w:r>
    </w:p>
    <w:p w14:paraId="3FF3D417" w14:textId="77777777" w:rsidR="007232FE" w:rsidRDefault="007232FE" w:rsidP="007232FE">
      <w:pPr>
        <w:rPr>
          <w:rFonts w:ascii="Calibri" w:eastAsia="Times New Roman" w:hAnsi="Calibri" w:cs="Calibri"/>
          <w:color w:val="000000"/>
          <w:lang w:val="en-US"/>
        </w:rPr>
      </w:pPr>
    </w:p>
    <w:p w14:paraId="081C43C3" w14:textId="44EC788F" w:rsidR="007232FE" w:rsidRPr="007232FE" w:rsidRDefault="007232FE" w:rsidP="007232FE">
      <w:pPr>
        <w:pStyle w:val="Heading2"/>
        <w:rPr>
          <w:b/>
          <w:bCs/>
          <w:color w:val="auto"/>
          <w:lang w:val="en-US"/>
        </w:rPr>
      </w:pPr>
      <w:bookmarkStart w:id="91" w:name="_Toc88577478"/>
      <w:r w:rsidRPr="007232FE">
        <w:rPr>
          <w:b/>
          <w:bCs/>
          <w:color w:val="auto"/>
          <w:lang w:val="en-US"/>
        </w:rPr>
        <w:t>9.2 Inventory valuation methods</w:t>
      </w:r>
      <w:bookmarkEnd w:id="91"/>
    </w:p>
    <w:p w14:paraId="3F60354E" w14:textId="446C9522" w:rsidR="007232FE" w:rsidRPr="007232FE" w:rsidRDefault="007232FE" w:rsidP="007232FE">
      <w:pPr>
        <w:spacing w:after="0" w:line="240" w:lineRule="auto"/>
        <w:jc w:val="both"/>
        <w:rPr>
          <w:rFonts w:asciiTheme="majorHAnsi" w:hAnsiTheme="majorHAnsi" w:cstheme="majorHAnsi"/>
          <w:lang w:val="en-US"/>
        </w:rPr>
      </w:pPr>
      <w:r w:rsidRPr="007232FE">
        <w:rPr>
          <w:rFonts w:asciiTheme="majorHAnsi" w:hAnsiTheme="majorHAnsi" w:cstheme="majorHAnsi"/>
          <w:lang w:val="en-US"/>
        </w:rPr>
        <w:br/>
        <w:t>Pursuant to IAS 2, goods in inventory should be valued at the lower of</w:t>
      </w:r>
      <w:r>
        <w:rPr>
          <w:rFonts w:asciiTheme="majorHAnsi" w:hAnsiTheme="majorHAnsi" w:cstheme="majorHAnsi"/>
          <w:lang w:val="en-US"/>
        </w:rPr>
        <w:t xml:space="preserve"> </w:t>
      </w:r>
      <w:r w:rsidRPr="007232FE">
        <w:rPr>
          <w:rFonts w:asciiTheme="majorHAnsi" w:hAnsiTheme="majorHAnsi" w:cstheme="majorHAnsi"/>
          <w:lang w:val="en-US"/>
        </w:rPr>
        <w:t>cost and net realizable value. The cost of goods in inventory must</w:t>
      </w:r>
      <w:r>
        <w:rPr>
          <w:rFonts w:asciiTheme="majorHAnsi" w:hAnsiTheme="majorHAnsi" w:cstheme="majorHAnsi"/>
          <w:lang w:val="en-US"/>
        </w:rPr>
        <w:t xml:space="preserve"> </w:t>
      </w:r>
      <w:r w:rsidRPr="007232FE">
        <w:rPr>
          <w:rFonts w:asciiTheme="majorHAnsi" w:hAnsiTheme="majorHAnsi" w:cstheme="majorHAnsi"/>
          <w:lang w:val="en-US"/>
        </w:rPr>
        <w:t>include all expenditure for procurement, expenditure for</w:t>
      </w:r>
      <w:r>
        <w:rPr>
          <w:rFonts w:asciiTheme="majorHAnsi" w:hAnsiTheme="majorHAnsi" w:cstheme="majorHAnsi"/>
          <w:lang w:val="en-US"/>
        </w:rPr>
        <w:t xml:space="preserve"> </w:t>
      </w:r>
      <w:r w:rsidRPr="007232FE">
        <w:rPr>
          <w:rFonts w:asciiTheme="majorHAnsi" w:hAnsiTheme="majorHAnsi" w:cstheme="majorHAnsi"/>
          <w:lang w:val="en-US"/>
        </w:rPr>
        <w:t>production</w:t>
      </w:r>
      <w:r>
        <w:rPr>
          <w:rFonts w:asciiTheme="majorHAnsi" w:hAnsiTheme="majorHAnsi" w:cstheme="majorHAnsi"/>
          <w:lang w:val="en-US"/>
        </w:rPr>
        <w:t xml:space="preserve"> </w:t>
      </w:r>
      <w:r w:rsidRPr="007232FE">
        <w:rPr>
          <w:rFonts w:asciiTheme="majorHAnsi" w:hAnsiTheme="majorHAnsi" w:cstheme="majorHAnsi"/>
          <w:lang w:val="en-US"/>
        </w:rPr>
        <w:t>and other expenditure necessary to bring the goods to their current</w:t>
      </w:r>
      <w:r>
        <w:rPr>
          <w:rFonts w:asciiTheme="majorHAnsi" w:hAnsiTheme="majorHAnsi" w:cstheme="majorHAnsi"/>
          <w:lang w:val="en-US"/>
        </w:rPr>
        <w:t xml:space="preserve"> </w:t>
      </w:r>
      <w:r w:rsidRPr="007232FE">
        <w:rPr>
          <w:rFonts w:asciiTheme="majorHAnsi" w:hAnsiTheme="majorHAnsi" w:cstheme="majorHAnsi"/>
          <w:lang w:val="en-US"/>
        </w:rPr>
        <w:t>site and condition.</w:t>
      </w:r>
      <w:r w:rsidRPr="007232FE">
        <w:rPr>
          <w:rFonts w:asciiTheme="majorHAnsi" w:hAnsiTheme="majorHAnsi" w:cstheme="majorHAnsi"/>
          <w:lang w:val="en-US"/>
        </w:rPr>
        <w:br/>
        <w:t>In connection with the implementation of a new ERP system in 2020,</w:t>
      </w:r>
      <w:r>
        <w:rPr>
          <w:rFonts w:asciiTheme="majorHAnsi" w:hAnsiTheme="majorHAnsi" w:cstheme="majorHAnsi"/>
          <w:lang w:val="en-US"/>
        </w:rPr>
        <w:t xml:space="preserve"> </w:t>
      </w:r>
      <w:r w:rsidRPr="007232FE">
        <w:rPr>
          <w:rFonts w:asciiTheme="majorHAnsi" w:hAnsiTheme="majorHAnsi" w:cstheme="majorHAnsi"/>
          <w:lang w:val="en-US"/>
        </w:rPr>
        <w:t>Karo Pharma transferred to a new inventory valuation method. In those</w:t>
      </w:r>
      <w:r>
        <w:rPr>
          <w:rFonts w:asciiTheme="majorHAnsi" w:hAnsiTheme="majorHAnsi" w:cstheme="majorHAnsi"/>
          <w:lang w:val="en-US"/>
        </w:rPr>
        <w:t xml:space="preserve"> </w:t>
      </w:r>
      <w:r w:rsidRPr="007232FE">
        <w:rPr>
          <w:rFonts w:asciiTheme="majorHAnsi" w:hAnsiTheme="majorHAnsi" w:cstheme="majorHAnsi"/>
          <w:lang w:val="en-US"/>
        </w:rPr>
        <w:t>group companies where the system has been implemented, inventory</w:t>
      </w:r>
      <w:r w:rsidR="00E767E7">
        <w:rPr>
          <w:rFonts w:asciiTheme="majorHAnsi" w:hAnsiTheme="majorHAnsi" w:cstheme="majorHAnsi"/>
          <w:lang w:val="en-US"/>
        </w:rPr>
        <w:t xml:space="preserve"> </w:t>
      </w:r>
      <w:r w:rsidRPr="007232FE">
        <w:rPr>
          <w:rFonts w:asciiTheme="majorHAnsi" w:hAnsiTheme="majorHAnsi" w:cstheme="majorHAnsi"/>
          <w:lang w:val="en-US"/>
        </w:rPr>
        <w:t>is</w:t>
      </w:r>
      <w:r>
        <w:rPr>
          <w:rFonts w:asciiTheme="majorHAnsi" w:hAnsiTheme="majorHAnsi" w:cstheme="majorHAnsi"/>
          <w:lang w:val="en-US"/>
        </w:rPr>
        <w:t xml:space="preserve"> </w:t>
      </w:r>
      <w:r w:rsidRPr="007232FE">
        <w:rPr>
          <w:rFonts w:asciiTheme="majorHAnsi" w:hAnsiTheme="majorHAnsi" w:cstheme="majorHAnsi"/>
          <w:lang w:val="en-US"/>
        </w:rPr>
        <w:t>valued on the basis of a standard costing model, which includes the</w:t>
      </w:r>
      <w:r w:rsidRPr="007232FE">
        <w:rPr>
          <w:rFonts w:asciiTheme="majorHAnsi" w:hAnsiTheme="majorHAnsi" w:cstheme="majorHAnsi"/>
          <w:lang w:val="en-US"/>
        </w:rPr>
        <w:br/>
        <w:t>purchase price of finished goods and a computed cost for delivery into</w:t>
      </w:r>
      <w:r>
        <w:rPr>
          <w:rFonts w:asciiTheme="majorHAnsi" w:hAnsiTheme="majorHAnsi" w:cstheme="majorHAnsi"/>
          <w:lang w:val="en-US"/>
        </w:rPr>
        <w:t xml:space="preserve"> </w:t>
      </w:r>
      <w:r w:rsidRPr="007232FE">
        <w:rPr>
          <w:rFonts w:asciiTheme="majorHAnsi" w:hAnsiTheme="majorHAnsi" w:cstheme="majorHAnsi"/>
          <w:lang w:val="en-US"/>
        </w:rPr>
        <w:t>warehousing, quality test and quality approval.</w:t>
      </w:r>
      <w:r w:rsidRPr="007232FE">
        <w:rPr>
          <w:rFonts w:asciiTheme="majorHAnsi" w:hAnsiTheme="majorHAnsi" w:cstheme="majorHAnsi"/>
          <w:lang w:val="en-US"/>
        </w:rPr>
        <w:br/>
        <w:t>In other group companies, where the ERP system has not yet been implemented, inventory is</w:t>
      </w:r>
      <w:r>
        <w:rPr>
          <w:rFonts w:ascii="Calibri" w:eastAsia="Times New Roman" w:hAnsi="Calibri" w:cs="Calibri"/>
          <w:color w:val="000000"/>
          <w:lang w:val="en-US"/>
        </w:rPr>
        <w:t xml:space="preserve"> </w:t>
      </w:r>
      <w:r w:rsidRPr="007232FE">
        <w:rPr>
          <w:rFonts w:asciiTheme="majorHAnsi" w:hAnsiTheme="majorHAnsi" w:cstheme="majorHAnsi"/>
          <w:lang w:val="en-US"/>
        </w:rPr>
        <w:t>measured using the first in first out (FIFO) method, at</w:t>
      </w:r>
      <w:r>
        <w:rPr>
          <w:rFonts w:asciiTheme="majorHAnsi" w:hAnsiTheme="majorHAnsi" w:cstheme="majorHAnsi"/>
          <w:lang w:val="en-US"/>
        </w:rPr>
        <w:t xml:space="preserve"> </w:t>
      </w:r>
      <w:r w:rsidRPr="007232FE">
        <w:rPr>
          <w:rFonts w:asciiTheme="majorHAnsi" w:hAnsiTheme="majorHAnsi" w:cstheme="majorHAnsi"/>
          <w:lang w:val="en-US"/>
        </w:rPr>
        <w:t>the lower cost or market on the reporting date. For homogeneous goods</w:t>
      </w:r>
      <w:r>
        <w:rPr>
          <w:rFonts w:asciiTheme="majorHAnsi" w:hAnsiTheme="majorHAnsi" w:cstheme="majorHAnsi"/>
          <w:lang w:val="en-US"/>
        </w:rPr>
        <w:t xml:space="preserve"> </w:t>
      </w:r>
      <w:r w:rsidRPr="007232FE">
        <w:rPr>
          <w:rFonts w:asciiTheme="majorHAnsi" w:hAnsiTheme="majorHAnsi" w:cstheme="majorHAnsi"/>
          <w:lang w:val="en-US"/>
        </w:rPr>
        <w:t>groups, collective valuation is applied.</w:t>
      </w:r>
    </w:p>
    <w:p w14:paraId="68E9C448" w14:textId="77777777" w:rsidR="007232FE" w:rsidRPr="007232FE" w:rsidRDefault="007232FE" w:rsidP="007232FE">
      <w:pPr>
        <w:spacing w:after="0" w:line="240" w:lineRule="auto"/>
        <w:rPr>
          <w:rFonts w:asciiTheme="majorHAnsi" w:hAnsiTheme="majorHAnsi" w:cstheme="majorHAnsi"/>
          <w:lang w:val="en-US"/>
        </w:rPr>
      </w:pPr>
    </w:p>
    <w:p w14:paraId="11F4B1A3" w14:textId="523735ED" w:rsidR="007232FE" w:rsidRPr="007232FE" w:rsidRDefault="007232FE" w:rsidP="007232FE">
      <w:pPr>
        <w:spacing w:after="0" w:line="240" w:lineRule="auto"/>
        <w:rPr>
          <w:rFonts w:asciiTheme="majorHAnsi" w:hAnsiTheme="majorHAnsi" w:cstheme="majorHAnsi"/>
          <w:lang w:val="en-US"/>
        </w:rPr>
      </w:pPr>
    </w:p>
    <w:p w14:paraId="56794656" w14:textId="44E19EA8" w:rsidR="007232FE" w:rsidRDefault="007232FE" w:rsidP="007232FE">
      <w:pPr>
        <w:pStyle w:val="Heading2"/>
        <w:rPr>
          <w:b/>
          <w:bCs/>
          <w:color w:val="auto"/>
          <w:lang w:val="en-US"/>
        </w:rPr>
      </w:pPr>
      <w:bookmarkStart w:id="92" w:name="_Toc88577479"/>
      <w:r w:rsidRPr="007232FE">
        <w:rPr>
          <w:b/>
          <w:bCs/>
          <w:color w:val="auto"/>
          <w:lang w:val="en-US"/>
        </w:rPr>
        <w:t>9.3 Inventory reconciliation</w:t>
      </w:r>
      <w:bookmarkEnd w:id="92"/>
      <w:r w:rsidRPr="007232FE">
        <w:rPr>
          <w:b/>
          <w:bCs/>
          <w:color w:val="auto"/>
          <w:lang w:val="en-US"/>
        </w:rPr>
        <w:t xml:space="preserve"> </w:t>
      </w:r>
    </w:p>
    <w:p w14:paraId="1E906B26" w14:textId="77777777" w:rsidR="007232FE" w:rsidRPr="007232FE" w:rsidRDefault="007232FE" w:rsidP="007232FE">
      <w:pPr>
        <w:spacing w:after="0" w:line="240" w:lineRule="auto"/>
        <w:jc w:val="both"/>
        <w:rPr>
          <w:lang w:val="en-US"/>
        </w:rPr>
      </w:pPr>
    </w:p>
    <w:p w14:paraId="734F6D8A" w14:textId="2B1CA070" w:rsidR="007232FE" w:rsidRPr="007232FE" w:rsidRDefault="007232FE" w:rsidP="007232FE">
      <w:pPr>
        <w:rPr>
          <w:rFonts w:asciiTheme="majorHAnsi" w:hAnsiTheme="majorHAnsi" w:cstheme="majorHAnsi"/>
          <w:lang w:val="en-US"/>
        </w:rPr>
      </w:pPr>
      <w:r w:rsidRPr="007232FE">
        <w:rPr>
          <w:rFonts w:asciiTheme="majorHAnsi" w:hAnsiTheme="majorHAnsi" w:cstheme="majorHAnsi"/>
          <w:lang w:val="en-US"/>
        </w:rPr>
        <w:t>All sites with physical stock (3PL and CMO site) are reconciled monthly against external warehouse stock report.</w:t>
      </w:r>
    </w:p>
    <w:p w14:paraId="492A313B" w14:textId="77777777" w:rsidR="007232FE" w:rsidRPr="007232FE" w:rsidRDefault="007232FE" w:rsidP="007232FE">
      <w:pPr>
        <w:rPr>
          <w:rFonts w:asciiTheme="majorHAnsi" w:hAnsiTheme="majorHAnsi" w:cstheme="majorHAnsi"/>
          <w:lang w:val="en-US"/>
        </w:rPr>
      </w:pPr>
      <w:r w:rsidRPr="007232FE">
        <w:rPr>
          <w:rFonts w:asciiTheme="majorHAnsi" w:hAnsiTheme="majorHAnsi" w:cstheme="majorHAnsi"/>
          <w:lang w:val="en-US"/>
        </w:rPr>
        <w:t>Inventory ledger quantities reconciled against external stock report quantities.</w:t>
      </w:r>
    </w:p>
    <w:p w14:paraId="72AF8610" w14:textId="77777777" w:rsidR="007232FE" w:rsidRPr="007232FE" w:rsidRDefault="007232FE" w:rsidP="007232FE">
      <w:pPr>
        <w:rPr>
          <w:rFonts w:asciiTheme="majorHAnsi" w:hAnsiTheme="majorHAnsi" w:cstheme="majorHAnsi"/>
          <w:lang w:val="en-US"/>
        </w:rPr>
      </w:pPr>
      <w:r w:rsidRPr="007232FE">
        <w:rPr>
          <w:rFonts w:asciiTheme="majorHAnsi" w:hAnsiTheme="majorHAnsi" w:cstheme="majorHAnsi"/>
          <w:lang w:val="en-US"/>
        </w:rPr>
        <w:t xml:space="preserve">Inventory Ledger reconciled against </w:t>
      </w:r>
      <w:proofErr w:type="spellStart"/>
      <w:r w:rsidRPr="007232FE">
        <w:rPr>
          <w:rFonts w:asciiTheme="majorHAnsi" w:hAnsiTheme="majorHAnsi" w:cstheme="majorHAnsi"/>
          <w:lang w:val="en-US"/>
        </w:rPr>
        <w:t>Gl</w:t>
      </w:r>
      <w:proofErr w:type="spellEnd"/>
      <w:r w:rsidRPr="007232FE">
        <w:rPr>
          <w:rFonts w:asciiTheme="majorHAnsi" w:hAnsiTheme="majorHAnsi" w:cstheme="majorHAnsi"/>
          <w:lang w:val="en-US"/>
        </w:rPr>
        <w:t xml:space="preserve"> balance on site level for account 145000 Inventory of raw material and finished products and 141000 Raw Material and components.</w:t>
      </w:r>
    </w:p>
    <w:p w14:paraId="659CFBE2" w14:textId="296A4C89" w:rsidR="007232FE" w:rsidRDefault="007232FE" w:rsidP="007232FE">
      <w:pPr>
        <w:rPr>
          <w:rFonts w:asciiTheme="majorHAnsi" w:hAnsiTheme="majorHAnsi" w:cstheme="majorHAnsi"/>
          <w:lang w:val="en-US"/>
        </w:rPr>
      </w:pPr>
    </w:p>
    <w:p w14:paraId="090D2428" w14:textId="03DD4D78" w:rsidR="007232FE" w:rsidRDefault="007232FE" w:rsidP="007232FE">
      <w:pPr>
        <w:pStyle w:val="Heading2"/>
        <w:rPr>
          <w:b/>
          <w:bCs/>
          <w:color w:val="auto"/>
          <w:lang w:val="en-US"/>
        </w:rPr>
      </w:pPr>
      <w:bookmarkStart w:id="93" w:name="_Toc88577480"/>
      <w:r w:rsidRPr="007232FE">
        <w:rPr>
          <w:b/>
          <w:bCs/>
          <w:color w:val="auto"/>
          <w:lang w:val="en-US"/>
        </w:rPr>
        <w:t>9.</w:t>
      </w:r>
      <w:r>
        <w:rPr>
          <w:b/>
          <w:bCs/>
          <w:color w:val="auto"/>
          <w:lang w:val="en-US"/>
        </w:rPr>
        <w:t>4</w:t>
      </w:r>
      <w:r w:rsidRPr="007232FE">
        <w:rPr>
          <w:b/>
          <w:bCs/>
          <w:color w:val="auto"/>
          <w:lang w:val="en-US"/>
        </w:rPr>
        <w:t xml:space="preserve"> Obsolescence stock</w:t>
      </w:r>
      <w:bookmarkEnd w:id="93"/>
    </w:p>
    <w:p w14:paraId="6E06E3C1" w14:textId="77777777" w:rsidR="007232FE" w:rsidRPr="007232FE" w:rsidRDefault="007232FE" w:rsidP="007232FE">
      <w:pPr>
        <w:spacing w:after="0" w:line="240" w:lineRule="auto"/>
        <w:jc w:val="both"/>
        <w:rPr>
          <w:rFonts w:asciiTheme="majorHAnsi" w:hAnsiTheme="majorHAnsi" w:cstheme="majorHAnsi"/>
          <w:lang w:val="en-US"/>
        </w:rPr>
      </w:pPr>
    </w:p>
    <w:p w14:paraId="5277E90A" w14:textId="60843D7A" w:rsidR="007232FE" w:rsidRPr="007232FE" w:rsidRDefault="007232FE" w:rsidP="007232FE">
      <w:pPr>
        <w:rPr>
          <w:rFonts w:asciiTheme="majorHAnsi" w:hAnsiTheme="majorHAnsi" w:cstheme="majorHAnsi"/>
          <w:lang w:val="en-US"/>
        </w:rPr>
      </w:pPr>
      <w:r w:rsidRPr="007232FE">
        <w:rPr>
          <w:rFonts w:asciiTheme="majorHAnsi" w:hAnsiTheme="majorHAnsi" w:cstheme="majorHAnsi"/>
          <w:lang w:val="en-US"/>
        </w:rPr>
        <w:t>A provision for obsolescence in inventory is made when there is objective</w:t>
      </w:r>
      <w:r>
        <w:rPr>
          <w:rFonts w:asciiTheme="majorHAnsi" w:hAnsiTheme="majorHAnsi" w:cstheme="majorHAnsi"/>
          <w:lang w:val="en-US"/>
        </w:rPr>
        <w:t xml:space="preserve"> </w:t>
      </w:r>
      <w:r w:rsidRPr="007232FE">
        <w:rPr>
          <w:rFonts w:asciiTheme="majorHAnsi" w:hAnsiTheme="majorHAnsi" w:cstheme="majorHAnsi"/>
          <w:lang w:val="en-US"/>
        </w:rPr>
        <w:t>evidence to assume that</w:t>
      </w:r>
      <w:r>
        <w:rPr>
          <w:rFonts w:asciiTheme="majorHAnsi" w:hAnsiTheme="majorHAnsi" w:cstheme="majorHAnsi"/>
          <w:lang w:val="en-US"/>
        </w:rPr>
        <w:t xml:space="preserve"> </w:t>
      </w:r>
      <w:r w:rsidRPr="007232FE">
        <w:rPr>
          <w:rFonts w:asciiTheme="majorHAnsi" w:hAnsiTheme="majorHAnsi" w:cstheme="majorHAnsi"/>
          <w:lang w:val="en-US"/>
        </w:rPr>
        <w:t>the group will not be able to realize the value</w:t>
      </w:r>
      <w:r>
        <w:rPr>
          <w:rFonts w:asciiTheme="majorHAnsi" w:hAnsiTheme="majorHAnsi" w:cstheme="majorHAnsi"/>
          <w:lang w:val="en-US"/>
        </w:rPr>
        <w:t xml:space="preserve"> </w:t>
      </w:r>
      <w:r w:rsidRPr="007232FE">
        <w:rPr>
          <w:rFonts w:asciiTheme="majorHAnsi" w:hAnsiTheme="majorHAnsi" w:cstheme="majorHAnsi"/>
          <w:lang w:val="en-US"/>
        </w:rPr>
        <w:t>on future sales that the inventory is reported at. The size of this reserve</w:t>
      </w:r>
      <w:r>
        <w:rPr>
          <w:rFonts w:asciiTheme="majorHAnsi" w:hAnsiTheme="majorHAnsi" w:cstheme="majorHAnsi"/>
          <w:lang w:val="en-US"/>
        </w:rPr>
        <w:t xml:space="preserve"> </w:t>
      </w:r>
      <w:r w:rsidRPr="007232FE">
        <w:rPr>
          <w:rFonts w:asciiTheme="majorHAnsi" w:hAnsiTheme="majorHAnsi" w:cstheme="majorHAnsi"/>
          <w:lang w:val="en-US"/>
        </w:rPr>
        <w:t>is the difference between the asset’s carrying amount and the value of</w:t>
      </w:r>
      <w:r w:rsidRPr="007232FE">
        <w:rPr>
          <w:rFonts w:asciiTheme="majorHAnsi" w:hAnsiTheme="majorHAnsi" w:cstheme="majorHAnsi"/>
          <w:lang w:val="en-US"/>
        </w:rPr>
        <w:br/>
        <w:t>estimated future cash flows. The reserved amount is recognized in profit</w:t>
      </w:r>
      <w:r>
        <w:rPr>
          <w:rFonts w:asciiTheme="majorHAnsi" w:hAnsiTheme="majorHAnsi" w:cstheme="majorHAnsi"/>
          <w:lang w:val="en-US"/>
        </w:rPr>
        <w:t xml:space="preserve"> </w:t>
      </w:r>
      <w:r w:rsidRPr="007232FE">
        <w:rPr>
          <w:rFonts w:asciiTheme="majorHAnsi" w:hAnsiTheme="majorHAnsi" w:cstheme="majorHAnsi"/>
          <w:lang w:val="en-US"/>
        </w:rPr>
        <w:t>or loss.</w:t>
      </w:r>
    </w:p>
    <w:p w14:paraId="5D33F99A" w14:textId="77777777" w:rsidR="007232FE" w:rsidRPr="007232FE" w:rsidRDefault="007232FE" w:rsidP="007232FE">
      <w:pPr>
        <w:rPr>
          <w:rFonts w:asciiTheme="majorHAnsi" w:hAnsiTheme="majorHAnsi" w:cstheme="majorHAnsi"/>
          <w:lang w:val="en-US"/>
        </w:rPr>
      </w:pPr>
      <w:r w:rsidRPr="007232FE">
        <w:rPr>
          <w:rFonts w:asciiTheme="majorHAnsi" w:hAnsiTheme="majorHAnsi" w:cstheme="majorHAnsi"/>
          <w:lang w:val="en-US"/>
        </w:rPr>
        <w:t>Monthly Provision for obsolescence made based on expired data. And the following assumption:</w:t>
      </w:r>
    </w:p>
    <w:p w14:paraId="2DFB6209" w14:textId="77777777" w:rsidR="007232FE" w:rsidRPr="007232FE" w:rsidRDefault="007232FE" w:rsidP="007232FE">
      <w:pPr>
        <w:rPr>
          <w:rFonts w:asciiTheme="majorHAnsi" w:hAnsiTheme="majorHAnsi" w:cstheme="majorHAnsi"/>
          <w:lang w:val="en-US"/>
        </w:rPr>
      </w:pPr>
      <w:r w:rsidRPr="007232FE">
        <w:rPr>
          <w:rFonts w:asciiTheme="majorHAnsi" w:hAnsiTheme="majorHAnsi" w:cstheme="majorHAnsi"/>
          <w:lang w:val="en-US"/>
        </w:rPr>
        <w:t>Expired 100 %</w:t>
      </w:r>
    </w:p>
    <w:p w14:paraId="1FECCBFD" w14:textId="77777777" w:rsidR="007232FE" w:rsidRPr="007232FE" w:rsidRDefault="007232FE" w:rsidP="007232FE">
      <w:pPr>
        <w:rPr>
          <w:rFonts w:asciiTheme="majorHAnsi" w:hAnsiTheme="majorHAnsi" w:cstheme="majorHAnsi"/>
          <w:lang w:val="en-US"/>
        </w:rPr>
      </w:pPr>
      <w:r w:rsidRPr="007232FE">
        <w:rPr>
          <w:rFonts w:asciiTheme="majorHAnsi" w:hAnsiTheme="majorHAnsi" w:cstheme="majorHAnsi"/>
          <w:lang w:val="en-US"/>
        </w:rPr>
        <w:t>Expires within 6 month 70 % (100% RX)</w:t>
      </w:r>
    </w:p>
    <w:p w14:paraId="5A5A5EC8" w14:textId="49B3BEF0" w:rsidR="007232FE" w:rsidRDefault="007232FE" w:rsidP="007232FE">
      <w:pPr>
        <w:rPr>
          <w:rFonts w:asciiTheme="majorHAnsi" w:hAnsiTheme="majorHAnsi" w:cstheme="majorHAnsi"/>
          <w:lang w:val="en-US"/>
        </w:rPr>
      </w:pPr>
      <w:r w:rsidRPr="007232FE">
        <w:rPr>
          <w:rFonts w:asciiTheme="majorHAnsi" w:hAnsiTheme="majorHAnsi" w:cstheme="majorHAnsi"/>
          <w:lang w:val="en-US"/>
        </w:rPr>
        <w:t>Expires within 6-12 month 30 %</w:t>
      </w:r>
    </w:p>
    <w:p w14:paraId="0D859058" w14:textId="77777777" w:rsidR="00E767E7" w:rsidRDefault="00E767E7" w:rsidP="007232FE">
      <w:pPr>
        <w:rPr>
          <w:rFonts w:asciiTheme="majorHAnsi" w:hAnsiTheme="majorHAnsi" w:cstheme="majorHAnsi"/>
          <w:b/>
          <w:bCs/>
          <w:lang w:val="en-US"/>
        </w:rPr>
      </w:pPr>
    </w:p>
    <w:p w14:paraId="0FB0D216" w14:textId="3A349003" w:rsidR="00E767E7" w:rsidRPr="00E767E7" w:rsidRDefault="00E767E7" w:rsidP="007232FE">
      <w:pPr>
        <w:rPr>
          <w:rFonts w:asciiTheme="majorHAnsi" w:hAnsiTheme="majorHAnsi" w:cstheme="majorHAnsi"/>
          <w:b/>
          <w:bCs/>
          <w:lang w:val="en-US"/>
        </w:rPr>
      </w:pPr>
      <w:r w:rsidRPr="00E767E7">
        <w:rPr>
          <w:rFonts w:asciiTheme="majorHAnsi" w:hAnsiTheme="majorHAnsi" w:cstheme="majorHAnsi"/>
          <w:b/>
          <w:bCs/>
          <w:lang w:val="en-US"/>
        </w:rPr>
        <w:t>IFS Accounts:</w:t>
      </w:r>
    </w:p>
    <w:p w14:paraId="50ABD0BE" w14:textId="77777777" w:rsidR="00E767E7" w:rsidRDefault="00E767E7" w:rsidP="00E767E7">
      <w:pPr>
        <w:rPr>
          <w:rFonts w:asciiTheme="majorHAnsi" w:hAnsiTheme="majorHAnsi" w:cstheme="majorHAnsi"/>
          <w:lang w:val="en-US"/>
        </w:rPr>
      </w:pPr>
      <w:r w:rsidRPr="00877352">
        <w:rPr>
          <w:rFonts w:asciiTheme="majorHAnsi" w:hAnsiTheme="majorHAnsi" w:cstheme="majorHAnsi"/>
          <w:lang w:val="en-US"/>
        </w:rPr>
        <w:t>145900</w:t>
      </w:r>
      <w:r>
        <w:rPr>
          <w:rFonts w:asciiTheme="majorHAnsi" w:hAnsiTheme="majorHAnsi" w:cstheme="majorHAnsi"/>
          <w:lang w:val="en-US"/>
        </w:rPr>
        <w:t xml:space="preserve"> </w:t>
      </w:r>
      <w:r>
        <w:rPr>
          <w:rFonts w:asciiTheme="majorHAnsi" w:hAnsiTheme="majorHAnsi" w:cstheme="majorHAnsi"/>
          <w:lang w:val="en-US"/>
        </w:rPr>
        <w:tab/>
        <w:t xml:space="preserve"> </w:t>
      </w:r>
      <w:r w:rsidRPr="00D11D5F">
        <w:rPr>
          <w:rFonts w:asciiTheme="majorHAnsi" w:hAnsiTheme="majorHAnsi" w:cstheme="majorHAnsi"/>
          <w:lang w:val="en-US"/>
        </w:rPr>
        <w:t>Provision for obsolescence</w:t>
      </w:r>
    </w:p>
    <w:p w14:paraId="6A73F31F" w14:textId="77777777" w:rsidR="00E767E7" w:rsidRDefault="00E767E7" w:rsidP="00E767E7">
      <w:pPr>
        <w:rPr>
          <w:rFonts w:asciiTheme="majorHAnsi" w:hAnsiTheme="majorHAnsi" w:cstheme="majorHAnsi"/>
          <w:lang w:val="en-US"/>
        </w:rPr>
      </w:pPr>
      <w:r w:rsidRPr="00E86CC2">
        <w:rPr>
          <w:rFonts w:asciiTheme="majorHAnsi" w:hAnsiTheme="majorHAnsi" w:cstheme="majorHAnsi"/>
          <w:lang w:val="en-US"/>
        </w:rPr>
        <w:t>493000</w:t>
      </w:r>
      <w:r>
        <w:rPr>
          <w:rFonts w:asciiTheme="majorHAnsi" w:hAnsiTheme="majorHAnsi" w:cstheme="majorHAnsi"/>
          <w:lang w:val="en-US"/>
        </w:rPr>
        <w:t xml:space="preserve"> </w:t>
      </w:r>
      <w:r w:rsidRPr="00E86CC2">
        <w:rPr>
          <w:rFonts w:asciiTheme="majorHAnsi" w:hAnsiTheme="majorHAnsi" w:cstheme="majorHAnsi"/>
          <w:lang w:val="en-US"/>
        </w:rPr>
        <w:t>Provision for obsolescence</w:t>
      </w:r>
    </w:p>
    <w:p w14:paraId="7D42CDE4" w14:textId="77777777" w:rsidR="00E767E7" w:rsidRDefault="00E767E7" w:rsidP="00E767E7">
      <w:pPr>
        <w:rPr>
          <w:rFonts w:asciiTheme="majorHAnsi" w:hAnsiTheme="majorHAnsi" w:cstheme="majorHAnsi"/>
          <w:lang w:val="en-US"/>
        </w:rPr>
      </w:pPr>
      <w:r w:rsidRPr="00A63600">
        <w:rPr>
          <w:rFonts w:asciiTheme="majorHAnsi" w:hAnsiTheme="majorHAnsi" w:cstheme="majorHAnsi"/>
          <w:lang w:val="en-US"/>
        </w:rPr>
        <w:t>494000</w:t>
      </w:r>
      <w:r>
        <w:rPr>
          <w:rFonts w:asciiTheme="majorHAnsi" w:hAnsiTheme="majorHAnsi" w:cstheme="majorHAnsi"/>
          <w:lang w:val="en-US"/>
        </w:rPr>
        <w:t xml:space="preserve"> </w:t>
      </w:r>
      <w:r w:rsidRPr="00442414">
        <w:rPr>
          <w:rFonts w:asciiTheme="majorHAnsi" w:hAnsiTheme="majorHAnsi" w:cstheme="majorHAnsi"/>
          <w:lang w:val="en-US"/>
        </w:rPr>
        <w:t>Scrapping (automatic)</w:t>
      </w:r>
    </w:p>
    <w:p w14:paraId="6CCBFA4B" w14:textId="77777777" w:rsidR="007232FE" w:rsidRDefault="007232FE" w:rsidP="007232FE">
      <w:pPr>
        <w:rPr>
          <w:rFonts w:asciiTheme="majorHAnsi" w:hAnsiTheme="majorHAnsi" w:cstheme="majorHAnsi"/>
          <w:lang w:val="en-US"/>
        </w:rPr>
      </w:pPr>
    </w:p>
    <w:p w14:paraId="19407C55" w14:textId="16C5287C" w:rsidR="007232FE" w:rsidRPr="007232FE" w:rsidRDefault="007232FE" w:rsidP="007232FE">
      <w:pPr>
        <w:pStyle w:val="Heading2"/>
        <w:rPr>
          <w:b/>
          <w:bCs/>
          <w:color w:val="auto"/>
          <w:lang w:val="en-US"/>
        </w:rPr>
      </w:pPr>
      <w:bookmarkStart w:id="94" w:name="_Toc88577481"/>
      <w:r w:rsidRPr="007232FE">
        <w:rPr>
          <w:b/>
          <w:bCs/>
          <w:color w:val="auto"/>
          <w:lang w:val="en-US"/>
        </w:rPr>
        <w:lastRenderedPageBreak/>
        <w:t>9.5 Inbound process</w:t>
      </w:r>
      <w:bookmarkEnd w:id="94"/>
    </w:p>
    <w:p w14:paraId="25DA2038" w14:textId="77777777" w:rsidR="007232FE" w:rsidRDefault="007232FE" w:rsidP="007232FE">
      <w:pPr>
        <w:spacing w:after="0" w:line="240" w:lineRule="auto"/>
        <w:jc w:val="both"/>
        <w:rPr>
          <w:rFonts w:asciiTheme="majorHAnsi" w:hAnsiTheme="majorHAnsi" w:cstheme="majorHAnsi"/>
          <w:lang w:val="en-US"/>
        </w:rPr>
      </w:pPr>
    </w:p>
    <w:p w14:paraId="379848A4" w14:textId="1EE648C8" w:rsidR="007232FE" w:rsidRDefault="007232FE" w:rsidP="007232FE">
      <w:pPr>
        <w:rPr>
          <w:rFonts w:asciiTheme="majorHAnsi" w:hAnsiTheme="majorHAnsi" w:cstheme="majorHAnsi"/>
          <w:lang w:val="en-US"/>
        </w:rPr>
      </w:pPr>
      <w:r>
        <w:rPr>
          <w:rFonts w:asciiTheme="majorHAnsi" w:hAnsiTheme="majorHAnsi" w:cstheme="majorHAnsi"/>
          <w:lang w:val="en-US"/>
        </w:rPr>
        <w:t xml:space="preserve">Planner in Operations organization receives delivery note (the goods </w:t>
      </w:r>
      <w:proofErr w:type="gramStart"/>
      <w:r>
        <w:rPr>
          <w:rFonts w:asciiTheme="majorHAnsi" w:hAnsiTheme="majorHAnsi" w:cstheme="majorHAnsi"/>
          <w:lang w:val="en-US"/>
        </w:rPr>
        <w:t>is</w:t>
      </w:r>
      <w:proofErr w:type="gramEnd"/>
      <w:r>
        <w:rPr>
          <w:rFonts w:asciiTheme="majorHAnsi" w:hAnsiTheme="majorHAnsi" w:cstheme="majorHAnsi"/>
          <w:lang w:val="en-US"/>
        </w:rPr>
        <w:t xml:space="preserve"> ready for pick up) from CMO. Transport is booked and the goods is delivered to 3PL. 3PL makes physical inbound of the stock and send information to Planner.</w:t>
      </w:r>
    </w:p>
    <w:p w14:paraId="682780CF" w14:textId="77777777" w:rsidR="007232FE" w:rsidRDefault="007232FE" w:rsidP="007232FE">
      <w:pPr>
        <w:rPr>
          <w:rFonts w:asciiTheme="majorHAnsi" w:hAnsiTheme="majorHAnsi" w:cstheme="majorHAnsi"/>
          <w:lang w:val="en-US"/>
        </w:rPr>
      </w:pPr>
      <w:r>
        <w:rPr>
          <w:rFonts w:asciiTheme="majorHAnsi" w:hAnsiTheme="majorHAnsi" w:cstheme="majorHAnsi"/>
          <w:lang w:val="en-US"/>
        </w:rPr>
        <w:t>Planner to create receipt of Purchase order which will create result in a quantity in the inventory ledger and value on the related account in the inventory.</w:t>
      </w:r>
    </w:p>
    <w:p w14:paraId="4E857F1B" w14:textId="77777777" w:rsidR="007232FE" w:rsidRDefault="007232FE" w:rsidP="007232FE">
      <w:pPr>
        <w:rPr>
          <w:rFonts w:asciiTheme="majorHAnsi" w:hAnsiTheme="majorHAnsi" w:cstheme="majorHAnsi"/>
          <w:lang w:val="en-US"/>
        </w:rPr>
      </w:pPr>
    </w:p>
    <w:p w14:paraId="6BE596ED" w14:textId="1695704E" w:rsidR="007232FE" w:rsidRDefault="007232FE" w:rsidP="007232FE">
      <w:pPr>
        <w:rPr>
          <w:rFonts w:asciiTheme="majorHAnsi" w:hAnsiTheme="majorHAnsi" w:cstheme="majorHAnsi"/>
          <w:lang w:val="en-US"/>
        </w:rPr>
      </w:pPr>
      <w:r>
        <w:rPr>
          <w:rFonts w:asciiTheme="majorHAnsi" w:hAnsiTheme="majorHAnsi" w:cstheme="majorHAnsi"/>
          <w:lang w:val="en-US"/>
        </w:rPr>
        <w:t>Receipt of stock</w:t>
      </w:r>
      <w:r w:rsidR="00C27F60">
        <w:rPr>
          <w:rFonts w:asciiTheme="majorHAnsi" w:hAnsiTheme="majorHAnsi" w:cstheme="majorHAnsi"/>
          <w:lang w:val="en-US"/>
        </w:rPr>
        <w:t>:</w:t>
      </w:r>
    </w:p>
    <w:p w14:paraId="61DBFDA7" w14:textId="7768A1B0" w:rsidR="007232FE" w:rsidRDefault="007232FE" w:rsidP="007232FE">
      <w:pPr>
        <w:rPr>
          <w:rFonts w:asciiTheme="majorHAnsi" w:hAnsiTheme="majorHAnsi" w:cstheme="majorHAnsi"/>
          <w:lang w:val="en-US"/>
        </w:rPr>
      </w:pPr>
      <w:r w:rsidRPr="00494A50">
        <w:rPr>
          <w:rFonts w:asciiTheme="majorHAnsi" w:hAnsiTheme="majorHAnsi" w:cstheme="majorHAnsi"/>
          <w:lang w:val="en-US"/>
        </w:rPr>
        <w:t>145000 Inventory of raw material</w:t>
      </w:r>
      <w:r w:rsidRPr="00494A50">
        <w:rPr>
          <w:rFonts w:asciiTheme="majorHAnsi" w:hAnsiTheme="majorHAnsi" w:cstheme="majorHAnsi"/>
          <w:lang w:val="en-US"/>
        </w:rPr>
        <w:tab/>
      </w:r>
      <w:r>
        <w:rPr>
          <w:rFonts w:asciiTheme="majorHAnsi" w:hAnsiTheme="majorHAnsi" w:cstheme="majorHAnsi"/>
          <w:lang w:val="en-US"/>
        </w:rPr>
        <w:tab/>
      </w:r>
      <w:r w:rsidR="00E767E7">
        <w:rPr>
          <w:rFonts w:asciiTheme="majorHAnsi" w:hAnsiTheme="majorHAnsi" w:cstheme="majorHAnsi"/>
          <w:lang w:val="en-US"/>
        </w:rPr>
        <w:t>Debit</w:t>
      </w:r>
    </w:p>
    <w:p w14:paraId="1CAD6EFC" w14:textId="38505A93" w:rsidR="007232FE" w:rsidRDefault="007232FE" w:rsidP="007232FE">
      <w:pPr>
        <w:rPr>
          <w:rFonts w:asciiTheme="majorHAnsi" w:hAnsiTheme="majorHAnsi" w:cstheme="majorHAnsi"/>
          <w:lang w:val="en-US"/>
        </w:rPr>
      </w:pPr>
      <w:r>
        <w:rPr>
          <w:rFonts w:asciiTheme="majorHAnsi" w:hAnsiTheme="majorHAnsi" w:cstheme="majorHAnsi"/>
          <w:lang w:val="en-US"/>
        </w:rPr>
        <w:t>249500 Goods received not invoiced</w:t>
      </w:r>
      <w:r>
        <w:rPr>
          <w:rFonts w:asciiTheme="majorHAnsi" w:hAnsiTheme="majorHAnsi" w:cstheme="majorHAnsi"/>
          <w:lang w:val="en-US"/>
        </w:rPr>
        <w:tab/>
      </w:r>
      <w:r>
        <w:rPr>
          <w:rFonts w:asciiTheme="majorHAnsi" w:hAnsiTheme="majorHAnsi" w:cstheme="majorHAnsi"/>
          <w:lang w:val="en-US"/>
        </w:rPr>
        <w:tab/>
      </w:r>
      <w:r w:rsidR="00E767E7">
        <w:rPr>
          <w:rFonts w:asciiTheme="majorHAnsi" w:hAnsiTheme="majorHAnsi" w:cstheme="majorHAnsi"/>
          <w:lang w:val="en-US"/>
        </w:rPr>
        <w:t>Credit</w:t>
      </w:r>
    </w:p>
    <w:p w14:paraId="44876C6C" w14:textId="77777777" w:rsidR="007232FE" w:rsidRDefault="007232FE" w:rsidP="007232FE">
      <w:pPr>
        <w:rPr>
          <w:rFonts w:asciiTheme="majorHAnsi" w:hAnsiTheme="majorHAnsi" w:cstheme="majorHAnsi"/>
          <w:lang w:val="en-US"/>
        </w:rPr>
      </w:pPr>
      <w:r>
        <w:rPr>
          <w:rFonts w:asciiTheme="majorHAnsi" w:hAnsiTheme="majorHAnsi" w:cstheme="majorHAnsi"/>
          <w:lang w:val="en-US"/>
        </w:rPr>
        <w:t>The transactions on Goods received but not invoiced will be matched against the supplier invoice.</w:t>
      </w:r>
    </w:p>
    <w:p w14:paraId="1A5751E4" w14:textId="77777777" w:rsidR="007232FE" w:rsidRDefault="007232FE" w:rsidP="007232FE">
      <w:pPr>
        <w:rPr>
          <w:rFonts w:asciiTheme="majorHAnsi" w:hAnsiTheme="majorHAnsi" w:cstheme="majorHAnsi"/>
          <w:lang w:val="en-US"/>
        </w:rPr>
      </w:pPr>
      <w:r>
        <w:rPr>
          <w:rFonts w:asciiTheme="majorHAnsi" w:hAnsiTheme="majorHAnsi" w:cstheme="majorHAnsi"/>
          <w:lang w:val="en-US"/>
        </w:rPr>
        <w:t>Any variance between Goods receipt and supplier invoice will automatically be booked as Purchase Price Variance</w:t>
      </w:r>
    </w:p>
    <w:p w14:paraId="22ED4576" w14:textId="4ACF187D" w:rsidR="007232FE" w:rsidRPr="00E767E7" w:rsidRDefault="00E767E7" w:rsidP="007232FE">
      <w:pPr>
        <w:rPr>
          <w:rFonts w:asciiTheme="majorHAnsi" w:hAnsiTheme="majorHAnsi" w:cstheme="majorHAnsi"/>
          <w:b/>
          <w:bCs/>
          <w:lang w:val="en-US"/>
        </w:rPr>
      </w:pPr>
      <w:r w:rsidRPr="00E767E7">
        <w:rPr>
          <w:rFonts w:asciiTheme="majorHAnsi" w:hAnsiTheme="majorHAnsi" w:cstheme="majorHAnsi"/>
          <w:b/>
          <w:bCs/>
          <w:lang w:val="en-US"/>
        </w:rPr>
        <w:t>IFS Accounts:</w:t>
      </w:r>
    </w:p>
    <w:p w14:paraId="0226E6F4" w14:textId="77777777" w:rsidR="00E767E7" w:rsidRDefault="00E767E7" w:rsidP="00E767E7">
      <w:pPr>
        <w:rPr>
          <w:rFonts w:asciiTheme="majorHAnsi" w:hAnsiTheme="majorHAnsi" w:cstheme="majorHAnsi"/>
          <w:lang w:val="en-US"/>
        </w:rPr>
      </w:pPr>
      <w:r w:rsidRPr="004D0FD1">
        <w:rPr>
          <w:rFonts w:asciiTheme="majorHAnsi" w:hAnsiTheme="majorHAnsi" w:cstheme="majorHAnsi"/>
          <w:lang w:val="en-US"/>
        </w:rPr>
        <w:t>499000</w:t>
      </w:r>
      <w:r>
        <w:rPr>
          <w:rFonts w:asciiTheme="majorHAnsi" w:hAnsiTheme="majorHAnsi" w:cstheme="majorHAnsi"/>
          <w:lang w:val="en-US"/>
        </w:rPr>
        <w:t xml:space="preserve"> </w:t>
      </w:r>
      <w:r w:rsidRPr="004D0FD1">
        <w:rPr>
          <w:rFonts w:asciiTheme="majorHAnsi" w:hAnsiTheme="majorHAnsi" w:cstheme="majorHAnsi"/>
          <w:lang w:val="en-US"/>
        </w:rPr>
        <w:t>Purchase Price Variance Currency</w:t>
      </w:r>
    </w:p>
    <w:p w14:paraId="2976DBA2" w14:textId="77777777" w:rsidR="00E767E7" w:rsidRDefault="00E767E7" w:rsidP="00E767E7">
      <w:pPr>
        <w:rPr>
          <w:rFonts w:asciiTheme="majorHAnsi" w:hAnsiTheme="majorHAnsi" w:cstheme="majorHAnsi"/>
          <w:lang w:val="en-US"/>
        </w:rPr>
      </w:pPr>
      <w:r w:rsidRPr="007446AC">
        <w:rPr>
          <w:rFonts w:asciiTheme="majorHAnsi" w:hAnsiTheme="majorHAnsi" w:cstheme="majorHAnsi"/>
          <w:lang w:val="en-US"/>
        </w:rPr>
        <w:t>499100</w:t>
      </w:r>
      <w:r>
        <w:rPr>
          <w:rFonts w:asciiTheme="majorHAnsi" w:hAnsiTheme="majorHAnsi" w:cstheme="majorHAnsi"/>
          <w:lang w:val="en-US"/>
        </w:rPr>
        <w:tab/>
      </w:r>
      <w:r w:rsidRPr="007446AC">
        <w:rPr>
          <w:rFonts w:asciiTheme="majorHAnsi" w:hAnsiTheme="majorHAnsi" w:cstheme="majorHAnsi"/>
          <w:lang w:val="en-US"/>
        </w:rPr>
        <w:t>Purchase Price Variance other</w:t>
      </w:r>
    </w:p>
    <w:p w14:paraId="2D85D41B" w14:textId="77777777" w:rsidR="00E767E7" w:rsidRDefault="00E767E7" w:rsidP="007232FE">
      <w:pPr>
        <w:rPr>
          <w:rFonts w:asciiTheme="majorHAnsi" w:hAnsiTheme="majorHAnsi" w:cstheme="majorHAnsi"/>
          <w:lang w:val="en-US"/>
        </w:rPr>
      </w:pPr>
    </w:p>
    <w:p w14:paraId="35A1A765" w14:textId="77777777" w:rsidR="00C27F60" w:rsidRDefault="00C27F60" w:rsidP="007232FE">
      <w:pPr>
        <w:rPr>
          <w:rFonts w:asciiTheme="majorHAnsi" w:hAnsiTheme="majorHAnsi" w:cstheme="majorHAnsi"/>
          <w:lang w:val="en-US"/>
        </w:rPr>
      </w:pPr>
    </w:p>
    <w:p w14:paraId="038E8B19" w14:textId="30A1478A" w:rsidR="007232FE" w:rsidRDefault="00C27F60" w:rsidP="00C27F60">
      <w:pPr>
        <w:pStyle w:val="Heading2"/>
        <w:rPr>
          <w:b/>
          <w:bCs/>
          <w:color w:val="auto"/>
          <w:lang w:val="en-US"/>
        </w:rPr>
      </w:pPr>
      <w:bookmarkStart w:id="95" w:name="_Toc88577482"/>
      <w:r w:rsidRPr="00C27F60">
        <w:rPr>
          <w:b/>
          <w:bCs/>
          <w:color w:val="auto"/>
          <w:lang w:val="en-US"/>
        </w:rPr>
        <w:t>9.6 Outbound process</w:t>
      </w:r>
      <w:bookmarkEnd w:id="95"/>
    </w:p>
    <w:p w14:paraId="36425928" w14:textId="77777777" w:rsidR="00C27F60" w:rsidRPr="00C27F60" w:rsidRDefault="00C27F60" w:rsidP="00C27F60">
      <w:pPr>
        <w:spacing w:after="0" w:line="240" w:lineRule="auto"/>
        <w:jc w:val="both"/>
        <w:rPr>
          <w:lang w:val="en-US"/>
        </w:rPr>
      </w:pPr>
    </w:p>
    <w:p w14:paraId="296236D1" w14:textId="373C2E72" w:rsidR="007232FE" w:rsidRDefault="007232FE" w:rsidP="007232FE">
      <w:pPr>
        <w:rPr>
          <w:rFonts w:asciiTheme="majorHAnsi" w:hAnsiTheme="majorHAnsi" w:cstheme="majorHAnsi"/>
          <w:lang w:val="en-US"/>
        </w:rPr>
      </w:pPr>
      <w:r w:rsidRPr="00884566">
        <w:rPr>
          <w:rFonts w:asciiTheme="majorHAnsi" w:hAnsiTheme="majorHAnsi" w:cstheme="majorHAnsi"/>
          <w:lang w:val="en-US"/>
        </w:rPr>
        <w:t xml:space="preserve">3PL handling outbound process. </w:t>
      </w:r>
      <w:r w:rsidRPr="00276AA7">
        <w:rPr>
          <w:rFonts w:asciiTheme="majorHAnsi" w:hAnsiTheme="majorHAnsi" w:cstheme="majorHAnsi"/>
          <w:lang w:val="en-US"/>
        </w:rPr>
        <w:t>Karo to mirror monthly i</w:t>
      </w:r>
      <w:r>
        <w:rPr>
          <w:rFonts w:asciiTheme="majorHAnsi" w:hAnsiTheme="majorHAnsi" w:cstheme="majorHAnsi"/>
          <w:lang w:val="en-US"/>
        </w:rPr>
        <w:t>nvoicing and stock adjustment in IFS based on monthly report from 3PL.</w:t>
      </w:r>
    </w:p>
    <w:p w14:paraId="1ACE906D" w14:textId="0187643E" w:rsidR="00C27F60" w:rsidRDefault="00C27F60" w:rsidP="007232FE">
      <w:pPr>
        <w:rPr>
          <w:rFonts w:asciiTheme="majorHAnsi" w:hAnsiTheme="majorHAnsi" w:cstheme="majorHAnsi"/>
          <w:lang w:val="en-US"/>
        </w:rPr>
      </w:pPr>
    </w:p>
    <w:p w14:paraId="421D4C4E" w14:textId="7E346541" w:rsidR="00C27F60" w:rsidRPr="00C27F60" w:rsidRDefault="00C27F60" w:rsidP="00C27F60">
      <w:pPr>
        <w:pStyle w:val="Heading2"/>
        <w:rPr>
          <w:b/>
          <w:bCs/>
          <w:color w:val="auto"/>
          <w:lang w:val="en-US"/>
        </w:rPr>
      </w:pPr>
      <w:bookmarkStart w:id="96" w:name="_Toc88577483"/>
      <w:r w:rsidRPr="00C27F60">
        <w:rPr>
          <w:b/>
          <w:bCs/>
          <w:color w:val="auto"/>
          <w:lang w:val="en-US"/>
        </w:rPr>
        <w:t>9.7 CMO Process</w:t>
      </w:r>
      <w:bookmarkEnd w:id="96"/>
    </w:p>
    <w:p w14:paraId="786258E0" w14:textId="77777777" w:rsidR="007232FE" w:rsidRDefault="007232FE" w:rsidP="00C27F60">
      <w:pPr>
        <w:spacing w:after="0" w:line="240" w:lineRule="auto"/>
        <w:jc w:val="both"/>
        <w:rPr>
          <w:rFonts w:asciiTheme="majorHAnsi" w:hAnsiTheme="majorHAnsi" w:cstheme="majorHAnsi"/>
          <w:lang w:val="en-US"/>
        </w:rPr>
      </w:pPr>
    </w:p>
    <w:p w14:paraId="6FF878CA" w14:textId="77777777" w:rsidR="007232FE" w:rsidRDefault="007232FE" w:rsidP="007232FE">
      <w:pPr>
        <w:rPr>
          <w:rFonts w:asciiTheme="majorHAnsi" w:hAnsiTheme="majorHAnsi" w:cstheme="majorHAnsi"/>
          <w:lang w:val="en-US"/>
        </w:rPr>
      </w:pPr>
      <w:r>
        <w:rPr>
          <w:rFonts w:asciiTheme="majorHAnsi" w:hAnsiTheme="majorHAnsi" w:cstheme="majorHAnsi"/>
          <w:lang w:val="en-US"/>
        </w:rPr>
        <w:t>Inbound handled as 9.5.</w:t>
      </w:r>
    </w:p>
    <w:p w14:paraId="495D0E84" w14:textId="28DAC9EE" w:rsidR="007232FE" w:rsidRDefault="007232FE" w:rsidP="007232FE">
      <w:pPr>
        <w:rPr>
          <w:rFonts w:asciiTheme="majorHAnsi" w:hAnsiTheme="majorHAnsi" w:cstheme="majorHAnsi"/>
          <w:lang w:val="en-US"/>
        </w:rPr>
      </w:pPr>
      <w:r>
        <w:rPr>
          <w:rFonts w:asciiTheme="majorHAnsi" w:hAnsiTheme="majorHAnsi" w:cstheme="majorHAnsi"/>
          <w:lang w:val="en-US"/>
        </w:rPr>
        <w:t>Stock at CMO of Raw Material consumed and finished product created in IFS based on packing list from CMO.</w:t>
      </w:r>
      <w:r w:rsidR="00C27F60">
        <w:rPr>
          <w:rFonts w:asciiTheme="majorHAnsi" w:hAnsiTheme="majorHAnsi" w:cstheme="majorHAnsi"/>
          <w:lang w:val="en-US"/>
        </w:rPr>
        <w:t xml:space="preserve"> </w:t>
      </w:r>
      <w:r>
        <w:rPr>
          <w:rFonts w:asciiTheme="majorHAnsi" w:hAnsiTheme="majorHAnsi" w:cstheme="majorHAnsi"/>
          <w:lang w:val="en-US"/>
        </w:rPr>
        <w:t>Finished product sent to CMO.</w:t>
      </w:r>
    </w:p>
    <w:p w14:paraId="6C8176A4" w14:textId="77777777" w:rsidR="00C27F60" w:rsidRDefault="00C27F60" w:rsidP="007232FE">
      <w:pPr>
        <w:rPr>
          <w:rFonts w:asciiTheme="majorHAnsi" w:hAnsiTheme="majorHAnsi" w:cstheme="majorHAnsi"/>
          <w:lang w:val="en-US"/>
        </w:rPr>
      </w:pPr>
    </w:p>
    <w:p w14:paraId="2128B896" w14:textId="2156A43F" w:rsidR="00C27F60" w:rsidRPr="00C27F60" w:rsidRDefault="00C27F60" w:rsidP="00C27F60">
      <w:pPr>
        <w:pStyle w:val="Heading2"/>
        <w:rPr>
          <w:b/>
          <w:bCs/>
          <w:color w:val="auto"/>
          <w:lang w:val="en-US"/>
        </w:rPr>
      </w:pPr>
      <w:bookmarkStart w:id="97" w:name="_Toc88577484"/>
      <w:r w:rsidRPr="00C27F60">
        <w:rPr>
          <w:b/>
          <w:bCs/>
          <w:color w:val="auto"/>
          <w:lang w:val="en-US"/>
        </w:rPr>
        <w:t>9.8 Overhead cost process</w:t>
      </w:r>
      <w:bookmarkEnd w:id="97"/>
    </w:p>
    <w:p w14:paraId="0F6B65DE" w14:textId="77777777" w:rsidR="00C27F60" w:rsidRDefault="00C27F60" w:rsidP="00C27F60">
      <w:pPr>
        <w:spacing w:after="0" w:line="240" w:lineRule="auto"/>
        <w:jc w:val="both"/>
        <w:rPr>
          <w:rFonts w:asciiTheme="majorHAnsi" w:hAnsiTheme="majorHAnsi" w:cstheme="majorHAnsi"/>
          <w:lang w:val="en-US"/>
        </w:rPr>
      </w:pPr>
    </w:p>
    <w:p w14:paraId="7B9F0A2B" w14:textId="57D6C178" w:rsidR="007232FE" w:rsidRPr="00B5665C" w:rsidRDefault="007232FE" w:rsidP="007232FE">
      <w:pPr>
        <w:rPr>
          <w:rFonts w:asciiTheme="majorHAnsi" w:hAnsiTheme="majorHAnsi" w:cstheme="majorHAnsi"/>
          <w:lang w:val="en-US"/>
        </w:rPr>
      </w:pPr>
      <w:r w:rsidRPr="00B5665C">
        <w:rPr>
          <w:rFonts w:asciiTheme="majorHAnsi" w:hAnsiTheme="majorHAnsi" w:cstheme="majorHAnsi"/>
          <w:lang w:val="en-US"/>
        </w:rPr>
        <w:t>Karo Pharma is basing the inventory value on standards costing.</w:t>
      </w:r>
      <w:r w:rsidR="00C27F60">
        <w:rPr>
          <w:rFonts w:asciiTheme="majorHAnsi" w:hAnsiTheme="majorHAnsi" w:cstheme="majorHAnsi"/>
          <w:lang w:val="en-US"/>
        </w:rPr>
        <w:t xml:space="preserve"> </w:t>
      </w:r>
      <w:r w:rsidRPr="00B5665C">
        <w:rPr>
          <w:rFonts w:asciiTheme="majorHAnsi" w:hAnsiTheme="majorHAnsi" w:cstheme="majorHAnsi"/>
          <w:lang w:val="en-US"/>
        </w:rPr>
        <w:t>The standard cost is based on the supplier price with added overhead.</w:t>
      </w:r>
    </w:p>
    <w:p w14:paraId="1F560571" w14:textId="77777777" w:rsidR="007232FE" w:rsidRPr="00B5665C" w:rsidRDefault="007232FE" w:rsidP="007232FE">
      <w:pPr>
        <w:rPr>
          <w:rFonts w:asciiTheme="majorHAnsi" w:hAnsiTheme="majorHAnsi" w:cstheme="majorHAnsi"/>
          <w:lang w:val="en-US"/>
        </w:rPr>
      </w:pPr>
      <w:r w:rsidRPr="00B5665C">
        <w:rPr>
          <w:rFonts w:asciiTheme="majorHAnsi" w:hAnsiTheme="majorHAnsi" w:cstheme="majorHAnsi"/>
          <w:lang w:val="en-US"/>
        </w:rPr>
        <w:t>In Karo Pharma we use three different overhead elements.</w:t>
      </w:r>
    </w:p>
    <w:p w14:paraId="421B703B" w14:textId="77777777" w:rsidR="007232FE" w:rsidRPr="00C27F60" w:rsidRDefault="007232FE" w:rsidP="00C27F60">
      <w:pPr>
        <w:numPr>
          <w:ilvl w:val="0"/>
          <w:numId w:val="29"/>
        </w:numPr>
        <w:rPr>
          <w:rFonts w:asciiTheme="majorHAnsi" w:hAnsiTheme="majorHAnsi" w:cstheme="majorHAnsi"/>
          <w:lang w:val="en-US"/>
        </w:rPr>
      </w:pPr>
      <w:r w:rsidRPr="00C27F60">
        <w:rPr>
          <w:rFonts w:asciiTheme="majorHAnsi" w:hAnsiTheme="majorHAnsi" w:cstheme="majorHAnsi"/>
          <w:lang w:val="en-US"/>
        </w:rPr>
        <w:t>Landed Cost (LC)</w:t>
      </w:r>
    </w:p>
    <w:p w14:paraId="31AD5968" w14:textId="77777777" w:rsidR="007232FE" w:rsidRPr="00C27F60" w:rsidRDefault="007232FE" w:rsidP="00C27F60">
      <w:pPr>
        <w:numPr>
          <w:ilvl w:val="0"/>
          <w:numId w:val="29"/>
        </w:numPr>
        <w:rPr>
          <w:rFonts w:asciiTheme="majorHAnsi" w:hAnsiTheme="majorHAnsi" w:cstheme="majorHAnsi"/>
          <w:lang w:val="en-US"/>
        </w:rPr>
      </w:pPr>
      <w:r w:rsidRPr="00C27F60">
        <w:rPr>
          <w:rFonts w:asciiTheme="majorHAnsi" w:hAnsiTheme="majorHAnsi" w:cstheme="majorHAnsi"/>
          <w:lang w:val="en-US"/>
        </w:rPr>
        <w:lastRenderedPageBreak/>
        <w:t>Quality release (QR)</w:t>
      </w:r>
    </w:p>
    <w:p w14:paraId="624BB9AE" w14:textId="77777777" w:rsidR="007232FE" w:rsidRPr="00C27F60" w:rsidRDefault="007232FE" w:rsidP="00C27F60">
      <w:pPr>
        <w:numPr>
          <w:ilvl w:val="0"/>
          <w:numId w:val="29"/>
        </w:numPr>
        <w:rPr>
          <w:rFonts w:asciiTheme="majorHAnsi" w:hAnsiTheme="majorHAnsi" w:cstheme="majorHAnsi"/>
          <w:lang w:val="en-US"/>
        </w:rPr>
      </w:pPr>
      <w:r w:rsidRPr="00C27F60">
        <w:rPr>
          <w:rFonts w:asciiTheme="majorHAnsi" w:hAnsiTheme="majorHAnsi" w:cstheme="majorHAnsi"/>
          <w:lang w:val="en-US"/>
        </w:rPr>
        <w:t>Quality Test (QT)</w:t>
      </w:r>
    </w:p>
    <w:p w14:paraId="2B921BE4" w14:textId="77777777" w:rsidR="00C27F60" w:rsidRDefault="00C27F60" w:rsidP="007232FE">
      <w:pPr>
        <w:rPr>
          <w:rFonts w:asciiTheme="majorHAnsi" w:hAnsiTheme="majorHAnsi" w:cstheme="majorHAnsi"/>
          <w:lang w:val="en-US"/>
        </w:rPr>
      </w:pPr>
    </w:p>
    <w:p w14:paraId="5CF3ECAD" w14:textId="1670ADC9" w:rsidR="007232FE" w:rsidRDefault="007232FE" w:rsidP="007232FE">
      <w:pPr>
        <w:rPr>
          <w:rFonts w:asciiTheme="majorHAnsi" w:hAnsiTheme="majorHAnsi" w:cstheme="majorHAnsi"/>
          <w:lang w:val="en-US"/>
        </w:rPr>
      </w:pPr>
      <w:proofErr w:type="gramStart"/>
      <w:r w:rsidRPr="00B5665C">
        <w:rPr>
          <w:rFonts w:asciiTheme="majorHAnsi" w:hAnsiTheme="majorHAnsi" w:cstheme="majorHAnsi"/>
          <w:lang w:val="en-US"/>
        </w:rPr>
        <w:t>OH</w:t>
      </w:r>
      <w:proofErr w:type="gramEnd"/>
      <w:r w:rsidRPr="00B5665C">
        <w:rPr>
          <w:rFonts w:asciiTheme="majorHAnsi" w:hAnsiTheme="majorHAnsi" w:cstheme="majorHAnsi"/>
          <w:lang w:val="en-US"/>
        </w:rPr>
        <w:t xml:space="preserve"> Element Comment Guideline</w:t>
      </w:r>
      <w:r w:rsidR="00C27F60">
        <w:rPr>
          <w:rFonts w:asciiTheme="majorHAnsi" w:hAnsiTheme="majorHAnsi" w:cstheme="majorHAnsi"/>
          <w:lang w:val="en-US"/>
        </w:rPr>
        <w:t>:</w:t>
      </w:r>
    </w:p>
    <w:p w14:paraId="14CB8D1B" w14:textId="77777777" w:rsidR="007232FE" w:rsidRDefault="007232FE" w:rsidP="007232FE">
      <w:pPr>
        <w:rPr>
          <w:rFonts w:asciiTheme="majorHAnsi" w:hAnsiTheme="majorHAnsi" w:cstheme="majorHAnsi"/>
          <w:lang w:val="en-US"/>
        </w:rPr>
      </w:pPr>
      <w:r>
        <w:rPr>
          <w:noProof/>
        </w:rPr>
        <w:drawing>
          <wp:inline distT="0" distB="0" distL="0" distR="0" wp14:anchorId="5D3B4072" wp14:editId="45243C11">
            <wp:extent cx="4610100" cy="1771650"/>
            <wp:effectExtent l="0" t="0" r="0" b="0"/>
            <wp:docPr id="19"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7"/>
                    <a:stretch>
                      <a:fillRect/>
                    </a:stretch>
                  </pic:blipFill>
                  <pic:spPr>
                    <a:xfrm>
                      <a:off x="0" y="0"/>
                      <a:ext cx="4610100" cy="1771650"/>
                    </a:xfrm>
                    <a:prstGeom prst="rect">
                      <a:avLst/>
                    </a:prstGeom>
                  </pic:spPr>
                </pic:pic>
              </a:graphicData>
            </a:graphic>
          </wp:inline>
        </w:drawing>
      </w:r>
    </w:p>
    <w:p w14:paraId="5FF0F9A2" w14:textId="77777777" w:rsidR="007232FE" w:rsidRPr="00B5665C" w:rsidRDefault="007232FE" w:rsidP="007232FE">
      <w:pPr>
        <w:rPr>
          <w:rFonts w:asciiTheme="majorHAnsi" w:hAnsiTheme="majorHAnsi" w:cstheme="majorHAnsi"/>
          <w:lang w:val="en-US"/>
        </w:rPr>
      </w:pPr>
    </w:p>
    <w:p w14:paraId="3AA597DD" w14:textId="77777777" w:rsidR="007232FE" w:rsidRPr="00B5665C" w:rsidRDefault="007232FE" w:rsidP="007232FE">
      <w:pPr>
        <w:rPr>
          <w:rFonts w:asciiTheme="majorHAnsi" w:hAnsiTheme="majorHAnsi" w:cstheme="majorHAnsi"/>
          <w:lang w:val="en-US"/>
        </w:rPr>
      </w:pPr>
      <w:r w:rsidRPr="00B5665C">
        <w:rPr>
          <w:rFonts w:asciiTheme="majorHAnsi" w:hAnsiTheme="majorHAnsi" w:cstheme="majorHAnsi"/>
          <w:lang w:val="en-US"/>
        </w:rPr>
        <w:t>The overhead is based on percentage added on to the supplier price.</w:t>
      </w:r>
    </w:p>
    <w:p w14:paraId="7DBFD538" w14:textId="77777777" w:rsidR="007232FE" w:rsidRPr="00B5665C" w:rsidRDefault="007232FE" w:rsidP="007232FE">
      <w:pPr>
        <w:rPr>
          <w:rFonts w:asciiTheme="majorHAnsi" w:hAnsiTheme="majorHAnsi" w:cstheme="majorHAnsi"/>
          <w:lang w:val="en-US"/>
        </w:rPr>
      </w:pPr>
      <w:r w:rsidRPr="00B5665C">
        <w:rPr>
          <w:rFonts w:asciiTheme="majorHAnsi" w:hAnsiTheme="majorHAnsi" w:cstheme="majorHAnsi"/>
          <w:lang w:val="en-US"/>
        </w:rPr>
        <w:t>The percentage is calculated from outcome from earlier period from LC.</w:t>
      </w:r>
    </w:p>
    <w:p w14:paraId="4363C0AD" w14:textId="4FCA50A2" w:rsidR="007232FE" w:rsidRPr="00B5665C" w:rsidRDefault="007232FE" w:rsidP="007232FE">
      <w:pPr>
        <w:rPr>
          <w:rFonts w:asciiTheme="majorHAnsi" w:hAnsiTheme="majorHAnsi" w:cstheme="majorHAnsi"/>
          <w:lang w:val="en-US"/>
        </w:rPr>
      </w:pPr>
      <w:r w:rsidRPr="00B5665C">
        <w:rPr>
          <w:rFonts w:asciiTheme="majorHAnsi" w:hAnsiTheme="majorHAnsi" w:cstheme="majorHAnsi"/>
          <w:lang w:val="en-US"/>
        </w:rPr>
        <w:t>During Q4</w:t>
      </w:r>
      <w:r w:rsidR="00C27F60">
        <w:rPr>
          <w:rFonts w:asciiTheme="majorHAnsi" w:hAnsiTheme="majorHAnsi" w:cstheme="majorHAnsi"/>
          <w:lang w:val="en-US"/>
        </w:rPr>
        <w:t>-2021</w:t>
      </w:r>
      <w:r w:rsidRPr="00B5665C">
        <w:rPr>
          <w:rFonts w:asciiTheme="majorHAnsi" w:hAnsiTheme="majorHAnsi" w:cstheme="majorHAnsi"/>
          <w:lang w:val="en-US"/>
        </w:rPr>
        <w:t xml:space="preserve"> the model of OH calculation is revisited due to a new central transportation agreement.</w:t>
      </w:r>
    </w:p>
    <w:p w14:paraId="64E38616" w14:textId="77777777" w:rsidR="007232FE" w:rsidRDefault="007232FE" w:rsidP="007232FE">
      <w:pPr>
        <w:rPr>
          <w:rFonts w:asciiTheme="majorHAnsi" w:hAnsiTheme="majorHAnsi" w:cstheme="majorHAnsi"/>
          <w:lang w:val="en-US"/>
        </w:rPr>
      </w:pPr>
    </w:p>
    <w:p w14:paraId="5F767B8A" w14:textId="556355ED" w:rsidR="008F3BBA" w:rsidRPr="008F3BBA" w:rsidRDefault="008F3BBA" w:rsidP="008F3BBA">
      <w:pPr>
        <w:pStyle w:val="Heading2"/>
        <w:rPr>
          <w:b/>
          <w:bCs/>
          <w:color w:val="auto"/>
          <w:lang w:val="en-US"/>
        </w:rPr>
      </w:pPr>
      <w:bookmarkStart w:id="98" w:name="_Toc88577485"/>
      <w:r>
        <w:rPr>
          <w:b/>
          <w:bCs/>
          <w:color w:val="auto"/>
          <w:lang w:val="en-US"/>
        </w:rPr>
        <w:t xml:space="preserve">9.10 </w:t>
      </w:r>
      <w:r w:rsidRPr="008F3BBA">
        <w:rPr>
          <w:b/>
          <w:bCs/>
          <w:color w:val="auto"/>
          <w:lang w:val="en-US"/>
        </w:rPr>
        <w:t>Purchase Order – Direct material</w:t>
      </w:r>
      <w:bookmarkEnd w:id="98"/>
    </w:p>
    <w:p w14:paraId="079BE0A6" w14:textId="28ED3E6B" w:rsidR="007232FE" w:rsidRDefault="007232FE" w:rsidP="008F3BBA">
      <w:pPr>
        <w:spacing w:after="0" w:line="240" w:lineRule="auto"/>
        <w:jc w:val="both"/>
        <w:rPr>
          <w:rFonts w:asciiTheme="majorHAnsi" w:hAnsiTheme="majorHAnsi" w:cstheme="majorHAnsi"/>
          <w:lang w:val="en-US"/>
        </w:rPr>
      </w:pPr>
    </w:p>
    <w:p w14:paraId="46A01DEC" w14:textId="3213C949" w:rsidR="008F3BBA" w:rsidRDefault="008F3BBA" w:rsidP="008F3BBA">
      <w:pPr>
        <w:rPr>
          <w:rFonts w:asciiTheme="majorHAnsi" w:hAnsiTheme="majorHAnsi" w:cstheme="majorHAnsi"/>
          <w:lang w:val="en-US"/>
        </w:rPr>
      </w:pPr>
      <w:r w:rsidRPr="008F3BBA">
        <w:rPr>
          <w:rFonts w:asciiTheme="majorHAnsi" w:hAnsiTheme="majorHAnsi" w:cstheme="majorHAnsi"/>
          <w:lang w:val="en-US"/>
        </w:rPr>
        <w:t xml:space="preserve">The start of a Purchase order is that there is an indication of a demand for a product. An example for this can be a need for replenishment. From this a Purchase Order is created in IFS. When the Purchase Order is authorized, it will be release and confirmed and sent to the supplier. When the goods are received at the 3PL or CMO an inbound is done in IFS. This inbound for the Purchase order is then matched with invoice from the supplier. </w:t>
      </w:r>
    </w:p>
    <w:p w14:paraId="3C1DD01C" w14:textId="77777777" w:rsidR="008F3BBA" w:rsidRPr="008F3BBA" w:rsidRDefault="008F3BBA" w:rsidP="008F3BBA">
      <w:pPr>
        <w:rPr>
          <w:rFonts w:asciiTheme="majorHAnsi" w:hAnsiTheme="majorHAnsi" w:cstheme="majorHAnsi"/>
          <w:lang w:val="en-US"/>
        </w:rPr>
      </w:pPr>
    </w:p>
    <w:p w14:paraId="07A8C140" w14:textId="77777777" w:rsidR="008F3BBA" w:rsidRDefault="008F3BBA" w:rsidP="008F3BBA">
      <w:pPr>
        <w:rPr>
          <w:rFonts w:ascii="Times New Roman" w:hAnsi="Times New Roman" w:cs="Times New Roman"/>
          <w:sz w:val="24"/>
          <w:szCs w:val="24"/>
          <w:lang w:val="en-US"/>
        </w:rPr>
      </w:pPr>
      <w:r w:rsidRPr="008F3BBA">
        <w:rPr>
          <w:rFonts w:asciiTheme="majorHAnsi" w:hAnsiTheme="majorHAnsi" w:cstheme="majorHAnsi"/>
          <w:lang w:val="en-US"/>
        </w:rPr>
        <w:t>Purchase order - inventory</w:t>
      </w:r>
      <w:r w:rsidRPr="00066693">
        <w:rPr>
          <w:rFonts w:ascii="Times New Roman" w:hAnsi="Times New Roman" w:cs="Times New Roman"/>
          <w:sz w:val="24"/>
          <w:szCs w:val="24"/>
          <w:lang w:val="en-US"/>
        </w:rPr>
        <w:t xml:space="preserve"> </w:t>
      </w:r>
      <w:r>
        <w:rPr>
          <w:rFonts w:ascii="Times New Roman" w:hAnsi="Times New Roman" w:cs="Times New Roman"/>
          <w:noProof/>
          <w:sz w:val="24"/>
          <w:szCs w:val="24"/>
          <w:lang w:val="en-US"/>
        </w:rPr>
        <w:drawing>
          <wp:inline distT="0" distB="0" distL="0" distR="0" wp14:anchorId="5CA7004E" wp14:editId="0DC3A873">
            <wp:extent cx="5807906" cy="1766464"/>
            <wp:effectExtent l="0" t="0" r="2540" b="5715"/>
            <wp:docPr id="21" name="Picture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En bild som visar text&#10;&#10;Automatiskt genererad beskrivni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841294" cy="1776619"/>
                    </a:xfrm>
                    <a:prstGeom prst="rect">
                      <a:avLst/>
                    </a:prstGeom>
                    <a:noFill/>
                  </pic:spPr>
                </pic:pic>
              </a:graphicData>
            </a:graphic>
          </wp:inline>
        </w:drawing>
      </w:r>
    </w:p>
    <w:p w14:paraId="53FC552F" w14:textId="77777777" w:rsidR="008F3BBA" w:rsidRDefault="008F3BBA" w:rsidP="008F3BBA">
      <w:pPr>
        <w:rPr>
          <w:rFonts w:asciiTheme="majorHAnsi" w:hAnsiTheme="majorHAnsi" w:cstheme="majorHAnsi"/>
          <w:lang w:val="en-US"/>
        </w:rPr>
      </w:pPr>
    </w:p>
    <w:p w14:paraId="700A77E8" w14:textId="7FD78CD1" w:rsidR="008F3BBA" w:rsidRDefault="008F3BBA" w:rsidP="008F3BBA">
      <w:pPr>
        <w:rPr>
          <w:rFonts w:asciiTheme="majorHAnsi" w:hAnsiTheme="majorHAnsi" w:cstheme="majorHAnsi"/>
          <w:lang w:val="en-US"/>
        </w:rPr>
      </w:pPr>
      <w:r w:rsidRPr="008F3BBA">
        <w:rPr>
          <w:rFonts w:asciiTheme="majorHAnsi" w:hAnsiTheme="majorHAnsi" w:cstheme="majorHAnsi"/>
          <w:lang w:val="en-US"/>
        </w:rPr>
        <w:lastRenderedPageBreak/>
        <w:t>Accounts payable process purchasing invoices</w:t>
      </w:r>
      <w:r>
        <w:rPr>
          <w:rFonts w:asciiTheme="majorHAnsi" w:hAnsiTheme="majorHAnsi" w:cstheme="majorHAnsi"/>
          <w:lang w:val="en-US"/>
        </w:rPr>
        <w:t>:</w:t>
      </w:r>
    </w:p>
    <w:p w14:paraId="0B422D62" w14:textId="04D3BB08" w:rsidR="008F3BBA" w:rsidRDefault="008F3BBA" w:rsidP="008F3BBA">
      <w:pPr>
        <w:rPr>
          <w:rFonts w:asciiTheme="majorHAnsi" w:hAnsiTheme="majorHAnsi" w:cstheme="majorHAnsi"/>
          <w:lang w:val="en-US"/>
        </w:rPr>
      </w:pPr>
      <w:r>
        <w:rPr>
          <w:rFonts w:ascii="Times New Roman" w:hAnsi="Times New Roman" w:cs="Times New Roman"/>
          <w:noProof/>
          <w:sz w:val="24"/>
          <w:szCs w:val="24"/>
          <w:lang w:val="en-US"/>
        </w:rPr>
        <w:drawing>
          <wp:inline distT="0" distB="0" distL="0" distR="0" wp14:anchorId="49BADEBF" wp14:editId="17C45BD6">
            <wp:extent cx="5731510" cy="2112945"/>
            <wp:effectExtent l="0" t="0" r="254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731510" cy="2112945"/>
                    </a:xfrm>
                    <a:prstGeom prst="rect">
                      <a:avLst/>
                    </a:prstGeom>
                    <a:noFill/>
                  </pic:spPr>
                </pic:pic>
              </a:graphicData>
            </a:graphic>
          </wp:inline>
        </w:drawing>
      </w:r>
    </w:p>
    <w:p w14:paraId="09C31A3F" w14:textId="77777777" w:rsidR="008F3BBA" w:rsidRPr="008F3BBA" w:rsidRDefault="008F3BBA" w:rsidP="008F3BBA">
      <w:pPr>
        <w:rPr>
          <w:rFonts w:asciiTheme="majorHAnsi" w:hAnsiTheme="majorHAnsi" w:cstheme="majorHAnsi"/>
          <w:lang w:val="en-US"/>
        </w:rPr>
      </w:pPr>
    </w:p>
    <w:p w14:paraId="30805741" w14:textId="77777777" w:rsidR="008F3BBA" w:rsidRPr="00276AA7" w:rsidRDefault="008F3BBA" w:rsidP="007232FE">
      <w:pPr>
        <w:rPr>
          <w:rFonts w:asciiTheme="majorHAnsi" w:hAnsiTheme="majorHAnsi" w:cstheme="majorHAnsi"/>
          <w:lang w:val="en-US"/>
        </w:rPr>
      </w:pPr>
    </w:p>
    <w:p w14:paraId="0205EDF1" w14:textId="77777777" w:rsidR="007232FE" w:rsidRPr="00276AA7" w:rsidRDefault="007232FE" w:rsidP="007232FE">
      <w:pPr>
        <w:rPr>
          <w:rFonts w:asciiTheme="majorHAnsi" w:hAnsiTheme="majorHAnsi" w:cstheme="majorHAnsi"/>
          <w:lang w:val="en-US"/>
        </w:rPr>
      </w:pPr>
    </w:p>
    <w:p w14:paraId="3885DB6B" w14:textId="77777777" w:rsidR="007232FE" w:rsidRPr="00276AA7" w:rsidRDefault="007232FE" w:rsidP="007232FE">
      <w:pPr>
        <w:rPr>
          <w:rFonts w:asciiTheme="majorHAnsi" w:hAnsiTheme="majorHAnsi" w:cstheme="majorHAnsi"/>
          <w:lang w:val="en-US"/>
        </w:rPr>
      </w:pPr>
    </w:p>
    <w:p w14:paraId="023F5971" w14:textId="77777777" w:rsidR="007232FE" w:rsidRPr="00276AA7" w:rsidRDefault="007232FE" w:rsidP="007232FE">
      <w:pPr>
        <w:tabs>
          <w:tab w:val="left" w:pos="1741"/>
        </w:tabs>
        <w:spacing w:before="1" w:line="249" w:lineRule="auto"/>
        <w:ind w:right="1041"/>
        <w:jc w:val="both"/>
        <w:rPr>
          <w:rFonts w:cstheme="minorHAnsi"/>
          <w:lang w:val="en-US"/>
        </w:rPr>
      </w:pPr>
    </w:p>
    <w:p w14:paraId="5356E5B1" w14:textId="77777777" w:rsidR="007232FE" w:rsidRPr="003D1C2C" w:rsidRDefault="007232FE" w:rsidP="007232FE">
      <w:pPr>
        <w:tabs>
          <w:tab w:val="left" w:pos="1741"/>
        </w:tabs>
        <w:spacing w:before="1" w:line="249" w:lineRule="auto"/>
        <w:ind w:right="1041"/>
        <w:jc w:val="both"/>
        <w:rPr>
          <w:rFonts w:asciiTheme="majorHAnsi" w:hAnsiTheme="majorHAnsi" w:cstheme="majorHAnsi"/>
          <w:lang w:val="en-US"/>
        </w:rPr>
      </w:pPr>
    </w:p>
    <w:p w14:paraId="47B6A67F" w14:textId="77777777" w:rsidR="007232FE" w:rsidRDefault="007232FE" w:rsidP="007232FE">
      <w:pPr>
        <w:tabs>
          <w:tab w:val="left" w:pos="1472"/>
        </w:tabs>
        <w:spacing w:line="249" w:lineRule="auto"/>
        <w:ind w:right="1040"/>
        <w:jc w:val="both"/>
      </w:pPr>
    </w:p>
    <w:p w14:paraId="451E35E5" w14:textId="77777777" w:rsidR="007232FE" w:rsidRPr="00A125CE" w:rsidRDefault="007232FE" w:rsidP="007232FE">
      <w:pPr>
        <w:spacing w:before="2"/>
      </w:pPr>
    </w:p>
    <w:p w14:paraId="33067147" w14:textId="77777777" w:rsidR="007232FE" w:rsidRPr="00380E49" w:rsidRDefault="007232FE" w:rsidP="007232FE">
      <w:pPr>
        <w:tabs>
          <w:tab w:val="left" w:pos="1741"/>
        </w:tabs>
        <w:spacing w:before="1" w:line="249" w:lineRule="auto"/>
        <w:ind w:right="1041"/>
        <w:jc w:val="both"/>
        <w:rPr>
          <w:lang w:val="en-US"/>
        </w:rPr>
      </w:pPr>
    </w:p>
    <w:p w14:paraId="19347787" w14:textId="77777777" w:rsidR="007232FE" w:rsidRDefault="007232FE" w:rsidP="007232FE">
      <w:pPr>
        <w:tabs>
          <w:tab w:val="left" w:pos="1741"/>
        </w:tabs>
        <w:spacing w:before="1" w:line="249" w:lineRule="auto"/>
        <w:ind w:right="1041"/>
        <w:jc w:val="both"/>
        <w:rPr>
          <w:b/>
          <w:bCs/>
          <w:lang w:val="en-US"/>
        </w:rPr>
      </w:pPr>
    </w:p>
    <w:p w14:paraId="0CDA3B81" w14:textId="77777777" w:rsidR="007232FE" w:rsidRDefault="007232FE" w:rsidP="007232FE">
      <w:pPr>
        <w:tabs>
          <w:tab w:val="left" w:pos="1741"/>
        </w:tabs>
        <w:spacing w:before="1" w:line="249" w:lineRule="auto"/>
        <w:ind w:right="1041"/>
        <w:jc w:val="both"/>
        <w:rPr>
          <w:b/>
          <w:bCs/>
          <w:lang w:val="en-US"/>
        </w:rPr>
      </w:pPr>
    </w:p>
    <w:p w14:paraId="2B2985F4" w14:textId="77777777" w:rsidR="007232FE" w:rsidRDefault="007232FE" w:rsidP="007232FE">
      <w:pPr>
        <w:tabs>
          <w:tab w:val="left" w:pos="1741"/>
        </w:tabs>
        <w:spacing w:before="1" w:line="249" w:lineRule="auto"/>
        <w:ind w:right="1041"/>
        <w:jc w:val="both"/>
        <w:rPr>
          <w:b/>
          <w:bCs/>
          <w:lang w:val="en-US"/>
        </w:rPr>
      </w:pPr>
    </w:p>
    <w:p w14:paraId="73049D0E" w14:textId="3E4067C0" w:rsidR="007232FE" w:rsidRDefault="007232FE" w:rsidP="007232FE">
      <w:pPr>
        <w:tabs>
          <w:tab w:val="left" w:pos="1741"/>
        </w:tabs>
        <w:spacing w:before="1" w:line="249" w:lineRule="auto"/>
        <w:ind w:right="1041"/>
        <w:jc w:val="both"/>
        <w:rPr>
          <w:lang w:val="en-US"/>
        </w:rPr>
      </w:pPr>
    </w:p>
    <w:p w14:paraId="47D90F9C" w14:textId="6D38ABDC" w:rsidR="00D52377" w:rsidRDefault="00D52377" w:rsidP="007232FE">
      <w:pPr>
        <w:tabs>
          <w:tab w:val="left" w:pos="1741"/>
        </w:tabs>
        <w:spacing w:before="1" w:line="249" w:lineRule="auto"/>
        <w:ind w:right="1041"/>
        <w:jc w:val="both"/>
        <w:rPr>
          <w:lang w:val="en-US"/>
        </w:rPr>
      </w:pPr>
    </w:p>
    <w:p w14:paraId="32260F1C" w14:textId="791E6622" w:rsidR="00D52377" w:rsidRDefault="00D52377" w:rsidP="007232FE">
      <w:pPr>
        <w:tabs>
          <w:tab w:val="left" w:pos="1741"/>
        </w:tabs>
        <w:spacing w:before="1" w:line="249" w:lineRule="auto"/>
        <w:ind w:right="1041"/>
        <w:jc w:val="both"/>
        <w:rPr>
          <w:lang w:val="en-US"/>
        </w:rPr>
      </w:pPr>
    </w:p>
    <w:p w14:paraId="1E4112B3" w14:textId="417729AE" w:rsidR="00D52377" w:rsidRDefault="00D52377" w:rsidP="007232FE">
      <w:pPr>
        <w:tabs>
          <w:tab w:val="left" w:pos="1741"/>
        </w:tabs>
        <w:spacing w:before="1" w:line="249" w:lineRule="auto"/>
        <w:ind w:right="1041"/>
        <w:jc w:val="both"/>
        <w:rPr>
          <w:lang w:val="en-US"/>
        </w:rPr>
      </w:pPr>
    </w:p>
    <w:p w14:paraId="1386CB16" w14:textId="3529BA6C" w:rsidR="00D52377" w:rsidRDefault="00D52377" w:rsidP="007232FE">
      <w:pPr>
        <w:tabs>
          <w:tab w:val="left" w:pos="1741"/>
        </w:tabs>
        <w:spacing w:before="1" w:line="249" w:lineRule="auto"/>
        <w:ind w:right="1041"/>
        <w:jc w:val="both"/>
        <w:rPr>
          <w:lang w:val="en-US"/>
        </w:rPr>
      </w:pPr>
    </w:p>
    <w:p w14:paraId="1CE19A40" w14:textId="15E75B00" w:rsidR="00D52377" w:rsidRDefault="00D52377" w:rsidP="007232FE">
      <w:pPr>
        <w:tabs>
          <w:tab w:val="left" w:pos="1741"/>
        </w:tabs>
        <w:spacing w:before="1" w:line="249" w:lineRule="auto"/>
        <w:ind w:right="1041"/>
        <w:jc w:val="both"/>
        <w:rPr>
          <w:lang w:val="en-US"/>
        </w:rPr>
      </w:pPr>
    </w:p>
    <w:p w14:paraId="679AC8FE" w14:textId="77777777" w:rsidR="00D52377" w:rsidRDefault="00D52377" w:rsidP="007232FE">
      <w:pPr>
        <w:tabs>
          <w:tab w:val="left" w:pos="1741"/>
        </w:tabs>
        <w:spacing w:before="1" w:line="249" w:lineRule="auto"/>
        <w:ind w:right="1041"/>
        <w:jc w:val="both"/>
        <w:rPr>
          <w:lang w:val="en-US"/>
        </w:rPr>
      </w:pPr>
    </w:p>
    <w:p w14:paraId="130A23DD" w14:textId="77777777" w:rsidR="007232FE" w:rsidRDefault="007232FE" w:rsidP="007232FE">
      <w:pPr>
        <w:tabs>
          <w:tab w:val="left" w:pos="1741"/>
        </w:tabs>
        <w:spacing w:before="1" w:line="249" w:lineRule="auto"/>
        <w:ind w:right="1041"/>
        <w:jc w:val="both"/>
        <w:rPr>
          <w:lang w:val="en-US"/>
        </w:rPr>
      </w:pPr>
    </w:p>
    <w:p w14:paraId="070E9FD8" w14:textId="77777777" w:rsidR="007232FE" w:rsidRDefault="007232FE" w:rsidP="007232FE">
      <w:pPr>
        <w:tabs>
          <w:tab w:val="left" w:pos="1741"/>
        </w:tabs>
        <w:spacing w:before="1" w:line="249" w:lineRule="auto"/>
        <w:ind w:right="1041"/>
        <w:jc w:val="both"/>
        <w:rPr>
          <w:lang w:val="en-US"/>
        </w:rPr>
      </w:pPr>
    </w:p>
    <w:p w14:paraId="5686DC49" w14:textId="77777777" w:rsidR="00EB3246" w:rsidRDefault="00EB3246" w:rsidP="00C36856">
      <w:pPr>
        <w:rPr>
          <w:rFonts w:asciiTheme="majorHAnsi" w:hAnsiTheme="majorHAnsi" w:cstheme="majorHAnsi"/>
          <w:lang w:val="en-US"/>
        </w:rPr>
      </w:pPr>
    </w:p>
    <w:p w14:paraId="51E2F004" w14:textId="299CBE7A" w:rsidR="00982D81" w:rsidRPr="00D521FD" w:rsidRDefault="001877F2" w:rsidP="00D521FD">
      <w:pPr>
        <w:pStyle w:val="Heading1"/>
        <w:keepNext/>
        <w:keepLines/>
        <w:widowControl/>
        <w:tabs>
          <w:tab w:val="num" w:pos="360"/>
        </w:tabs>
        <w:autoSpaceDE/>
        <w:autoSpaceDN/>
        <w:spacing w:before="240" w:line="259" w:lineRule="auto"/>
        <w:rPr>
          <w:rFonts w:asciiTheme="majorHAnsi" w:eastAsia="Times New Roman" w:hAnsiTheme="majorHAnsi" w:cstheme="majorHAnsi"/>
          <w:sz w:val="28"/>
          <w:szCs w:val="28"/>
          <w:lang w:val="en-SE" w:eastAsia="en-SE"/>
        </w:rPr>
      </w:pPr>
      <w:bookmarkStart w:id="99" w:name="_Toc88577486"/>
      <w:r w:rsidRPr="00D521FD">
        <w:rPr>
          <w:rFonts w:asciiTheme="majorHAnsi" w:eastAsia="Times New Roman" w:hAnsiTheme="majorHAnsi" w:cstheme="majorHAnsi"/>
          <w:sz w:val="28"/>
          <w:szCs w:val="28"/>
          <w:lang w:val="en-SE" w:eastAsia="en-SE"/>
        </w:rPr>
        <w:lastRenderedPageBreak/>
        <w:t>10. Intercompany</w:t>
      </w:r>
      <w:r w:rsidR="00221DFC" w:rsidRPr="009072EC">
        <w:rPr>
          <w:rFonts w:asciiTheme="majorHAnsi" w:eastAsia="Times New Roman" w:hAnsiTheme="majorHAnsi" w:cstheme="majorHAnsi"/>
          <w:sz w:val="28"/>
          <w:szCs w:val="28"/>
          <w:lang w:eastAsia="en-SE"/>
        </w:rPr>
        <w:t xml:space="preserve"> invoicing and</w:t>
      </w:r>
      <w:r w:rsidRPr="00D521FD">
        <w:rPr>
          <w:rFonts w:asciiTheme="majorHAnsi" w:eastAsia="Times New Roman" w:hAnsiTheme="majorHAnsi" w:cstheme="majorHAnsi"/>
          <w:sz w:val="28"/>
          <w:szCs w:val="28"/>
          <w:lang w:val="en-SE" w:eastAsia="en-SE"/>
        </w:rPr>
        <w:t xml:space="preserve"> Transfer Pricing</w:t>
      </w:r>
      <w:bookmarkEnd w:id="99"/>
    </w:p>
    <w:p w14:paraId="4C68491E" w14:textId="77777777" w:rsidR="00D521FD" w:rsidRDefault="00D521FD" w:rsidP="00982D81">
      <w:pPr>
        <w:jc w:val="both"/>
        <w:rPr>
          <w:rFonts w:ascii="Calibri" w:eastAsia="Times New Roman" w:hAnsi="Calibri" w:cs="Calibri"/>
          <w:b/>
          <w:bCs/>
          <w:color w:val="000000"/>
          <w:lang w:eastAsia="en-SE"/>
        </w:rPr>
      </w:pPr>
    </w:p>
    <w:p w14:paraId="0A1E991B" w14:textId="76191208" w:rsidR="00982D81" w:rsidRPr="00F37860" w:rsidRDefault="00982D81" w:rsidP="00982D81">
      <w:pPr>
        <w:pStyle w:val="Heading2"/>
        <w:rPr>
          <w:b/>
          <w:bCs/>
          <w:color w:val="auto"/>
          <w:lang w:val="en-US"/>
        </w:rPr>
      </w:pPr>
      <w:bookmarkStart w:id="100" w:name="_Toc82789715"/>
      <w:bookmarkStart w:id="101" w:name="_Toc88577487"/>
      <w:r w:rsidRPr="00F37860">
        <w:rPr>
          <w:b/>
          <w:bCs/>
          <w:color w:val="auto"/>
          <w:lang w:val="en-US"/>
        </w:rPr>
        <w:t>10.1 The arm’s length principle</w:t>
      </w:r>
      <w:bookmarkEnd w:id="100"/>
      <w:bookmarkEnd w:id="101"/>
    </w:p>
    <w:p w14:paraId="52E45781" w14:textId="77777777" w:rsidR="00982D81" w:rsidRPr="00F565E6" w:rsidRDefault="00982D81" w:rsidP="009C2C79">
      <w:pPr>
        <w:spacing w:after="0" w:line="240" w:lineRule="auto"/>
        <w:jc w:val="both"/>
        <w:rPr>
          <w:b/>
          <w:bCs/>
          <w:lang w:val="en-US"/>
        </w:rPr>
      </w:pPr>
    </w:p>
    <w:p w14:paraId="1CFDE0A2" w14:textId="77777777" w:rsidR="00982D81" w:rsidRPr="009C2C79" w:rsidRDefault="00982D81" w:rsidP="00982D81">
      <w:pPr>
        <w:tabs>
          <w:tab w:val="left" w:pos="1741"/>
        </w:tabs>
        <w:spacing w:before="1" w:line="249" w:lineRule="auto"/>
        <w:ind w:right="1041"/>
        <w:jc w:val="both"/>
        <w:rPr>
          <w:rFonts w:asciiTheme="majorHAnsi" w:hAnsiTheme="majorHAnsi" w:cstheme="majorHAnsi"/>
          <w:lang w:val="en-US"/>
        </w:rPr>
      </w:pPr>
      <w:r w:rsidRPr="009C2C79">
        <w:rPr>
          <w:rFonts w:asciiTheme="majorHAnsi" w:hAnsiTheme="majorHAnsi" w:cstheme="majorHAnsi"/>
          <w:lang w:val="en-US"/>
        </w:rPr>
        <w:t xml:space="preserve">The arm’s length principle is a standard that the OECD member countries have agreed must be used to allocate taxable income between associated enterprises. The arm’s length principle states that cross-border intercompany transactions shall be priced as if the transaction took place between two unrelated parties in comparable circumstances, each party acting in its own best interest. </w:t>
      </w:r>
    </w:p>
    <w:p w14:paraId="529F687D" w14:textId="77777777" w:rsidR="00982D81" w:rsidRPr="009C2C79" w:rsidRDefault="00982D81" w:rsidP="00982D81">
      <w:pPr>
        <w:tabs>
          <w:tab w:val="left" w:pos="1741"/>
        </w:tabs>
        <w:spacing w:before="1" w:line="249" w:lineRule="auto"/>
        <w:ind w:right="1041"/>
        <w:jc w:val="both"/>
        <w:rPr>
          <w:rFonts w:asciiTheme="majorHAnsi" w:hAnsiTheme="majorHAnsi" w:cstheme="majorHAnsi"/>
          <w:lang w:val="en-US"/>
        </w:rPr>
      </w:pPr>
      <w:r w:rsidRPr="009C2C79">
        <w:rPr>
          <w:rFonts w:asciiTheme="majorHAnsi" w:hAnsiTheme="majorHAnsi" w:cstheme="majorHAnsi"/>
          <w:lang w:val="en-US"/>
        </w:rPr>
        <w:t xml:space="preserve">The Karo Pharma group performs quarterly transfer pricing reviews and, where necessary, transfer pricing adjustments to make sure that the group companies comply with the arm’s length principle. The economic analysis, which includes the selection of the most appropriate OECD transfer pricing method and the external comparability data/benchmarking ranges, undertaken to prove to the Tax Authorities that the Karo entities’ intercompany transactions are compliant, is documented in the Karo Group’s two-tiered transfer pricing documentation, the Master </w:t>
      </w:r>
      <w:proofErr w:type="gramStart"/>
      <w:r w:rsidRPr="009C2C79">
        <w:rPr>
          <w:rFonts w:asciiTheme="majorHAnsi" w:hAnsiTheme="majorHAnsi" w:cstheme="majorHAnsi"/>
          <w:lang w:val="en-US"/>
        </w:rPr>
        <w:t>File</w:t>
      </w:r>
      <w:proofErr w:type="gramEnd"/>
      <w:r w:rsidRPr="009C2C79">
        <w:rPr>
          <w:rFonts w:asciiTheme="majorHAnsi" w:hAnsiTheme="majorHAnsi" w:cstheme="majorHAnsi"/>
          <w:lang w:val="en-US"/>
        </w:rPr>
        <w:t xml:space="preserve"> and the Local Files. </w:t>
      </w:r>
    </w:p>
    <w:p w14:paraId="487861BF" w14:textId="77777777" w:rsidR="00982D81" w:rsidRDefault="00982D81" w:rsidP="00982D81">
      <w:pPr>
        <w:tabs>
          <w:tab w:val="left" w:pos="1741"/>
        </w:tabs>
        <w:spacing w:before="1" w:line="249" w:lineRule="auto"/>
        <w:ind w:right="1041"/>
        <w:jc w:val="both"/>
        <w:rPr>
          <w:lang w:val="en-US"/>
        </w:rPr>
      </w:pPr>
    </w:p>
    <w:p w14:paraId="4D4AAA29" w14:textId="3AD5A4D5" w:rsidR="00982D81" w:rsidRPr="00F37860" w:rsidRDefault="00982D81" w:rsidP="00982D81">
      <w:pPr>
        <w:pStyle w:val="Heading2"/>
        <w:rPr>
          <w:b/>
          <w:bCs/>
          <w:color w:val="auto"/>
          <w:lang w:val="en-US"/>
        </w:rPr>
      </w:pPr>
      <w:bookmarkStart w:id="102" w:name="_Toc82789716"/>
      <w:bookmarkStart w:id="103" w:name="_Toc88577488"/>
      <w:r w:rsidRPr="00F37860">
        <w:rPr>
          <w:b/>
          <w:bCs/>
          <w:color w:val="auto"/>
          <w:lang w:val="en-US"/>
        </w:rPr>
        <w:t>10.2 Intercompany Transaction Categories and Applied OECD Transfer Pricing Methods</w:t>
      </w:r>
      <w:bookmarkEnd w:id="102"/>
      <w:bookmarkEnd w:id="103"/>
    </w:p>
    <w:p w14:paraId="446ED590" w14:textId="77777777" w:rsidR="00982D81" w:rsidRDefault="00982D81" w:rsidP="009C2C79">
      <w:pPr>
        <w:spacing w:after="0" w:line="240" w:lineRule="auto"/>
        <w:jc w:val="both"/>
        <w:rPr>
          <w:lang w:val="en-US"/>
        </w:rPr>
      </w:pPr>
    </w:p>
    <w:p w14:paraId="6B03DA04" w14:textId="77777777" w:rsidR="00982D81" w:rsidRPr="009C2C79" w:rsidRDefault="00982D81" w:rsidP="00982D81">
      <w:pPr>
        <w:pStyle w:val="Heading3"/>
        <w:rPr>
          <w:b/>
          <w:bCs/>
          <w:color w:val="auto"/>
          <w:lang w:val="en-US"/>
        </w:rPr>
      </w:pPr>
      <w:bookmarkStart w:id="104" w:name="_Toc82789717"/>
      <w:bookmarkStart w:id="105" w:name="_Toc88577489"/>
      <w:r w:rsidRPr="009C2C79">
        <w:rPr>
          <w:b/>
          <w:bCs/>
          <w:color w:val="auto"/>
          <w:lang w:val="en-US"/>
        </w:rPr>
        <w:t>10.2.1 Entity Characterization</w:t>
      </w:r>
      <w:bookmarkEnd w:id="104"/>
      <w:bookmarkEnd w:id="105"/>
    </w:p>
    <w:p w14:paraId="0DCFAA17" w14:textId="77777777" w:rsidR="00982D81" w:rsidRDefault="00982D81" w:rsidP="009C2C79">
      <w:pPr>
        <w:spacing w:after="0" w:line="240" w:lineRule="auto"/>
        <w:jc w:val="both"/>
        <w:rPr>
          <w:lang w:val="en-US"/>
        </w:rPr>
      </w:pPr>
    </w:p>
    <w:p w14:paraId="72BCF7B7"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The Karo Group entities shall be compensated at arm’s length based on their value creating functions performed, risks assumed, and assets owned or controlled. The functional, risk and asset analysis, as documented in the Transfer Pricing Local Files, forms basis for the entity characterization and, hence, the relevant intercompany transaction category. Please note that a legal entity can qualify within several of the transaction categories. </w:t>
      </w:r>
    </w:p>
    <w:p w14:paraId="56780CA2"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For FY 2021, the Karo entities can be characterized as follows:</w:t>
      </w:r>
    </w:p>
    <w:tbl>
      <w:tblPr>
        <w:tblW w:w="9062" w:type="dxa"/>
        <w:tblCellMar>
          <w:left w:w="0" w:type="dxa"/>
          <w:right w:w="0" w:type="dxa"/>
        </w:tblCellMar>
        <w:tblLook w:val="0420" w:firstRow="1" w:lastRow="0" w:firstColumn="0" w:lastColumn="0" w:noHBand="0" w:noVBand="1"/>
      </w:tblPr>
      <w:tblGrid>
        <w:gridCol w:w="1244"/>
        <w:gridCol w:w="1440"/>
        <w:gridCol w:w="2693"/>
        <w:gridCol w:w="1276"/>
        <w:gridCol w:w="2409"/>
      </w:tblGrid>
      <w:tr w:rsidR="00982D81" w:rsidRPr="008905EB" w14:paraId="6FAE85AE" w14:textId="77777777" w:rsidTr="0013526F">
        <w:trPr>
          <w:trHeight w:val="96"/>
        </w:trPr>
        <w:tc>
          <w:tcPr>
            <w:tcW w:w="1244" w:type="dxa"/>
            <w:tcBorders>
              <w:top w:val="single" w:sz="8" w:space="0" w:color="FFFFFF"/>
              <w:left w:val="single" w:sz="8" w:space="0" w:color="FFFFFF"/>
              <w:bottom w:val="single" w:sz="24" w:space="0" w:color="FFFFFF"/>
              <w:right w:val="single" w:sz="8" w:space="0" w:color="FFFFFF"/>
            </w:tcBorders>
            <w:shd w:val="clear" w:color="auto" w:fill="110B36"/>
            <w:tcMar>
              <w:top w:w="72" w:type="dxa"/>
              <w:left w:w="144" w:type="dxa"/>
              <w:bottom w:w="72" w:type="dxa"/>
              <w:right w:w="144" w:type="dxa"/>
            </w:tcMar>
            <w:hideMark/>
          </w:tcPr>
          <w:p w14:paraId="56898515" w14:textId="77777777" w:rsidR="00982D81" w:rsidRPr="008905EB" w:rsidRDefault="00982D81" w:rsidP="0013526F">
            <w:pPr>
              <w:rPr>
                <w:rFonts w:cstheme="minorHAnsi"/>
                <w:sz w:val="20"/>
                <w:szCs w:val="20"/>
                <w:lang w:val="en-US"/>
              </w:rPr>
            </w:pPr>
          </w:p>
        </w:tc>
        <w:tc>
          <w:tcPr>
            <w:tcW w:w="1440" w:type="dxa"/>
            <w:tcBorders>
              <w:top w:val="single" w:sz="8" w:space="0" w:color="FFFFFF"/>
              <w:left w:val="single" w:sz="8" w:space="0" w:color="FFFFFF"/>
              <w:bottom w:val="single" w:sz="24" w:space="0" w:color="FFFFFF"/>
              <w:right w:val="single" w:sz="8" w:space="0" w:color="FFFFFF"/>
            </w:tcBorders>
            <w:shd w:val="clear" w:color="auto" w:fill="110B36"/>
            <w:tcMar>
              <w:top w:w="72" w:type="dxa"/>
              <w:left w:w="144" w:type="dxa"/>
              <w:bottom w:w="72" w:type="dxa"/>
              <w:right w:w="144" w:type="dxa"/>
            </w:tcMar>
            <w:hideMark/>
          </w:tcPr>
          <w:p w14:paraId="74C3557C" w14:textId="77777777" w:rsidR="00982D81" w:rsidRPr="008905EB" w:rsidRDefault="00982D81" w:rsidP="0013526F">
            <w:pPr>
              <w:rPr>
                <w:rFonts w:cstheme="minorHAnsi"/>
                <w:sz w:val="20"/>
                <w:szCs w:val="20"/>
              </w:rPr>
            </w:pPr>
            <w:r w:rsidRPr="008905EB">
              <w:rPr>
                <w:rFonts w:cstheme="minorHAnsi"/>
                <w:b/>
                <w:bCs/>
                <w:sz w:val="20"/>
                <w:szCs w:val="20"/>
                <w:lang w:val="en-US"/>
              </w:rPr>
              <w:t>Entrepreneur</w:t>
            </w:r>
          </w:p>
        </w:tc>
        <w:tc>
          <w:tcPr>
            <w:tcW w:w="2693" w:type="dxa"/>
            <w:tcBorders>
              <w:top w:val="single" w:sz="8" w:space="0" w:color="FFFFFF"/>
              <w:left w:val="single" w:sz="8" w:space="0" w:color="FFFFFF"/>
              <w:bottom w:val="single" w:sz="24" w:space="0" w:color="FFFFFF"/>
              <w:right w:val="single" w:sz="8" w:space="0" w:color="FFFFFF"/>
            </w:tcBorders>
            <w:shd w:val="clear" w:color="auto" w:fill="110B36"/>
            <w:tcMar>
              <w:top w:w="72" w:type="dxa"/>
              <w:left w:w="144" w:type="dxa"/>
              <w:bottom w:w="72" w:type="dxa"/>
              <w:right w:w="144" w:type="dxa"/>
            </w:tcMar>
            <w:hideMark/>
          </w:tcPr>
          <w:p w14:paraId="04B3749B" w14:textId="77777777" w:rsidR="00982D81" w:rsidRPr="008905EB" w:rsidRDefault="00982D81" w:rsidP="0013526F">
            <w:pPr>
              <w:rPr>
                <w:rFonts w:cstheme="minorHAnsi"/>
                <w:sz w:val="20"/>
                <w:szCs w:val="20"/>
              </w:rPr>
            </w:pPr>
            <w:r w:rsidRPr="008905EB">
              <w:rPr>
                <w:rFonts w:cstheme="minorHAnsi"/>
                <w:b/>
                <w:bCs/>
                <w:sz w:val="20"/>
                <w:szCs w:val="20"/>
                <w:lang w:val="en-US"/>
              </w:rPr>
              <w:t>Brand Owner outside Sweden</w:t>
            </w:r>
          </w:p>
        </w:tc>
        <w:tc>
          <w:tcPr>
            <w:tcW w:w="1276" w:type="dxa"/>
            <w:tcBorders>
              <w:top w:val="single" w:sz="8" w:space="0" w:color="FFFFFF"/>
              <w:left w:val="single" w:sz="8" w:space="0" w:color="FFFFFF"/>
              <w:bottom w:val="single" w:sz="24" w:space="0" w:color="FFFFFF"/>
              <w:right w:val="single" w:sz="8" w:space="0" w:color="FFFFFF"/>
            </w:tcBorders>
            <w:shd w:val="clear" w:color="auto" w:fill="110B36"/>
            <w:tcMar>
              <w:top w:w="72" w:type="dxa"/>
              <w:left w:w="144" w:type="dxa"/>
              <w:bottom w:w="72" w:type="dxa"/>
              <w:right w:w="144" w:type="dxa"/>
            </w:tcMar>
            <w:hideMark/>
          </w:tcPr>
          <w:p w14:paraId="738D09D7" w14:textId="77777777" w:rsidR="00982D81" w:rsidRDefault="00982D81" w:rsidP="0013526F">
            <w:pPr>
              <w:rPr>
                <w:rFonts w:cstheme="minorHAnsi"/>
                <w:b/>
                <w:bCs/>
                <w:sz w:val="20"/>
                <w:szCs w:val="20"/>
                <w:lang w:val="en-US"/>
              </w:rPr>
            </w:pPr>
            <w:r w:rsidRPr="008905EB">
              <w:rPr>
                <w:rFonts w:cstheme="minorHAnsi"/>
                <w:b/>
                <w:bCs/>
                <w:sz w:val="20"/>
                <w:szCs w:val="20"/>
                <w:lang w:val="en-US"/>
              </w:rPr>
              <w:t>Distributor</w:t>
            </w:r>
          </w:p>
          <w:p w14:paraId="04BF6B67" w14:textId="77777777" w:rsidR="00982D81" w:rsidRPr="008905EB" w:rsidRDefault="00982D81" w:rsidP="0013526F">
            <w:pPr>
              <w:rPr>
                <w:rFonts w:cstheme="minorHAnsi"/>
                <w:sz w:val="20"/>
                <w:szCs w:val="20"/>
              </w:rPr>
            </w:pPr>
            <w:r>
              <w:rPr>
                <w:rFonts w:cstheme="minorHAnsi"/>
                <w:b/>
                <w:bCs/>
                <w:sz w:val="20"/>
                <w:szCs w:val="20"/>
              </w:rPr>
              <w:t>T2, T3</w:t>
            </w:r>
            <w:r>
              <w:rPr>
                <w:rFonts w:cstheme="minorHAnsi"/>
                <w:b/>
                <w:bCs/>
                <w:sz w:val="20"/>
                <w:szCs w:val="20"/>
                <w:lang w:val="en-US"/>
              </w:rPr>
              <w:t xml:space="preserve">, </w:t>
            </w:r>
            <w:r>
              <w:rPr>
                <w:rFonts w:cstheme="minorHAnsi"/>
                <w:b/>
                <w:bCs/>
                <w:sz w:val="20"/>
                <w:szCs w:val="20"/>
              </w:rPr>
              <w:t>T4</w:t>
            </w:r>
          </w:p>
        </w:tc>
        <w:tc>
          <w:tcPr>
            <w:tcW w:w="2409" w:type="dxa"/>
            <w:tcBorders>
              <w:top w:val="single" w:sz="8" w:space="0" w:color="FFFFFF"/>
              <w:left w:val="single" w:sz="8" w:space="0" w:color="FFFFFF"/>
              <w:bottom w:val="single" w:sz="24" w:space="0" w:color="FFFFFF"/>
              <w:right w:val="single" w:sz="8" w:space="0" w:color="FFFFFF"/>
            </w:tcBorders>
            <w:shd w:val="clear" w:color="auto" w:fill="110B36"/>
            <w:tcMar>
              <w:top w:w="72" w:type="dxa"/>
              <w:left w:w="144" w:type="dxa"/>
              <w:bottom w:w="72" w:type="dxa"/>
              <w:right w:w="144" w:type="dxa"/>
            </w:tcMar>
            <w:hideMark/>
          </w:tcPr>
          <w:p w14:paraId="3E881048" w14:textId="77777777" w:rsidR="00982D81" w:rsidRDefault="00982D81" w:rsidP="0013526F">
            <w:pPr>
              <w:rPr>
                <w:rFonts w:cstheme="minorHAnsi"/>
                <w:b/>
                <w:bCs/>
                <w:sz w:val="20"/>
                <w:szCs w:val="20"/>
                <w:lang w:val="en-US"/>
              </w:rPr>
            </w:pPr>
            <w:r w:rsidRPr="008905EB">
              <w:rPr>
                <w:rFonts w:cstheme="minorHAnsi"/>
                <w:b/>
                <w:bCs/>
                <w:sz w:val="20"/>
                <w:szCs w:val="20"/>
                <w:lang w:val="en-US"/>
              </w:rPr>
              <w:t>Sales Support Company</w:t>
            </w:r>
          </w:p>
          <w:p w14:paraId="04E56709" w14:textId="77777777" w:rsidR="00982D81" w:rsidRPr="008905EB" w:rsidRDefault="00982D81" w:rsidP="0013526F">
            <w:pPr>
              <w:jc w:val="center"/>
              <w:rPr>
                <w:rFonts w:cstheme="minorHAnsi"/>
                <w:sz w:val="20"/>
                <w:szCs w:val="20"/>
              </w:rPr>
            </w:pPr>
            <w:r>
              <w:rPr>
                <w:rFonts w:cstheme="minorHAnsi"/>
                <w:b/>
                <w:bCs/>
                <w:sz w:val="20"/>
                <w:szCs w:val="20"/>
              </w:rPr>
              <w:t>T1</w:t>
            </w:r>
          </w:p>
        </w:tc>
      </w:tr>
      <w:tr w:rsidR="00982D81" w:rsidRPr="008905EB" w14:paraId="2C7686A1" w14:textId="77777777" w:rsidTr="0013526F">
        <w:trPr>
          <w:trHeight w:val="187"/>
        </w:trPr>
        <w:tc>
          <w:tcPr>
            <w:tcW w:w="1244" w:type="dxa"/>
            <w:tcBorders>
              <w:top w:val="single" w:sz="24"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154B5402" w14:textId="77777777" w:rsidR="00982D81" w:rsidRPr="008905EB" w:rsidRDefault="00982D81" w:rsidP="0013526F">
            <w:pPr>
              <w:rPr>
                <w:rFonts w:cstheme="minorHAnsi"/>
                <w:sz w:val="20"/>
                <w:szCs w:val="20"/>
              </w:rPr>
            </w:pPr>
            <w:r w:rsidRPr="008905EB">
              <w:rPr>
                <w:rFonts w:cstheme="minorHAnsi"/>
                <w:sz w:val="20"/>
                <w:szCs w:val="20"/>
                <w:lang w:val="en-US"/>
              </w:rPr>
              <w:t>KPAB+KPSE</w:t>
            </w:r>
          </w:p>
        </w:tc>
        <w:tc>
          <w:tcPr>
            <w:tcW w:w="1440" w:type="dxa"/>
            <w:tcBorders>
              <w:top w:val="single" w:sz="24"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05E28482" w14:textId="77777777" w:rsidR="00982D81" w:rsidRPr="008905EB" w:rsidRDefault="00982D81" w:rsidP="0013526F">
            <w:pPr>
              <w:jc w:val="center"/>
              <w:rPr>
                <w:rFonts w:cstheme="minorHAnsi"/>
                <w:sz w:val="20"/>
                <w:szCs w:val="20"/>
              </w:rPr>
            </w:pPr>
            <w:r w:rsidRPr="008905EB">
              <w:rPr>
                <w:rFonts w:cstheme="minorHAnsi"/>
                <w:sz w:val="20"/>
                <w:szCs w:val="20"/>
                <w:lang w:val="en-US"/>
              </w:rPr>
              <w:t>XX</w:t>
            </w:r>
          </w:p>
        </w:tc>
        <w:tc>
          <w:tcPr>
            <w:tcW w:w="2693" w:type="dxa"/>
            <w:tcBorders>
              <w:top w:val="single" w:sz="24"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5E02100B" w14:textId="77777777" w:rsidR="00982D81" w:rsidRPr="008905EB" w:rsidRDefault="00982D81" w:rsidP="0013526F">
            <w:pPr>
              <w:jc w:val="center"/>
              <w:rPr>
                <w:rFonts w:cstheme="minorHAnsi"/>
                <w:sz w:val="20"/>
                <w:szCs w:val="20"/>
              </w:rPr>
            </w:pPr>
          </w:p>
        </w:tc>
        <w:tc>
          <w:tcPr>
            <w:tcW w:w="1276" w:type="dxa"/>
            <w:tcBorders>
              <w:top w:val="single" w:sz="24"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102E6545" w14:textId="77777777" w:rsidR="00982D81" w:rsidRPr="008905EB" w:rsidRDefault="00982D81" w:rsidP="0013526F">
            <w:pPr>
              <w:jc w:val="center"/>
              <w:rPr>
                <w:rFonts w:cstheme="minorHAnsi"/>
                <w:sz w:val="20"/>
                <w:szCs w:val="20"/>
              </w:rPr>
            </w:pPr>
          </w:p>
        </w:tc>
        <w:tc>
          <w:tcPr>
            <w:tcW w:w="2409" w:type="dxa"/>
            <w:tcBorders>
              <w:top w:val="single" w:sz="24"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5EEFB16D" w14:textId="77777777" w:rsidR="00982D81" w:rsidRPr="008905EB" w:rsidRDefault="00982D81" w:rsidP="0013526F">
            <w:pPr>
              <w:jc w:val="center"/>
              <w:rPr>
                <w:rFonts w:cstheme="minorHAnsi"/>
                <w:sz w:val="20"/>
                <w:szCs w:val="20"/>
              </w:rPr>
            </w:pPr>
          </w:p>
        </w:tc>
      </w:tr>
      <w:tr w:rsidR="00982D81" w:rsidRPr="008905EB" w14:paraId="11B64431" w14:textId="77777777" w:rsidTr="0013526F">
        <w:trPr>
          <w:trHeight w:val="91"/>
        </w:trPr>
        <w:tc>
          <w:tcPr>
            <w:tcW w:w="1244"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5A1794C5" w14:textId="77777777" w:rsidR="00982D81" w:rsidRPr="008905EB" w:rsidRDefault="00982D81" w:rsidP="0013526F">
            <w:pPr>
              <w:rPr>
                <w:rFonts w:cstheme="minorHAnsi"/>
                <w:sz w:val="20"/>
                <w:szCs w:val="20"/>
              </w:rPr>
            </w:pPr>
            <w:proofErr w:type="spellStart"/>
            <w:r w:rsidRPr="008905EB">
              <w:rPr>
                <w:rFonts w:cstheme="minorHAnsi"/>
                <w:sz w:val="20"/>
                <w:szCs w:val="20"/>
                <w:lang w:val="en-US"/>
              </w:rPr>
              <w:t>YouMedical</w:t>
            </w:r>
            <w:proofErr w:type="spellEnd"/>
          </w:p>
        </w:tc>
        <w:tc>
          <w:tcPr>
            <w:tcW w:w="144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55B331F1" w14:textId="77777777" w:rsidR="00982D81" w:rsidRPr="008905EB" w:rsidRDefault="00982D81" w:rsidP="0013526F">
            <w:pPr>
              <w:jc w:val="center"/>
              <w:rPr>
                <w:rFonts w:cstheme="minorHAnsi"/>
                <w:sz w:val="20"/>
                <w:szCs w:val="20"/>
              </w:rPr>
            </w:pPr>
          </w:p>
        </w:tc>
        <w:tc>
          <w:tcPr>
            <w:tcW w:w="2693"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568FC55D"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1276"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64936051"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2409"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04E2F3F9"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r>
      <w:tr w:rsidR="00982D81" w:rsidRPr="008905EB" w14:paraId="2061FBB0" w14:textId="77777777" w:rsidTr="0013526F">
        <w:trPr>
          <w:trHeight w:val="189"/>
        </w:trPr>
        <w:tc>
          <w:tcPr>
            <w:tcW w:w="1244"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1862D023" w14:textId="77777777" w:rsidR="00982D81" w:rsidRPr="008905EB" w:rsidRDefault="00982D81" w:rsidP="0013526F">
            <w:pPr>
              <w:rPr>
                <w:rFonts w:cstheme="minorHAnsi"/>
                <w:sz w:val="20"/>
                <w:szCs w:val="20"/>
              </w:rPr>
            </w:pPr>
            <w:proofErr w:type="spellStart"/>
            <w:r w:rsidRPr="008905EB">
              <w:rPr>
                <w:rFonts w:cstheme="minorHAnsi"/>
                <w:sz w:val="20"/>
                <w:szCs w:val="20"/>
                <w:lang w:val="en-US"/>
              </w:rPr>
              <w:t>BioClin</w:t>
            </w:r>
            <w:proofErr w:type="spellEnd"/>
          </w:p>
        </w:tc>
        <w:tc>
          <w:tcPr>
            <w:tcW w:w="1440"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21D79B5E" w14:textId="77777777" w:rsidR="00982D81" w:rsidRPr="008905EB" w:rsidRDefault="00982D81" w:rsidP="0013526F">
            <w:pPr>
              <w:jc w:val="center"/>
              <w:rPr>
                <w:rFonts w:cstheme="minorHAnsi"/>
                <w:sz w:val="20"/>
                <w:szCs w:val="20"/>
              </w:rPr>
            </w:pPr>
          </w:p>
        </w:tc>
        <w:tc>
          <w:tcPr>
            <w:tcW w:w="2693"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67703804"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1276"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5721ED9C"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2409"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4BA552B0" w14:textId="77777777" w:rsidR="00982D81" w:rsidRPr="008905EB" w:rsidRDefault="00982D81" w:rsidP="0013526F">
            <w:pPr>
              <w:jc w:val="center"/>
              <w:rPr>
                <w:rFonts w:cstheme="minorHAnsi"/>
                <w:sz w:val="20"/>
                <w:szCs w:val="20"/>
              </w:rPr>
            </w:pPr>
          </w:p>
        </w:tc>
      </w:tr>
      <w:tr w:rsidR="00982D81" w:rsidRPr="008905EB" w14:paraId="16190600" w14:textId="77777777" w:rsidTr="0013526F">
        <w:trPr>
          <w:trHeight w:val="39"/>
        </w:trPr>
        <w:tc>
          <w:tcPr>
            <w:tcW w:w="1244"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6A0148EE" w14:textId="77777777" w:rsidR="00982D81" w:rsidRPr="008905EB" w:rsidRDefault="00982D81" w:rsidP="0013526F">
            <w:pPr>
              <w:rPr>
                <w:rFonts w:cstheme="minorHAnsi"/>
                <w:sz w:val="20"/>
                <w:szCs w:val="20"/>
              </w:rPr>
            </w:pPr>
            <w:r w:rsidRPr="008905EB">
              <w:rPr>
                <w:rFonts w:cstheme="minorHAnsi"/>
                <w:sz w:val="20"/>
                <w:szCs w:val="20"/>
                <w:lang w:val="en-US"/>
              </w:rPr>
              <w:t>KP GmbH</w:t>
            </w:r>
          </w:p>
        </w:tc>
        <w:tc>
          <w:tcPr>
            <w:tcW w:w="144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4E57C2EE" w14:textId="77777777" w:rsidR="00982D81" w:rsidRPr="008905EB" w:rsidRDefault="00982D81" w:rsidP="0013526F">
            <w:pPr>
              <w:jc w:val="center"/>
              <w:rPr>
                <w:rFonts w:cstheme="minorHAnsi"/>
                <w:sz w:val="20"/>
                <w:szCs w:val="20"/>
              </w:rPr>
            </w:pPr>
          </w:p>
        </w:tc>
        <w:tc>
          <w:tcPr>
            <w:tcW w:w="2693"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17DDF097" w14:textId="77777777" w:rsidR="00982D81" w:rsidRPr="008905EB" w:rsidRDefault="00982D81" w:rsidP="0013526F">
            <w:pPr>
              <w:jc w:val="center"/>
              <w:rPr>
                <w:rFonts w:cstheme="minorHAnsi"/>
                <w:sz w:val="20"/>
                <w:szCs w:val="20"/>
              </w:rPr>
            </w:pPr>
          </w:p>
        </w:tc>
        <w:tc>
          <w:tcPr>
            <w:tcW w:w="1276"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38639950"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2409"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5FFD5E56"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r>
      <w:tr w:rsidR="00982D81" w:rsidRPr="008905EB" w14:paraId="4E710D46" w14:textId="77777777" w:rsidTr="0013526F">
        <w:trPr>
          <w:trHeight w:val="302"/>
        </w:trPr>
        <w:tc>
          <w:tcPr>
            <w:tcW w:w="1244"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5907F209" w14:textId="77777777" w:rsidR="00982D81" w:rsidRPr="008905EB" w:rsidRDefault="00982D81" w:rsidP="0013526F">
            <w:pPr>
              <w:rPr>
                <w:rFonts w:cstheme="minorHAnsi"/>
                <w:sz w:val="20"/>
                <w:szCs w:val="20"/>
              </w:rPr>
            </w:pPr>
            <w:r w:rsidRPr="008905EB">
              <w:rPr>
                <w:rFonts w:cstheme="minorHAnsi"/>
                <w:sz w:val="20"/>
                <w:szCs w:val="20"/>
                <w:lang w:val="en-US"/>
              </w:rPr>
              <w:t>KP AG</w:t>
            </w:r>
          </w:p>
        </w:tc>
        <w:tc>
          <w:tcPr>
            <w:tcW w:w="1440"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20DD1A6A" w14:textId="77777777" w:rsidR="00982D81" w:rsidRPr="008905EB" w:rsidRDefault="00982D81" w:rsidP="0013526F">
            <w:pPr>
              <w:jc w:val="center"/>
              <w:rPr>
                <w:rFonts w:cstheme="minorHAnsi"/>
                <w:sz w:val="20"/>
                <w:szCs w:val="20"/>
              </w:rPr>
            </w:pPr>
          </w:p>
        </w:tc>
        <w:tc>
          <w:tcPr>
            <w:tcW w:w="2693"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5D4B117F" w14:textId="77777777" w:rsidR="00982D81" w:rsidRPr="008905EB" w:rsidRDefault="00982D81" w:rsidP="0013526F">
            <w:pPr>
              <w:jc w:val="center"/>
              <w:rPr>
                <w:rFonts w:cstheme="minorHAnsi"/>
                <w:sz w:val="20"/>
                <w:szCs w:val="20"/>
              </w:rPr>
            </w:pPr>
          </w:p>
        </w:tc>
        <w:tc>
          <w:tcPr>
            <w:tcW w:w="1276"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23EB2FCC"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2409"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109565DA"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r>
      <w:tr w:rsidR="00982D81" w:rsidRPr="008905EB" w14:paraId="035D4B1B" w14:textId="77777777" w:rsidTr="0013526F">
        <w:trPr>
          <w:trHeight w:val="130"/>
        </w:trPr>
        <w:tc>
          <w:tcPr>
            <w:tcW w:w="1244"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62170F4B" w14:textId="77777777" w:rsidR="00982D81" w:rsidRPr="008905EB" w:rsidRDefault="00982D81" w:rsidP="0013526F">
            <w:pPr>
              <w:rPr>
                <w:rFonts w:cstheme="minorHAnsi"/>
                <w:sz w:val="20"/>
                <w:szCs w:val="20"/>
              </w:rPr>
            </w:pPr>
            <w:r w:rsidRPr="008905EB">
              <w:rPr>
                <w:rFonts w:cstheme="minorHAnsi"/>
                <w:sz w:val="20"/>
                <w:szCs w:val="20"/>
                <w:lang w:val="en-US"/>
              </w:rPr>
              <w:t>KP Oy</w:t>
            </w:r>
          </w:p>
        </w:tc>
        <w:tc>
          <w:tcPr>
            <w:tcW w:w="144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29B29A6C" w14:textId="77777777" w:rsidR="00982D81" w:rsidRPr="008905EB" w:rsidRDefault="00982D81" w:rsidP="0013526F">
            <w:pPr>
              <w:jc w:val="center"/>
              <w:rPr>
                <w:rFonts w:cstheme="minorHAnsi"/>
                <w:sz w:val="20"/>
                <w:szCs w:val="20"/>
              </w:rPr>
            </w:pPr>
          </w:p>
        </w:tc>
        <w:tc>
          <w:tcPr>
            <w:tcW w:w="2693"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43DAE379" w14:textId="77777777" w:rsidR="00982D81" w:rsidRPr="008905EB" w:rsidRDefault="00982D81" w:rsidP="0013526F">
            <w:pPr>
              <w:jc w:val="center"/>
              <w:rPr>
                <w:rFonts w:cstheme="minorHAnsi"/>
                <w:sz w:val="20"/>
                <w:szCs w:val="20"/>
              </w:rPr>
            </w:pPr>
          </w:p>
        </w:tc>
        <w:tc>
          <w:tcPr>
            <w:tcW w:w="1276"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3F556250" w14:textId="77777777" w:rsidR="00982D81" w:rsidRPr="008905EB" w:rsidRDefault="00982D81" w:rsidP="0013526F">
            <w:pPr>
              <w:jc w:val="center"/>
              <w:rPr>
                <w:rFonts w:cstheme="minorHAnsi"/>
                <w:sz w:val="20"/>
                <w:szCs w:val="20"/>
              </w:rPr>
            </w:pPr>
          </w:p>
        </w:tc>
        <w:tc>
          <w:tcPr>
            <w:tcW w:w="2409"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49A96A3C"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r>
      <w:tr w:rsidR="00982D81" w:rsidRPr="008905EB" w14:paraId="08BA9B34" w14:textId="77777777" w:rsidTr="0013526F">
        <w:trPr>
          <w:trHeight w:val="215"/>
        </w:trPr>
        <w:tc>
          <w:tcPr>
            <w:tcW w:w="1244"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2D16ECFA" w14:textId="77777777" w:rsidR="00982D81" w:rsidRPr="008905EB" w:rsidRDefault="00982D81" w:rsidP="0013526F">
            <w:pPr>
              <w:rPr>
                <w:rFonts w:cstheme="minorHAnsi"/>
                <w:sz w:val="20"/>
                <w:szCs w:val="20"/>
              </w:rPr>
            </w:pPr>
            <w:r w:rsidRPr="008905EB">
              <w:rPr>
                <w:rFonts w:cstheme="minorHAnsi"/>
                <w:sz w:val="20"/>
                <w:szCs w:val="20"/>
                <w:lang w:val="en-US"/>
              </w:rPr>
              <w:lastRenderedPageBreak/>
              <w:t>UAB Trimb</w:t>
            </w:r>
          </w:p>
        </w:tc>
        <w:tc>
          <w:tcPr>
            <w:tcW w:w="1440"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638E0610"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2693"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5A8B8C72"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1276"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3697DC30"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2409"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7AE6F10E"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r>
      <w:tr w:rsidR="00982D81" w:rsidRPr="008905EB" w14:paraId="309B31ED" w14:textId="77777777" w:rsidTr="0013526F">
        <w:trPr>
          <w:trHeight w:val="171"/>
        </w:trPr>
        <w:tc>
          <w:tcPr>
            <w:tcW w:w="1244"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79E0C9C4" w14:textId="77777777" w:rsidR="00982D81" w:rsidRPr="008905EB" w:rsidRDefault="00982D81" w:rsidP="0013526F">
            <w:pPr>
              <w:rPr>
                <w:rFonts w:cstheme="minorHAnsi"/>
                <w:sz w:val="20"/>
                <w:szCs w:val="20"/>
              </w:rPr>
            </w:pPr>
            <w:r w:rsidRPr="008905EB">
              <w:rPr>
                <w:rFonts w:cstheme="minorHAnsi"/>
                <w:sz w:val="20"/>
                <w:szCs w:val="20"/>
                <w:lang w:val="en-US"/>
              </w:rPr>
              <w:t xml:space="preserve">KP </w:t>
            </w:r>
            <w:proofErr w:type="spellStart"/>
            <w:r w:rsidRPr="008905EB">
              <w:rPr>
                <w:rFonts w:cstheme="minorHAnsi"/>
                <w:sz w:val="20"/>
                <w:szCs w:val="20"/>
                <w:lang w:val="en-US"/>
              </w:rPr>
              <w:t>ApS</w:t>
            </w:r>
            <w:proofErr w:type="spellEnd"/>
          </w:p>
        </w:tc>
        <w:tc>
          <w:tcPr>
            <w:tcW w:w="144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3FA96707" w14:textId="77777777" w:rsidR="00982D81" w:rsidRPr="008905EB" w:rsidRDefault="00982D81" w:rsidP="0013526F">
            <w:pPr>
              <w:jc w:val="center"/>
              <w:rPr>
                <w:rFonts w:cstheme="minorHAnsi"/>
                <w:sz w:val="20"/>
                <w:szCs w:val="20"/>
              </w:rPr>
            </w:pPr>
          </w:p>
        </w:tc>
        <w:tc>
          <w:tcPr>
            <w:tcW w:w="2693"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60E25713" w14:textId="77777777" w:rsidR="00982D81" w:rsidRPr="008905EB" w:rsidRDefault="00982D81" w:rsidP="0013526F">
            <w:pPr>
              <w:jc w:val="center"/>
              <w:rPr>
                <w:rFonts w:cstheme="minorHAnsi"/>
                <w:sz w:val="20"/>
                <w:szCs w:val="20"/>
              </w:rPr>
            </w:pPr>
          </w:p>
        </w:tc>
        <w:tc>
          <w:tcPr>
            <w:tcW w:w="1276"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66336471"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2409"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5CA13C82"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r>
      <w:tr w:rsidR="00982D81" w:rsidRPr="008905EB" w14:paraId="4B323F6B" w14:textId="77777777" w:rsidTr="0013526F">
        <w:trPr>
          <w:trHeight w:val="140"/>
        </w:trPr>
        <w:tc>
          <w:tcPr>
            <w:tcW w:w="1244"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4CD71DC0" w14:textId="77777777" w:rsidR="00982D81" w:rsidRPr="008905EB" w:rsidRDefault="00982D81" w:rsidP="0013526F">
            <w:pPr>
              <w:rPr>
                <w:rFonts w:cstheme="minorHAnsi"/>
                <w:sz w:val="20"/>
                <w:szCs w:val="20"/>
              </w:rPr>
            </w:pPr>
            <w:r w:rsidRPr="008905EB">
              <w:rPr>
                <w:rFonts w:cstheme="minorHAnsi"/>
                <w:sz w:val="20"/>
                <w:szCs w:val="20"/>
                <w:lang w:val="en-US"/>
              </w:rPr>
              <w:t>KP AS</w:t>
            </w:r>
          </w:p>
        </w:tc>
        <w:tc>
          <w:tcPr>
            <w:tcW w:w="1440"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739D219E"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2693"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6E1FA68D"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1276"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4F456EAD"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2409"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35B3BBA3"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r>
      <w:tr w:rsidR="00982D81" w:rsidRPr="008905EB" w14:paraId="260D82EC" w14:textId="77777777" w:rsidTr="0013526F">
        <w:trPr>
          <w:trHeight w:val="84"/>
        </w:trPr>
        <w:tc>
          <w:tcPr>
            <w:tcW w:w="1244"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61B7D897" w14:textId="77777777" w:rsidR="00982D81" w:rsidRPr="008905EB" w:rsidRDefault="00982D81" w:rsidP="0013526F">
            <w:pPr>
              <w:rPr>
                <w:rFonts w:cstheme="minorHAnsi"/>
                <w:sz w:val="20"/>
                <w:szCs w:val="20"/>
              </w:rPr>
            </w:pPr>
            <w:r w:rsidRPr="008905EB">
              <w:rPr>
                <w:rFonts w:cstheme="minorHAnsi"/>
                <w:sz w:val="20"/>
                <w:szCs w:val="20"/>
                <w:lang w:val="en-US"/>
              </w:rPr>
              <w:t>KP UK</w:t>
            </w:r>
          </w:p>
        </w:tc>
        <w:tc>
          <w:tcPr>
            <w:tcW w:w="144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64FD0832" w14:textId="77777777" w:rsidR="00982D81" w:rsidRPr="008905EB" w:rsidRDefault="00982D81" w:rsidP="0013526F">
            <w:pPr>
              <w:jc w:val="center"/>
              <w:rPr>
                <w:rFonts w:cstheme="minorHAnsi"/>
                <w:sz w:val="20"/>
                <w:szCs w:val="20"/>
              </w:rPr>
            </w:pPr>
          </w:p>
        </w:tc>
        <w:tc>
          <w:tcPr>
            <w:tcW w:w="2693"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5A306338" w14:textId="77777777" w:rsidR="00982D81" w:rsidRPr="008905EB" w:rsidRDefault="00982D81" w:rsidP="0013526F">
            <w:pPr>
              <w:jc w:val="center"/>
              <w:rPr>
                <w:rFonts w:cstheme="minorHAnsi"/>
                <w:sz w:val="20"/>
                <w:szCs w:val="20"/>
              </w:rPr>
            </w:pPr>
          </w:p>
        </w:tc>
        <w:tc>
          <w:tcPr>
            <w:tcW w:w="1276"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0D5B3B41"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c>
          <w:tcPr>
            <w:tcW w:w="2409"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hideMark/>
          </w:tcPr>
          <w:p w14:paraId="7FFCF344"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r>
      <w:tr w:rsidR="00982D81" w:rsidRPr="008905EB" w14:paraId="32AE24B8" w14:textId="77777777" w:rsidTr="0013526F">
        <w:trPr>
          <w:trHeight w:val="17"/>
        </w:trPr>
        <w:tc>
          <w:tcPr>
            <w:tcW w:w="1244"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6F645E17" w14:textId="77777777" w:rsidR="00982D81" w:rsidRPr="008905EB" w:rsidRDefault="00982D81" w:rsidP="0013526F">
            <w:pPr>
              <w:rPr>
                <w:rFonts w:cstheme="minorHAnsi"/>
                <w:sz w:val="20"/>
                <w:szCs w:val="20"/>
              </w:rPr>
            </w:pPr>
            <w:r w:rsidRPr="008905EB">
              <w:rPr>
                <w:rFonts w:cstheme="minorHAnsi"/>
                <w:sz w:val="20"/>
                <w:szCs w:val="20"/>
                <w:lang w:val="en-US"/>
              </w:rPr>
              <w:t>KP ITA</w:t>
            </w:r>
          </w:p>
        </w:tc>
        <w:tc>
          <w:tcPr>
            <w:tcW w:w="1440"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787A87B2" w14:textId="77777777" w:rsidR="00982D81" w:rsidRPr="008905EB" w:rsidRDefault="00982D81" w:rsidP="0013526F">
            <w:pPr>
              <w:jc w:val="center"/>
              <w:rPr>
                <w:rFonts w:cstheme="minorHAnsi"/>
                <w:sz w:val="20"/>
                <w:szCs w:val="20"/>
              </w:rPr>
            </w:pPr>
          </w:p>
        </w:tc>
        <w:tc>
          <w:tcPr>
            <w:tcW w:w="2693"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0FB4B4DF" w14:textId="77777777" w:rsidR="00982D81" w:rsidRPr="008905EB" w:rsidRDefault="00982D81" w:rsidP="0013526F">
            <w:pPr>
              <w:jc w:val="center"/>
              <w:rPr>
                <w:rFonts w:cstheme="minorHAnsi"/>
                <w:sz w:val="20"/>
                <w:szCs w:val="20"/>
              </w:rPr>
            </w:pPr>
          </w:p>
        </w:tc>
        <w:tc>
          <w:tcPr>
            <w:tcW w:w="1276"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228B9692" w14:textId="77777777" w:rsidR="00982D81" w:rsidRPr="008905EB" w:rsidRDefault="00982D81" w:rsidP="0013526F">
            <w:pPr>
              <w:jc w:val="center"/>
              <w:rPr>
                <w:rFonts w:cstheme="minorHAnsi"/>
                <w:sz w:val="20"/>
                <w:szCs w:val="20"/>
              </w:rPr>
            </w:pPr>
          </w:p>
        </w:tc>
        <w:tc>
          <w:tcPr>
            <w:tcW w:w="2409"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hideMark/>
          </w:tcPr>
          <w:p w14:paraId="601C246C" w14:textId="77777777" w:rsidR="00982D81" w:rsidRPr="008905EB" w:rsidRDefault="00982D81" w:rsidP="0013526F">
            <w:pPr>
              <w:jc w:val="center"/>
              <w:rPr>
                <w:rFonts w:cstheme="minorHAnsi"/>
                <w:sz w:val="20"/>
                <w:szCs w:val="20"/>
              </w:rPr>
            </w:pPr>
            <w:r w:rsidRPr="008905EB">
              <w:rPr>
                <w:rFonts w:cstheme="minorHAnsi"/>
                <w:sz w:val="20"/>
                <w:szCs w:val="20"/>
                <w:lang w:val="en-US"/>
              </w:rPr>
              <w:t>X</w:t>
            </w:r>
          </w:p>
        </w:tc>
      </w:tr>
    </w:tbl>
    <w:p w14:paraId="5DC36662" w14:textId="77777777" w:rsidR="00982D81" w:rsidRDefault="00982D81" w:rsidP="00982D81">
      <w:pPr>
        <w:rPr>
          <w:lang w:val="en-US"/>
        </w:rPr>
      </w:pPr>
    </w:p>
    <w:p w14:paraId="2C3B98A4" w14:textId="77777777" w:rsidR="00982D81" w:rsidRDefault="00982D81" w:rsidP="00982D81">
      <w:pPr>
        <w:pStyle w:val="Heading3"/>
        <w:rPr>
          <w:b/>
          <w:bCs/>
          <w:color w:val="auto"/>
          <w:lang w:val="en-US"/>
        </w:rPr>
      </w:pPr>
      <w:bookmarkStart w:id="106" w:name="_Toc82789718"/>
      <w:bookmarkStart w:id="107" w:name="_Toc88577490"/>
      <w:r>
        <w:rPr>
          <w:b/>
          <w:bCs/>
          <w:color w:val="auto"/>
          <w:lang w:val="en-US"/>
        </w:rPr>
        <w:t xml:space="preserve">10.2.2 </w:t>
      </w:r>
      <w:r w:rsidRPr="004621E1">
        <w:rPr>
          <w:b/>
          <w:bCs/>
          <w:color w:val="auto"/>
          <w:lang w:val="en-US"/>
        </w:rPr>
        <w:t>T1 Sales Support Services</w:t>
      </w:r>
      <w:bookmarkEnd w:id="106"/>
      <w:bookmarkEnd w:id="107"/>
    </w:p>
    <w:p w14:paraId="055B99A8" w14:textId="77777777" w:rsidR="00982D81" w:rsidRPr="008C5366" w:rsidRDefault="00982D81" w:rsidP="009C2C79">
      <w:pPr>
        <w:spacing w:after="0" w:line="240" w:lineRule="auto"/>
        <w:jc w:val="both"/>
        <w:rPr>
          <w:lang w:val="en-US"/>
        </w:rPr>
      </w:pPr>
    </w:p>
    <w:p w14:paraId="26227FD9"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A Sales Support Service Provider is a group company that facilitates the sales and marketing of products in the local market on behalf of another group entity. A Sales Support Company does not take title to the products sold. </w:t>
      </w:r>
    </w:p>
    <w:p w14:paraId="148F7C0E"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Sales Support Service Providers are remunerated with an arm’s length commission using the Transactional Net Margin Method (“TNMM”) with Operating Margin (EBIT/Net Revenues) as profit level indicator. The commission is calculated as a percentage of the other group </w:t>
      </w:r>
      <w:proofErr w:type="spellStart"/>
      <w:r w:rsidRPr="009C2C79">
        <w:rPr>
          <w:rFonts w:asciiTheme="majorHAnsi" w:hAnsiTheme="majorHAnsi" w:cstheme="majorHAnsi"/>
          <w:lang w:val="en-US"/>
        </w:rPr>
        <w:t>company’s</w:t>
      </w:r>
      <w:proofErr w:type="spellEnd"/>
      <w:r w:rsidRPr="009C2C79">
        <w:rPr>
          <w:rFonts w:asciiTheme="majorHAnsi" w:hAnsiTheme="majorHAnsi" w:cstheme="majorHAnsi"/>
          <w:lang w:val="en-US"/>
        </w:rPr>
        <w:t xml:space="preserve">, </w:t>
      </w:r>
      <w:proofErr w:type="gramStart"/>
      <w:r w:rsidRPr="009C2C79">
        <w:rPr>
          <w:rFonts w:asciiTheme="majorHAnsi" w:hAnsiTheme="majorHAnsi" w:cstheme="majorHAnsi"/>
          <w:lang w:val="en-US"/>
        </w:rPr>
        <w:t>i.e.</w:t>
      </w:r>
      <w:proofErr w:type="gramEnd"/>
      <w:r w:rsidRPr="009C2C79">
        <w:rPr>
          <w:rFonts w:asciiTheme="majorHAnsi" w:hAnsiTheme="majorHAnsi" w:cstheme="majorHAnsi"/>
          <w:lang w:val="en-US"/>
        </w:rPr>
        <w:t xml:space="preserve"> the Karo Distributor’s, net sales in Sales Support Service Provider’s territory. The commission must fall within the interquartile range of results as established by the latest available benchmarking study. Transfer Pricing Adjustment is made quarterly to the median point in the range. </w:t>
      </w:r>
    </w:p>
    <w:p w14:paraId="5F96DEDB"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A Sales Support Service provider is entitled to full cost coverage for its direct and indirect costs of providing the sales support services. Full cost coverage is always borne by Karo Pharma AB.  Where the sales support service provider does not report external revenues in its P&amp;L, its direct and indirect costs shall be included in the service fee charged to Karo Pharma AB in addition to the commission. </w:t>
      </w:r>
    </w:p>
    <w:p w14:paraId="39F0531F" w14:textId="77777777" w:rsidR="00982D81" w:rsidRDefault="00982D81" w:rsidP="00982D81">
      <w:pPr>
        <w:rPr>
          <w:rFonts w:cstheme="minorHAnsi"/>
          <w:lang w:val="en-US"/>
        </w:rPr>
      </w:pPr>
      <w:r w:rsidRPr="00C915FB">
        <w:rPr>
          <w:rFonts w:cstheme="minorHAnsi"/>
          <w:noProof/>
          <w:lang w:val="en-US"/>
        </w:rPr>
        <mc:AlternateContent>
          <mc:Choice Requires="wps">
            <w:drawing>
              <wp:anchor distT="45720" distB="45720" distL="114300" distR="114300" simplePos="0" relativeHeight="251659264" behindDoc="0" locked="0" layoutInCell="1" allowOverlap="1" wp14:anchorId="05A365F1" wp14:editId="688A6F24">
                <wp:simplePos x="0" y="0"/>
                <wp:positionH relativeFrom="margin">
                  <wp:align>left</wp:align>
                </wp:positionH>
                <wp:positionV relativeFrom="paragraph">
                  <wp:posOffset>329565</wp:posOffset>
                </wp:positionV>
                <wp:extent cx="5746115" cy="1758950"/>
                <wp:effectExtent l="0" t="0" r="26035"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115" cy="1759352"/>
                        </a:xfrm>
                        <a:prstGeom prst="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headEnd/>
                          <a:tailEnd/>
                        </a:ln>
                        <a:effectLst/>
                      </wps:spPr>
                      <wps:txbx>
                        <w:txbxContent>
                          <w:p w14:paraId="46A99BFA"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Example:</w:t>
                            </w:r>
                          </w:p>
                          <w:p w14:paraId="73D1AEF1"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Karo Distributor has incurred net revenues of 100 from sales in the territory/market of Karo Sales Support Service Provider.</w:t>
                            </w:r>
                          </w:p>
                          <w:p w14:paraId="4E314DAF"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External benchmarking report concludes an interquartile range of arm’s length results of 0,8 % – 3,5 % with a median of 2 %.</w:t>
                            </w:r>
                          </w:p>
                          <w:p w14:paraId="547E0F69"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Sales Support Service Provider is entitled to a commission corresponding to the median 2 % of Karo Distributor’s net revenues 100. </w:t>
                            </w:r>
                          </w:p>
                          <w:p w14:paraId="03220B03" w14:textId="77777777" w:rsidR="00982D81" w:rsidRPr="00C915FB" w:rsidRDefault="00982D81" w:rsidP="00982D8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A365F1" id="_x0000_t202" coordsize="21600,21600" o:spt="202" path="m,l,21600r21600,l21600,xe">
                <v:stroke joinstyle="miter"/>
                <v:path gradientshapeok="t" o:connecttype="rect"/>
              </v:shapetype>
              <v:shape id="Text Box 2" o:spid="_x0000_s1026" type="#_x0000_t202" style="position:absolute;margin-left:0;margin-top:25.95pt;width:452.45pt;height:13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" fillcolor="#9b9b9b" strokecolor="windowText" strokeweight=".5pt">
                <v:fill color2="#797979" rotate="t" colors="0 #9b9b9b;.5 #8e8e8e;1 #797979" focus="100%" type="gradient">
                  <o:fill v:ext="view" type="gradientUnscaled"/>
                </v:fill>
                <v:textbox>
                  <w:txbxContent>
                    <w:p w14:paraId="46A99BFA"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Example:</w:t>
                      </w:r>
                    </w:p>
                    <w:p w14:paraId="73D1AEF1"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Karo Distributor has incurred net revenues of 100 from sales in the territory/market of Karo Sales Support Service Provider.</w:t>
                      </w:r>
                    </w:p>
                    <w:p w14:paraId="4E314DAF"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External benchmarking report concludes an interquartile range of arm’s length results of 0,8 % – 3,5 % with a median of 2 %.</w:t>
                      </w:r>
                    </w:p>
                    <w:p w14:paraId="547E0F69"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Sales Support Service Provider is entitled to a commission corresponding to the median 2 % of Karo Distributor’s net revenues 100. </w:t>
                      </w:r>
                    </w:p>
                    <w:p w14:paraId="03220B03" w14:textId="77777777" w:rsidR="00982D81" w:rsidRPr="00C915FB" w:rsidRDefault="00982D81" w:rsidP="00982D81">
                      <w:pPr>
                        <w:rPr>
                          <w:lang w:val="en-US"/>
                        </w:rPr>
                      </w:pPr>
                    </w:p>
                  </w:txbxContent>
                </v:textbox>
                <w10:wrap type="topAndBottom" anchorx="margin"/>
              </v:shape>
            </w:pict>
          </mc:Fallback>
        </mc:AlternateContent>
      </w:r>
    </w:p>
    <w:p w14:paraId="53B1A4C0" w14:textId="77777777" w:rsidR="00982D81" w:rsidRDefault="00982D81" w:rsidP="00982D81">
      <w:pPr>
        <w:rPr>
          <w:lang w:val="en-US"/>
        </w:rPr>
      </w:pPr>
    </w:p>
    <w:p w14:paraId="610A4771" w14:textId="77777777" w:rsidR="00982D81" w:rsidRPr="004621E1" w:rsidRDefault="00982D81" w:rsidP="00982D81">
      <w:pPr>
        <w:pStyle w:val="Heading3"/>
        <w:rPr>
          <w:b/>
          <w:bCs/>
          <w:color w:val="auto"/>
          <w:lang w:val="en-US"/>
        </w:rPr>
      </w:pPr>
      <w:bookmarkStart w:id="108" w:name="_Toc82789719"/>
      <w:bookmarkStart w:id="109" w:name="_Toc88577491"/>
      <w:r w:rsidRPr="004621E1">
        <w:rPr>
          <w:b/>
          <w:bCs/>
          <w:color w:val="auto"/>
          <w:lang w:val="en-US"/>
        </w:rPr>
        <w:t>10.</w:t>
      </w:r>
      <w:r>
        <w:rPr>
          <w:b/>
          <w:bCs/>
          <w:color w:val="auto"/>
          <w:lang w:val="en-US"/>
        </w:rPr>
        <w:t>2</w:t>
      </w:r>
      <w:r w:rsidRPr="004621E1">
        <w:rPr>
          <w:b/>
          <w:bCs/>
          <w:color w:val="auto"/>
          <w:lang w:val="en-US"/>
        </w:rPr>
        <w:t>.</w:t>
      </w:r>
      <w:r>
        <w:rPr>
          <w:b/>
          <w:bCs/>
          <w:color w:val="auto"/>
          <w:lang w:val="en-US"/>
        </w:rPr>
        <w:t>3</w:t>
      </w:r>
      <w:r w:rsidRPr="004621E1">
        <w:rPr>
          <w:b/>
          <w:bCs/>
          <w:color w:val="auto"/>
          <w:lang w:val="en-US"/>
        </w:rPr>
        <w:t xml:space="preserve"> T2, T3 and T4 Distribution</w:t>
      </w:r>
      <w:bookmarkEnd w:id="108"/>
      <w:bookmarkEnd w:id="109"/>
    </w:p>
    <w:p w14:paraId="6263B741" w14:textId="77777777" w:rsidR="00982D81" w:rsidRDefault="00982D81" w:rsidP="009C2C79">
      <w:pPr>
        <w:spacing w:after="0" w:line="240" w:lineRule="auto"/>
        <w:jc w:val="both"/>
        <w:rPr>
          <w:rFonts w:cstheme="minorHAnsi"/>
          <w:lang w:val="en-US"/>
        </w:rPr>
      </w:pPr>
    </w:p>
    <w:p w14:paraId="267A2676"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A Distributor is a Karo group company that purchase products from a CMO or from another group entity for resale externally in the local market. The most appropriate method to remunerate Distributors at arm’s length is the TNMM using Operating Margin (EBIT / Net Revenues) as profit level indicator. </w:t>
      </w:r>
    </w:p>
    <w:p w14:paraId="37223B49"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lastRenderedPageBreak/>
        <w:t>The Distributor shall earn an Operating Margin within the arm’s length interquartile range of results established by the latest available benchmarking study. Adjustment is made quarterly to the median point in the range. Residual profits above the arm’s length range shall be allocated to Karo Pharma AB. If the result of the Karo Distributor instead falls below the arm’s length range, the Karo Distributor shall be compensated by Karo Pharma AB to the median point in the range.</w:t>
      </w:r>
    </w:p>
    <w:p w14:paraId="37491EC3" w14:textId="5178C4C2" w:rsidR="00982D81" w:rsidRDefault="00982D81" w:rsidP="00982D81">
      <w:pPr>
        <w:rPr>
          <w:rFonts w:asciiTheme="majorHAnsi" w:hAnsiTheme="majorHAnsi" w:cstheme="majorHAnsi"/>
          <w:lang w:val="en-US"/>
        </w:rPr>
      </w:pPr>
      <w:r w:rsidRPr="009C2C79">
        <w:rPr>
          <w:rFonts w:asciiTheme="majorHAnsi" w:hAnsiTheme="majorHAnsi" w:cstheme="majorHAnsi"/>
          <w:lang w:val="en-US"/>
        </w:rPr>
        <w:t>There are three categories of internal Karo Distributors:</w:t>
      </w:r>
    </w:p>
    <w:p w14:paraId="21212929" w14:textId="77777777" w:rsidR="008B2E29" w:rsidRPr="009C2C79" w:rsidRDefault="008B2E29" w:rsidP="00982D81">
      <w:pPr>
        <w:rPr>
          <w:rFonts w:asciiTheme="majorHAnsi" w:hAnsiTheme="majorHAnsi" w:cstheme="majorHAnsi"/>
          <w:lang w:val="en-US"/>
        </w:rPr>
      </w:pPr>
    </w:p>
    <w:p w14:paraId="0B2DDE02" w14:textId="77777777" w:rsidR="00982D81" w:rsidRPr="009C2C79" w:rsidRDefault="00982D81" w:rsidP="00982D81">
      <w:pPr>
        <w:pStyle w:val="Heading5"/>
        <w:rPr>
          <w:rFonts w:eastAsiaTheme="minorHAnsi" w:cstheme="majorHAnsi"/>
          <w:b/>
          <w:bCs/>
          <w:color w:val="auto"/>
          <w:lang w:val="en-US"/>
        </w:rPr>
      </w:pPr>
      <w:r w:rsidRPr="009C2C79">
        <w:rPr>
          <w:rFonts w:eastAsiaTheme="minorHAnsi" w:cstheme="majorHAnsi"/>
          <w:b/>
          <w:bCs/>
          <w:color w:val="auto"/>
          <w:lang w:val="en-US"/>
        </w:rPr>
        <w:t>T2 Distribution</w:t>
      </w:r>
    </w:p>
    <w:p w14:paraId="79AAAAEB"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Distributor purchase product directly from a CMO or from Karo Pharma AB for resale in local market/territory. The IP/brands are owned or controlled by a Swedish group company. </w:t>
      </w:r>
    </w:p>
    <w:p w14:paraId="236C026B"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Quarterly transfer pricing adjustment are performed to make sure that the Karo Distributor earns and arm’s length Operating Margin, </w:t>
      </w:r>
      <w:proofErr w:type="gramStart"/>
      <w:r w:rsidRPr="009C2C79">
        <w:rPr>
          <w:rFonts w:asciiTheme="majorHAnsi" w:hAnsiTheme="majorHAnsi" w:cstheme="majorHAnsi"/>
          <w:lang w:val="en-US"/>
        </w:rPr>
        <w:t>i.e.</w:t>
      </w:r>
      <w:proofErr w:type="gramEnd"/>
      <w:r w:rsidRPr="009C2C79">
        <w:rPr>
          <w:rFonts w:asciiTheme="majorHAnsi" w:hAnsiTheme="majorHAnsi" w:cstheme="majorHAnsi"/>
          <w:lang w:val="en-US"/>
        </w:rPr>
        <w:t xml:space="preserve"> to the median point in the range of the latest available benchmarking study. </w:t>
      </w:r>
    </w:p>
    <w:p w14:paraId="01A57EE5" w14:textId="77777777" w:rsidR="00982D81" w:rsidRDefault="00982D81" w:rsidP="00982D81">
      <w:pPr>
        <w:rPr>
          <w:rFonts w:cstheme="minorHAnsi"/>
          <w:lang w:val="en-US"/>
        </w:rPr>
      </w:pPr>
      <w:r w:rsidRPr="00C915FB">
        <w:rPr>
          <w:rFonts w:cstheme="minorHAnsi"/>
          <w:noProof/>
          <w:lang w:val="en-US"/>
        </w:rPr>
        <mc:AlternateContent>
          <mc:Choice Requires="wps">
            <w:drawing>
              <wp:anchor distT="45720" distB="45720" distL="114300" distR="114300" simplePos="0" relativeHeight="251660288" behindDoc="0" locked="0" layoutInCell="1" allowOverlap="1" wp14:anchorId="21D6B8CF" wp14:editId="457C92EC">
                <wp:simplePos x="0" y="0"/>
                <wp:positionH relativeFrom="margin">
                  <wp:posOffset>0</wp:posOffset>
                </wp:positionH>
                <wp:positionV relativeFrom="paragraph">
                  <wp:posOffset>335280</wp:posOffset>
                </wp:positionV>
                <wp:extent cx="5746115" cy="1758950"/>
                <wp:effectExtent l="0" t="0" r="26035" b="1270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115" cy="1759352"/>
                        </a:xfrm>
                        <a:prstGeom prst="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headEnd/>
                          <a:tailEnd/>
                        </a:ln>
                        <a:effectLst/>
                      </wps:spPr>
                      <wps:txbx>
                        <w:txbxContent>
                          <w:p w14:paraId="2DA0D1C9"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Example</w:t>
                            </w:r>
                          </w:p>
                          <w:p w14:paraId="0D9CD501"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Distributor reports net sales of 100 and an EBIT of 1. The median operating margin established in the benchmarking study is 3 %, i.e. the operating margin in Karo Distributor shall be adjusted to (3% * 100) 3 to be considered arm’s length. </w:t>
                            </w:r>
                          </w:p>
                          <w:p w14:paraId="54A437B1"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Pharma AB shall compensate Distributor through transfer pricing adjustment with 3 – 1 = 2. </w:t>
                            </w:r>
                          </w:p>
                          <w:p w14:paraId="3AF96136"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If Karo Distributor instead had reported an EBIT 7, Karo Pharma AB shall invoice Karo Distributor 7 – (3% x 100) = 4. </w:t>
                            </w:r>
                          </w:p>
                          <w:p w14:paraId="0C131B47" w14:textId="77777777" w:rsidR="00982D81" w:rsidRPr="00C915FB" w:rsidRDefault="00982D81" w:rsidP="00982D8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6B8CF" id="_x0000_s1027" type="#_x0000_t202" style="position:absolute;margin-left:0;margin-top:26.4pt;width:452.45pt;height:138.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" fillcolor="#9b9b9b" strokecolor="windowText" strokeweight=".5pt">
                <v:fill color2="#797979" rotate="t" colors="0 #9b9b9b;.5 #8e8e8e;1 #797979" focus="100%" type="gradient">
                  <o:fill v:ext="view" type="gradientUnscaled"/>
                </v:fill>
                <v:textbox>
                  <w:txbxContent>
                    <w:p w14:paraId="2DA0D1C9"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Example</w:t>
                      </w:r>
                    </w:p>
                    <w:p w14:paraId="0D9CD501"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Distributor reports net sales of 100 and an EBIT of 1. The median operating margin established in the benchmarking study is 3 %, i.e. the operating margin in Karo Distributor shall be adjusted to (3% * 100) 3 to be considered arm’s length. </w:t>
                      </w:r>
                    </w:p>
                    <w:p w14:paraId="54A437B1"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Pharma AB shall compensate Distributor through transfer pricing adjustment with 3 – 1 = 2. </w:t>
                      </w:r>
                    </w:p>
                    <w:p w14:paraId="3AF96136"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If Karo Distributor instead had reported an EBIT 7, Karo Pharma AB shall invoice Karo Distributor 7 – (3% x 100) = 4. </w:t>
                      </w:r>
                    </w:p>
                    <w:p w14:paraId="0C131B47" w14:textId="77777777" w:rsidR="00982D81" w:rsidRPr="00C915FB" w:rsidRDefault="00982D81" w:rsidP="00982D81">
                      <w:pPr>
                        <w:rPr>
                          <w:lang w:val="en-US"/>
                        </w:rPr>
                      </w:pPr>
                    </w:p>
                  </w:txbxContent>
                </v:textbox>
                <w10:wrap type="topAndBottom" anchorx="margin"/>
              </v:shape>
            </w:pict>
          </mc:Fallback>
        </mc:AlternateContent>
      </w:r>
    </w:p>
    <w:p w14:paraId="6DE05549" w14:textId="77777777" w:rsidR="00982D81" w:rsidRDefault="00982D81" w:rsidP="00982D81">
      <w:pPr>
        <w:rPr>
          <w:rFonts w:cstheme="minorHAnsi"/>
          <w:lang w:val="en-US"/>
        </w:rPr>
      </w:pPr>
    </w:p>
    <w:p w14:paraId="5234D5EB" w14:textId="77777777" w:rsidR="00982D81" w:rsidRPr="009C2C79" w:rsidRDefault="00982D81" w:rsidP="00982D81">
      <w:pPr>
        <w:pStyle w:val="Heading5"/>
        <w:rPr>
          <w:rFonts w:eastAsiaTheme="minorHAnsi" w:cstheme="majorHAnsi"/>
          <w:b/>
          <w:bCs/>
          <w:color w:val="auto"/>
          <w:lang w:val="en-US"/>
        </w:rPr>
      </w:pPr>
      <w:r w:rsidRPr="009C2C79">
        <w:rPr>
          <w:rFonts w:eastAsiaTheme="minorHAnsi" w:cstheme="majorHAnsi"/>
          <w:b/>
          <w:bCs/>
          <w:color w:val="auto"/>
          <w:lang w:val="en-US"/>
        </w:rPr>
        <w:t>T3 Distribution</w:t>
      </w:r>
    </w:p>
    <w:p w14:paraId="4FFF70B6"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Distributor purchase product from a CMO or from a Karo Brand Owner outside of Sweden for resale in local market/territory. The IP/brands are owned by a non-Swedish Karo company. </w:t>
      </w:r>
    </w:p>
    <w:p w14:paraId="1593D5E1"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In step 1, Karo Distributor compensates the Karo Brand Owner with a license fee for the right to sell products under this brand.  The OECD method employed to establish an arm’s length license fee is the Comparable Uncontrolled Price Method (“CUP”) where third party license fees are retrieved from external databases. Karo targets the median point in the interquartile CUP range of results. </w:t>
      </w:r>
    </w:p>
    <w:p w14:paraId="6380D175"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This intercompany license fee payment is included as a cost in the Karo Distributor’s P&amp;L. In step 2, transfer pricing adjustment as described above for T2 is performed quarterly to make sure that the Karo Distributor earns and arm’s length Operating Margin, </w:t>
      </w:r>
      <w:proofErr w:type="gramStart"/>
      <w:r w:rsidRPr="009C2C79">
        <w:rPr>
          <w:rFonts w:asciiTheme="majorHAnsi" w:hAnsiTheme="majorHAnsi" w:cstheme="majorHAnsi"/>
          <w:lang w:val="en-US"/>
        </w:rPr>
        <w:t>i.e.</w:t>
      </w:r>
      <w:proofErr w:type="gramEnd"/>
      <w:r w:rsidRPr="009C2C79">
        <w:rPr>
          <w:rFonts w:asciiTheme="majorHAnsi" w:hAnsiTheme="majorHAnsi" w:cstheme="majorHAnsi"/>
          <w:lang w:val="en-US"/>
        </w:rPr>
        <w:t xml:space="preserve"> to the median point in the range of the latest available benchmarking study. </w:t>
      </w:r>
    </w:p>
    <w:p w14:paraId="336F1EDE" w14:textId="27026E7F" w:rsidR="00982D81" w:rsidRDefault="00982D81" w:rsidP="00982D81">
      <w:pPr>
        <w:rPr>
          <w:rFonts w:cstheme="minorHAnsi"/>
          <w:lang w:val="en-US"/>
        </w:rPr>
      </w:pPr>
      <w:r w:rsidRPr="00C915FB">
        <w:rPr>
          <w:rFonts w:cstheme="minorHAnsi"/>
          <w:noProof/>
          <w:lang w:val="en-US"/>
        </w:rPr>
        <w:lastRenderedPageBreak/>
        <mc:AlternateContent>
          <mc:Choice Requires="wps">
            <w:drawing>
              <wp:anchor distT="45720" distB="45720" distL="114300" distR="114300" simplePos="0" relativeHeight="251661312" behindDoc="0" locked="0" layoutInCell="1" allowOverlap="1" wp14:anchorId="571D4AA3" wp14:editId="6F89D854">
                <wp:simplePos x="0" y="0"/>
                <wp:positionH relativeFrom="margin">
                  <wp:align>left</wp:align>
                </wp:positionH>
                <wp:positionV relativeFrom="paragraph">
                  <wp:posOffset>0</wp:posOffset>
                </wp:positionV>
                <wp:extent cx="5746115" cy="2308860"/>
                <wp:effectExtent l="0" t="0" r="26035" b="15240"/>
                <wp:wrapTopAndBottom/>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115" cy="2308860"/>
                        </a:xfrm>
                        <a:prstGeom prst="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headEnd/>
                          <a:tailEnd/>
                        </a:ln>
                        <a:effectLst/>
                      </wps:spPr>
                      <wps:txbx>
                        <w:txbxContent>
                          <w:p w14:paraId="261183BB"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Example</w:t>
                            </w:r>
                          </w:p>
                          <w:p w14:paraId="08F757FB"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Distributor purchase products from CMO for resale in local market. The brand for these products is owned by a non-Swedish Karo Pharma entity. Karo Distributor’s net sales of the products is 100 and pre-adjusted EBIT is 10. The arm’s length operating margin is 3 % and the arm’s length license fee is 2 %. </w:t>
                            </w:r>
                          </w:p>
                          <w:p w14:paraId="13F6F0C2"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Distributor shall as a first step pay a license fee of 2 % x 100 = 2 to the brand owner. The license fee is then included as a cost in the calculation of the adjustment to reach the targeted operating margin of 3 %. The EBIT of 10 is therefore reduced to 8. </w:t>
                            </w:r>
                          </w:p>
                          <w:p w14:paraId="037EFB47"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Distributor shall compensate Karo Pharma AB through transfer pricing adjustment with 8 - (3% x 100)  = 5. </w:t>
                            </w:r>
                          </w:p>
                          <w:p w14:paraId="397A7A22" w14:textId="77777777" w:rsidR="00982D81" w:rsidRPr="00C915FB" w:rsidRDefault="00982D81" w:rsidP="00982D8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D4AA3" id="Text Box 3" o:spid="_x0000_s1028" type="#_x0000_t202" style="position:absolute;margin-left:0;margin-top:0;width:452.45pt;height:181.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" fillcolor="#9b9b9b" strokecolor="windowText" strokeweight=".5pt">
                <v:fill color2="#797979" rotate="t" colors="0 #9b9b9b;.5 #8e8e8e;1 #797979" focus="100%" type="gradient">
                  <o:fill v:ext="view" type="gradientUnscaled"/>
                </v:fill>
                <v:textbox>
                  <w:txbxContent>
                    <w:p w14:paraId="261183BB"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Example</w:t>
                      </w:r>
                    </w:p>
                    <w:p w14:paraId="08F757FB"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Distributor purchase products from CMO for resale in local market. The brand for these products is owned by a non-Swedish Karo Pharma entity. Karo Distributor’s net sales of the products is 100 and pre-adjusted EBIT is 10. The arm’s length operating margin is 3 % and the arm’s length license fee is 2 %. </w:t>
                      </w:r>
                    </w:p>
                    <w:p w14:paraId="13F6F0C2"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Distributor shall as a first step pay a license fee of 2 % x 100 = 2 to the brand owner. The license fee is then included as a cost in the calculation of the adjustment to reach the targeted operating margin of 3 %. The EBIT of 10 is therefore reduced to 8. </w:t>
                      </w:r>
                    </w:p>
                    <w:p w14:paraId="037EFB47"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Distributor shall compensate Karo Pharma AB through transfer pricing adjustment with 8 - (3% x 100)  = 5. </w:t>
                      </w:r>
                    </w:p>
                    <w:p w14:paraId="397A7A22" w14:textId="77777777" w:rsidR="00982D81" w:rsidRPr="00C915FB" w:rsidRDefault="00982D81" w:rsidP="00982D81">
                      <w:pPr>
                        <w:rPr>
                          <w:lang w:val="en-US"/>
                        </w:rPr>
                      </w:pPr>
                    </w:p>
                  </w:txbxContent>
                </v:textbox>
                <w10:wrap type="topAndBottom" anchorx="margin"/>
              </v:shape>
            </w:pict>
          </mc:Fallback>
        </mc:AlternateContent>
      </w:r>
    </w:p>
    <w:p w14:paraId="49000C6E" w14:textId="77777777" w:rsidR="00982D81" w:rsidRPr="00D550E1" w:rsidRDefault="00982D81" w:rsidP="00982D81">
      <w:pPr>
        <w:pStyle w:val="Heading5"/>
        <w:rPr>
          <w:rFonts w:eastAsiaTheme="minorHAnsi" w:cstheme="majorHAnsi"/>
          <w:b/>
          <w:bCs/>
          <w:color w:val="auto"/>
          <w:lang w:val="en-US"/>
        </w:rPr>
      </w:pPr>
      <w:r w:rsidRPr="00D550E1">
        <w:rPr>
          <w:rFonts w:eastAsiaTheme="minorHAnsi" w:cstheme="majorHAnsi"/>
          <w:b/>
          <w:bCs/>
          <w:color w:val="auto"/>
          <w:lang w:val="en-US"/>
        </w:rPr>
        <w:t>T4 Distribution</w:t>
      </w:r>
    </w:p>
    <w:p w14:paraId="21E9B360"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Karo Distributor purchase product from a CMO for resale in local market/territory. The Karo Distributor owns the IP/brands for these products. </w:t>
      </w:r>
    </w:p>
    <w:p w14:paraId="1D93346E"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Transfer pricing adjustment as described above for T2 is performed quarterly to make sure that the Karo Distributor earns and arm’s length Operating Margin, </w:t>
      </w:r>
      <w:proofErr w:type="gramStart"/>
      <w:r w:rsidRPr="009C2C79">
        <w:rPr>
          <w:rFonts w:asciiTheme="majorHAnsi" w:hAnsiTheme="majorHAnsi" w:cstheme="majorHAnsi"/>
          <w:lang w:val="en-US"/>
        </w:rPr>
        <w:t>i.e.</w:t>
      </w:r>
      <w:proofErr w:type="gramEnd"/>
      <w:r w:rsidRPr="009C2C79">
        <w:rPr>
          <w:rFonts w:asciiTheme="majorHAnsi" w:hAnsiTheme="majorHAnsi" w:cstheme="majorHAnsi"/>
          <w:lang w:val="en-US"/>
        </w:rPr>
        <w:t xml:space="preserve"> to the median point in the range of the latest available benchmarking study. </w:t>
      </w:r>
    </w:p>
    <w:p w14:paraId="334F2F89"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lang w:val="en-US"/>
        </w:rPr>
        <w:t xml:space="preserve">In addition, since the Distributor also owns the brands, it is entitled to retain a notional royalty/license fee. The CUP method for calculating the royalty is described in T3. </w:t>
      </w:r>
    </w:p>
    <w:p w14:paraId="7FDF70DC" w14:textId="77777777" w:rsidR="00982D81" w:rsidRPr="009C2C79" w:rsidRDefault="00982D81" w:rsidP="00982D81">
      <w:pPr>
        <w:rPr>
          <w:rFonts w:asciiTheme="majorHAnsi" w:hAnsiTheme="majorHAnsi" w:cstheme="majorHAnsi"/>
          <w:lang w:val="en-US"/>
        </w:rPr>
      </w:pPr>
      <w:r w:rsidRPr="009C2C79">
        <w:rPr>
          <w:rFonts w:asciiTheme="majorHAnsi" w:hAnsiTheme="majorHAnsi" w:cstheme="majorHAnsi"/>
          <w:noProof/>
          <w:lang w:val="en-US"/>
        </w:rPr>
        <mc:AlternateContent>
          <mc:Choice Requires="wps">
            <w:drawing>
              <wp:anchor distT="45720" distB="45720" distL="114300" distR="114300" simplePos="0" relativeHeight="251662336" behindDoc="0" locked="0" layoutInCell="1" allowOverlap="1" wp14:anchorId="402B9D10" wp14:editId="64354401">
                <wp:simplePos x="0" y="0"/>
                <wp:positionH relativeFrom="margin">
                  <wp:align>left</wp:align>
                </wp:positionH>
                <wp:positionV relativeFrom="paragraph">
                  <wp:posOffset>505460</wp:posOffset>
                </wp:positionV>
                <wp:extent cx="5746115" cy="3143885"/>
                <wp:effectExtent l="0" t="0" r="26035" b="18415"/>
                <wp:wrapTopAndBottom/>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115" cy="3144167"/>
                        </a:xfrm>
                        <a:prstGeom prst="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headEnd/>
                          <a:tailEnd/>
                        </a:ln>
                        <a:effectLst/>
                      </wps:spPr>
                      <wps:txbx>
                        <w:txbxContent>
                          <w:p w14:paraId="2A14E7C4"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Example</w:t>
                            </w:r>
                          </w:p>
                          <w:p w14:paraId="7F0C0219"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 xml:space="preserve">Karo Distributor has net sales of 100 for products that it owns the brands to. The pre-adjusted EBIT is 10. </w:t>
                            </w:r>
                          </w:p>
                          <w:p w14:paraId="0AB96642"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 xml:space="preserve">Karo Distributor reimbursed other group entities for T1 sales support services with a commission amounting to a total of 4. </w:t>
                            </w:r>
                          </w:p>
                          <w:p w14:paraId="0594981E"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 xml:space="preserve">The arm’s length operating margin for distribution is 3 % and the arm’s length license fee/royalty is 2 % of net sales. </w:t>
                            </w:r>
                          </w:p>
                          <w:p w14:paraId="309C7BD5"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The transfer pricing adjustment is calculated as:</w:t>
                            </w:r>
                          </w:p>
                          <w:p w14:paraId="7E477869"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 xml:space="preserve">Step 1) The adjusted EBIT after payment for intercompany sales support services is calculated as 10 – 4 = 6. </w:t>
                            </w:r>
                          </w:p>
                          <w:p w14:paraId="16E352C7"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 xml:space="preserve">Step 2) Since the overall EBIT of Karo distributor should amount to (3 % + 2 %) x 100 = 5, Karo Distributor shall compensate Karo Pharma AB with the difference of 6 – 5 = 1. </w:t>
                            </w:r>
                          </w:p>
                          <w:p w14:paraId="29EB4EDF" w14:textId="77777777" w:rsidR="00982D81" w:rsidRPr="00C915FB" w:rsidRDefault="00982D81" w:rsidP="00982D8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B9D10" id="Text Box 5" o:spid="_x0000_s1029" type="#_x0000_t202" style="position:absolute;margin-left:0;margin-top:39.8pt;width:452.45pt;height:247.5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" fillcolor="#9b9b9b" strokecolor="windowText" strokeweight=".5pt">
                <v:fill color2="#797979" rotate="t" colors="0 #9b9b9b;.5 #8e8e8e;1 #797979" focus="100%" type="gradient">
                  <o:fill v:ext="view" type="gradientUnscaled"/>
                </v:fill>
                <v:textbox>
                  <w:txbxContent>
                    <w:p w14:paraId="2A14E7C4"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Example</w:t>
                      </w:r>
                    </w:p>
                    <w:p w14:paraId="7F0C0219"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 xml:space="preserve">Karo Distributor has net sales of 100 for products that it owns the brands to. The pre-adjusted EBIT is 10. </w:t>
                      </w:r>
                    </w:p>
                    <w:p w14:paraId="0AB96642"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 xml:space="preserve">Karo Distributor reimbursed other group entities for T1 sales support services with a commission amounting to a total of 4. </w:t>
                      </w:r>
                    </w:p>
                    <w:p w14:paraId="0594981E"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 xml:space="preserve">The arm’s length operating margin for distribution is 3 % and the arm’s length license fee/royalty is 2 % of net sales. </w:t>
                      </w:r>
                    </w:p>
                    <w:p w14:paraId="309C7BD5"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The transfer pricing adjustment is calculated as:</w:t>
                      </w:r>
                    </w:p>
                    <w:p w14:paraId="7E477869"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 xml:space="preserve">Step 1) The adjusted EBIT after payment for intercompany sales support services is calculated as 10 – 4 = 6. </w:t>
                      </w:r>
                    </w:p>
                    <w:p w14:paraId="16E352C7" w14:textId="77777777" w:rsidR="00982D81" w:rsidRPr="00D550E1" w:rsidRDefault="00982D81" w:rsidP="00982D81">
                      <w:pPr>
                        <w:rPr>
                          <w:rFonts w:asciiTheme="majorHAnsi" w:hAnsiTheme="majorHAnsi" w:cstheme="majorHAnsi"/>
                          <w:lang w:val="en-US"/>
                        </w:rPr>
                      </w:pPr>
                      <w:r w:rsidRPr="00D550E1">
                        <w:rPr>
                          <w:rFonts w:asciiTheme="majorHAnsi" w:hAnsiTheme="majorHAnsi" w:cstheme="majorHAnsi"/>
                          <w:lang w:val="en-US"/>
                        </w:rPr>
                        <w:t xml:space="preserve">Step 2) Since the overall EBIT of Karo distributor should amount to (3 % + 2 %) x 100 = 5, Karo Distributor shall compensate Karo Pharma AB with the difference of 6 – 5 = 1. </w:t>
                      </w:r>
                    </w:p>
                    <w:p w14:paraId="29EB4EDF" w14:textId="77777777" w:rsidR="00982D81" w:rsidRPr="00C915FB" w:rsidRDefault="00982D81" w:rsidP="00982D81">
                      <w:pPr>
                        <w:rPr>
                          <w:lang w:val="en-US"/>
                        </w:rPr>
                      </w:pPr>
                    </w:p>
                  </w:txbxContent>
                </v:textbox>
                <w10:wrap type="topAndBottom" anchorx="margin"/>
              </v:shape>
            </w:pict>
          </mc:Fallback>
        </mc:AlternateContent>
      </w:r>
      <w:r w:rsidRPr="009C2C79">
        <w:rPr>
          <w:rFonts w:asciiTheme="majorHAnsi" w:hAnsiTheme="majorHAnsi" w:cstheme="majorHAnsi"/>
          <w:lang w:val="en-US"/>
        </w:rPr>
        <w:t xml:space="preserve">If Karo Distributor has incurred costs for T1 Sales Support Services, these costs shall be included when adjusting to the targeted arm’s length operating margin.  </w:t>
      </w:r>
    </w:p>
    <w:p w14:paraId="39F99CD0" w14:textId="77777777" w:rsidR="00982D81" w:rsidRDefault="00982D81" w:rsidP="00982D81">
      <w:pPr>
        <w:rPr>
          <w:rFonts w:cstheme="minorHAnsi"/>
          <w:lang w:val="en-US"/>
        </w:rPr>
      </w:pPr>
    </w:p>
    <w:p w14:paraId="380198D3" w14:textId="24FC24A1" w:rsidR="00982D81" w:rsidRPr="008B2E29" w:rsidRDefault="00982D81" w:rsidP="00F37860">
      <w:pPr>
        <w:pStyle w:val="Heading2"/>
        <w:numPr>
          <w:ilvl w:val="1"/>
          <w:numId w:val="16"/>
        </w:numPr>
        <w:rPr>
          <w:b/>
          <w:bCs/>
          <w:color w:val="auto"/>
          <w:lang w:val="en-US"/>
        </w:rPr>
      </w:pPr>
      <w:bookmarkStart w:id="110" w:name="_Toc82789720"/>
      <w:bookmarkStart w:id="111" w:name="_Toc88577492"/>
      <w:r w:rsidRPr="008B2E29">
        <w:rPr>
          <w:b/>
          <w:bCs/>
          <w:color w:val="auto"/>
          <w:lang w:val="en-US"/>
        </w:rPr>
        <w:lastRenderedPageBreak/>
        <w:t>Booking instructions IFS</w:t>
      </w:r>
      <w:bookmarkEnd w:id="110"/>
      <w:bookmarkEnd w:id="111"/>
    </w:p>
    <w:p w14:paraId="34DB0024" w14:textId="77777777" w:rsidR="00260B6C" w:rsidRDefault="00260B6C" w:rsidP="00982D81">
      <w:pPr>
        <w:pStyle w:val="Heading3"/>
        <w:rPr>
          <w:b/>
          <w:bCs/>
          <w:color w:val="auto"/>
          <w:lang w:val="en-US"/>
        </w:rPr>
      </w:pPr>
      <w:bookmarkStart w:id="112" w:name="_Toc82789721"/>
    </w:p>
    <w:p w14:paraId="3050B883" w14:textId="6FE3FA6F" w:rsidR="00982D81" w:rsidRPr="00E362B2" w:rsidRDefault="00982D81" w:rsidP="00E362B2">
      <w:pPr>
        <w:rPr>
          <w:rFonts w:asciiTheme="majorHAnsi" w:hAnsiTheme="majorHAnsi" w:cstheme="majorHAnsi"/>
          <w:b/>
          <w:bCs/>
          <w:lang w:val="en-US"/>
        </w:rPr>
      </w:pPr>
      <w:r w:rsidRPr="00E362B2">
        <w:rPr>
          <w:rFonts w:asciiTheme="majorHAnsi" w:hAnsiTheme="majorHAnsi" w:cstheme="majorHAnsi"/>
          <w:b/>
          <w:bCs/>
          <w:lang w:val="en-US"/>
        </w:rPr>
        <w:t>T1 Sales Support Service Provider</w:t>
      </w:r>
      <w:bookmarkEnd w:id="112"/>
    </w:p>
    <w:p w14:paraId="23C3359C" w14:textId="77777777" w:rsidR="00982D81" w:rsidRDefault="00982D81" w:rsidP="00982D81">
      <w:pPr>
        <w:rPr>
          <w:lang w:val="en-US"/>
        </w:rPr>
      </w:pPr>
    </w:p>
    <w:p w14:paraId="12EC681C" w14:textId="77777777" w:rsidR="00982D81" w:rsidRPr="008B2E29" w:rsidRDefault="00982D81" w:rsidP="00982D81">
      <w:pPr>
        <w:rPr>
          <w:rFonts w:asciiTheme="majorHAnsi" w:hAnsiTheme="majorHAnsi" w:cstheme="majorHAnsi"/>
          <w:lang w:val="en-US"/>
        </w:rPr>
      </w:pPr>
      <w:r w:rsidRPr="008B2E29">
        <w:rPr>
          <w:rFonts w:asciiTheme="majorHAnsi" w:hAnsiTheme="majorHAnsi" w:cstheme="majorHAnsi"/>
          <w:lang w:val="en-US"/>
        </w:rPr>
        <w:t>Service Provider:</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866"/>
        <w:gridCol w:w="1809"/>
        <w:gridCol w:w="841"/>
        <w:gridCol w:w="1013"/>
        <w:gridCol w:w="1125"/>
        <w:gridCol w:w="1125"/>
        <w:gridCol w:w="985"/>
      </w:tblGrid>
      <w:tr w:rsidR="008B2E29" w:rsidRPr="00D228E7" w14:paraId="71D3CF6A" w14:textId="77777777" w:rsidTr="008B2E29">
        <w:trPr>
          <w:trHeight w:val="309"/>
        </w:trPr>
        <w:tc>
          <w:tcPr>
            <w:tcW w:w="1271" w:type="dxa"/>
            <w:shd w:val="clear" w:color="C0C0C0" w:fill="9DE3C2"/>
            <w:noWrap/>
            <w:vAlign w:val="bottom"/>
            <w:hideMark/>
          </w:tcPr>
          <w:p w14:paraId="1262A3C3"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Description</w:t>
            </w:r>
          </w:p>
        </w:tc>
        <w:tc>
          <w:tcPr>
            <w:tcW w:w="806" w:type="dxa"/>
            <w:shd w:val="clear" w:color="C0C0C0" w:fill="9DE3C2"/>
            <w:noWrap/>
            <w:vAlign w:val="bottom"/>
            <w:hideMark/>
          </w:tcPr>
          <w:p w14:paraId="6D311C0C"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Account</w:t>
            </w:r>
          </w:p>
        </w:tc>
        <w:tc>
          <w:tcPr>
            <w:tcW w:w="1779" w:type="dxa"/>
            <w:shd w:val="clear" w:color="C0C0C0" w:fill="9DE3C2"/>
            <w:noWrap/>
            <w:vAlign w:val="bottom"/>
            <w:hideMark/>
          </w:tcPr>
          <w:p w14:paraId="100DD8A5"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Acc Desc.</w:t>
            </w:r>
          </w:p>
        </w:tc>
        <w:tc>
          <w:tcPr>
            <w:tcW w:w="852" w:type="dxa"/>
            <w:shd w:val="clear" w:color="C0C0C0" w:fill="9DE3C2"/>
            <w:noWrap/>
            <w:vAlign w:val="bottom"/>
            <w:hideMark/>
          </w:tcPr>
          <w:p w14:paraId="7E3CF526"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Cost centre</w:t>
            </w:r>
          </w:p>
        </w:tc>
        <w:tc>
          <w:tcPr>
            <w:tcW w:w="1027" w:type="dxa"/>
            <w:shd w:val="clear" w:color="C0C0C0" w:fill="9DE3C2"/>
            <w:noWrap/>
            <w:vAlign w:val="bottom"/>
            <w:hideMark/>
          </w:tcPr>
          <w:p w14:paraId="0395B063"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Counter part IFS</w:t>
            </w:r>
          </w:p>
        </w:tc>
        <w:tc>
          <w:tcPr>
            <w:tcW w:w="1141" w:type="dxa"/>
            <w:shd w:val="clear" w:color="C0C0C0" w:fill="9DE3C2"/>
            <w:noWrap/>
            <w:vAlign w:val="bottom"/>
            <w:hideMark/>
          </w:tcPr>
          <w:p w14:paraId="209C89ED"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Debit</w:t>
            </w:r>
          </w:p>
        </w:tc>
        <w:tc>
          <w:tcPr>
            <w:tcW w:w="1141" w:type="dxa"/>
            <w:shd w:val="clear" w:color="C0C0C0" w:fill="9DE3C2"/>
            <w:noWrap/>
            <w:vAlign w:val="bottom"/>
            <w:hideMark/>
          </w:tcPr>
          <w:p w14:paraId="30641946"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Credit</w:t>
            </w:r>
          </w:p>
        </w:tc>
        <w:tc>
          <w:tcPr>
            <w:tcW w:w="999" w:type="dxa"/>
            <w:shd w:val="clear" w:color="C0C0C0" w:fill="9DE3C2"/>
            <w:noWrap/>
            <w:vAlign w:val="bottom"/>
            <w:hideMark/>
          </w:tcPr>
          <w:p w14:paraId="0B2A538C"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Currency</w:t>
            </w:r>
          </w:p>
        </w:tc>
      </w:tr>
      <w:tr w:rsidR="00982D81" w:rsidRPr="00D228E7" w14:paraId="2572A8D9" w14:textId="77777777" w:rsidTr="008B2E29">
        <w:trPr>
          <w:trHeight w:val="309"/>
        </w:trPr>
        <w:tc>
          <w:tcPr>
            <w:tcW w:w="1271" w:type="dxa"/>
            <w:shd w:val="clear" w:color="auto" w:fill="auto"/>
            <w:noWrap/>
            <w:vAlign w:val="bottom"/>
            <w:hideMark/>
          </w:tcPr>
          <w:p w14:paraId="65C90021" w14:textId="77777777" w:rsidR="00982D81" w:rsidRPr="00D228E7" w:rsidRDefault="00982D81" w:rsidP="0013526F">
            <w:pPr>
              <w:spacing w:after="0" w:line="240" w:lineRule="auto"/>
              <w:rPr>
                <w:rFonts w:asciiTheme="majorHAnsi" w:eastAsia="Times New Roman" w:hAnsiTheme="majorHAnsi" w:cstheme="majorHAnsi"/>
                <w:sz w:val="20"/>
                <w:szCs w:val="20"/>
                <w:lang w:eastAsia="en-SE"/>
              </w:rPr>
            </w:pPr>
            <w:r w:rsidRPr="00D228E7">
              <w:rPr>
                <w:rFonts w:asciiTheme="majorHAnsi" w:eastAsia="Times New Roman" w:hAnsiTheme="majorHAnsi" w:cstheme="majorHAnsi"/>
                <w:sz w:val="20"/>
                <w:szCs w:val="20"/>
                <w:lang w:eastAsia="en-SE"/>
              </w:rPr>
              <w:t>T1b Sales Support</w:t>
            </w:r>
          </w:p>
        </w:tc>
        <w:tc>
          <w:tcPr>
            <w:tcW w:w="806" w:type="dxa"/>
            <w:shd w:val="clear" w:color="auto" w:fill="auto"/>
            <w:noWrap/>
            <w:vAlign w:val="bottom"/>
            <w:hideMark/>
          </w:tcPr>
          <w:p w14:paraId="6B16DE1C" w14:textId="5E375EBA" w:rsidR="00982D81" w:rsidRPr="00D228E7" w:rsidRDefault="009C2C79" w:rsidP="0013526F">
            <w:pPr>
              <w:spacing w:after="0" w:line="240" w:lineRule="auto"/>
              <w:jc w:val="right"/>
              <w:rPr>
                <w:rFonts w:asciiTheme="majorHAnsi" w:eastAsia="Times New Roman" w:hAnsiTheme="majorHAnsi" w:cstheme="majorHAnsi"/>
                <w:sz w:val="20"/>
                <w:szCs w:val="20"/>
                <w:lang w:eastAsia="en-SE"/>
              </w:rPr>
            </w:pPr>
            <w:r w:rsidRPr="009C2C79">
              <w:rPr>
                <w:rFonts w:asciiTheme="majorHAnsi" w:eastAsia="Times New Roman" w:hAnsiTheme="majorHAnsi" w:cstheme="majorHAnsi"/>
                <w:sz w:val="20"/>
                <w:szCs w:val="20"/>
                <w:lang w:eastAsia="en-SE"/>
              </w:rPr>
              <w:t>175001</w:t>
            </w:r>
          </w:p>
        </w:tc>
        <w:tc>
          <w:tcPr>
            <w:tcW w:w="1779" w:type="dxa"/>
            <w:shd w:val="clear" w:color="auto" w:fill="auto"/>
            <w:noWrap/>
            <w:vAlign w:val="bottom"/>
            <w:hideMark/>
          </w:tcPr>
          <w:p w14:paraId="6753B621" w14:textId="03C04A0A" w:rsidR="00982D81" w:rsidRPr="00D228E7" w:rsidRDefault="009C2C79" w:rsidP="0013526F">
            <w:pPr>
              <w:spacing w:after="0" w:line="240" w:lineRule="auto"/>
              <w:rPr>
                <w:rFonts w:asciiTheme="majorHAnsi" w:eastAsia="Times New Roman" w:hAnsiTheme="majorHAnsi" w:cstheme="majorHAnsi"/>
                <w:sz w:val="20"/>
                <w:szCs w:val="20"/>
                <w:lang w:eastAsia="en-SE"/>
              </w:rPr>
            </w:pPr>
            <w:r w:rsidRPr="009C2C79">
              <w:rPr>
                <w:rFonts w:asciiTheme="majorHAnsi" w:eastAsia="Times New Roman" w:hAnsiTheme="majorHAnsi" w:cstheme="majorHAnsi"/>
                <w:sz w:val="20"/>
                <w:szCs w:val="20"/>
                <w:lang w:eastAsia="en-SE"/>
              </w:rPr>
              <w:t>Accrued income (royalties/expenses) I/C</w:t>
            </w:r>
          </w:p>
        </w:tc>
        <w:tc>
          <w:tcPr>
            <w:tcW w:w="852" w:type="dxa"/>
            <w:shd w:val="clear" w:color="auto" w:fill="auto"/>
            <w:noWrap/>
            <w:vAlign w:val="bottom"/>
            <w:hideMark/>
          </w:tcPr>
          <w:p w14:paraId="117F07CD" w14:textId="77777777" w:rsidR="00982D81" w:rsidRPr="00D228E7" w:rsidRDefault="00982D81" w:rsidP="0013526F">
            <w:pPr>
              <w:spacing w:after="0" w:line="240" w:lineRule="auto"/>
              <w:jc w:val="right"/>
              <w:rPr>
                <w:rFonts w:asciiTheme="majorHAnsi" w:eastAsia="Times New Roman" w:hAnsiTheme="majorHAnsi" w:cstheme="majorHAnsi"/>
                <w:sz w:val="20"/>
                <w:szCs w:val="20"/>
                <w:lang w:eastAsia="en-SE"/>
              </w:rPr>
            </w:pPr>
            <w:r w:rsidRPr="00D228E7">
              <w:rPr>
                <w:rFonts w:asciiTheme="majorHAnsi" w:eastAsia="Times New Roman" w:hAnsiTheme="majorHAnsi" w:cstheme="majorHAnsi"/>
                <w:sz w:val="20"/>
                <w:szCs w:val="20"/>
                <w:lang w:eastAsia="en-SE"/>
              </w:rPr>
              <w:t>30000</w:t>
            </w:r>
          </w:p>
        </w:tc>
        <w:tc>
          <w:tcPr>
            <w:tcW w:w="1027" w:type="dxa"/>
            <w:shd w:val="clear" w:color="auto" w:fill="auto"/>
            <w:noWrap/>
            <w:vAlign w:val="bottom"/>
            <w:hideMark/>
          </w:tcPr>
          <w:p w14:paraId="515B07F5" w14:textId="77777777" w:rsidR="00982D81" w:rsidRPr="00D228E7" w:rsidRDefault="00982D81" w:rsidP="0013526F">
            <w:pPr>
              <w:spacing w:after="0" w:line="240" w:lineRule="auto"/>
              <w:rPr>
                <w:rFonts w:asciiTheme="majorHAnsi" w:eastAsia="Times New Roman" w:hAnsiTheme="majorHAnsi" w:cstheme="majorHAnsi"/>
                <w:sz w:val="20"/>
                <w:szCs w:val="20"/>
                <w:lang w:val="en-US" w:eastAsia="en-SE"/>
              </w:rPr>
            </w:pPr>
            <w:r w:rsidRPr="00D228E7">
              <w:rPr>
                <w:rFonts w:asciiTheme="majorHAnsi" w:eastAsia="Times New Roman" w:hAnsiTheme="majorHAnsi" w:cstheme="majorHAnsi"/>
                <w:sz w:val="20"/>
                <w:szCs w:val="20"/>
                <w:lang w:eastAsia="en-SE"/>
              </w:rPr>
              <w:t>IC</w:t>
            </w:r>
            <w:r w:rsidRPr="00260B6C">
              <w:rPr>
                <w:rFonts w:asciiTheme="majorHAnsi" w:eastAsia="Times New Roman" w:hAnsiTheme="majorHAnsi" w:cstheme="majorHAnsi"/>
                <w:sz w:val="20"/>
                <w:szCs w:val="20"/>
                <w:lang w:val="en-US" w:eastAsia="en-SE"/>
              </w:rPr>
              <w:t>XX</w:t>
            </w:r>
          </w:p>
        </w:tc>
        <w:tc>
          <w:tcPr>
            <w:tcW w:w="1141" w:type="dxa"/>
            <w:shd w:val="clear" w:color="auto" w:fill="auto"/>
            <w:noWrap/>
            <w:vAlign w:val="bottom"/>
            <w:hideMark/>
          </w:tcPr>
          <w:p w14:paraId="2C4D1C98" w14:textId="77777777" w:rsidR="00982D81" w:rsidRPr="00D228E7" w:rsidRDefault="00982D81" w:rsidP="0013526F">
            <w:pPr>
              <w:spacing w:after="0" w:line="240" w:lineRule="auto"/>
              <w:jc w:val="right"/>
              <w:rPr>
                <w:rFonts w:asciiTheme="majorHAnsi" w:eastAsia="Times New Roman" w:hAnsiTheme="majorHAnsi" w:cstheme="majorHAnsi"/>
                <w:sz w:val="20"/>
                <w:szCs w:val="20"/>
                <w:lang w:val="en-US" w:eastAsia="en-SE"/>
              </w:rPr>
            </w:pPr>
            <w:r w:rsidRPr="00D228E7">
              <w:rPr>
                <w:rFonts w:asciiTheme="majorHAnsi" w:eastAsia="Times New Roman" w:hAnsiTheme="majorHAnsi" w:cstheme="majorHAnsi"/>
                <w:sz w:val="20"/>
                <w:szCs w:val="20"/>
                <w:lang w:val="en-US" w:eastAsia="en-SE"/>
              </w:rPr>
              <w:t>Service fee</w:t>
            </w:r>
          </w:p>
        </w:tc>
        <w:tc>
          <w:tcPr>
            <w:tcW w:w="1141" w:type="dxa"/>
            <w:shd w:val="clear" w:color="auto" w:fill="auto"/>
            <w:noWrap/>
            <w:vAlign w:val="bottom"/>
            <w:hideMark/>
          </w:tcPr>
          <w:p w14:paraId="254EBDD9" w14:textId="77777777" w:rsidR="00982D81" w:rsidRPr="00D228E7" w:rsidRDefault="00982D81" w:rsidP="0013526F">
            <w:pPr>
              <w:spacing w:after="0" w:line="240" w:lineRule="auto"/>
              <w:rPr>
                <w:rFonts w:asciiTheme="majorHAnsi" w:eastAsia="Times New Roman" w:hAnsiTheme="majorHAnsi" w:cstheme="majorHAnsi"/>
                <w:sz w:val="20"/>
                <w:szCs w:val="20"/>
                <w:lang w:eastAsia="en-SE"/>
              </w:rPr>
            </w:pPr>
            <w:r w:rsidRPr="00D228E7">
              <w:rPr>
                <w:rFonts w:asciiTheme="majorHAnsi" w:eastAsia="Times New Roman" w:hAnsiTheme="majorHAnsi" w:cstheme="majorHAnsi"/>
                <w:sz w:val="20"/>
                <w:szCs w:val="20"/>
                <w:lang w:eastAsia="en-SE"/>
              </w:rPr>
              <w:t> </w:t>
            </w:r>
          </w:p>
        </w:tc>
        <w:tc>
          <w:tcPr>
            <w:tcW w:w="999" w:type="dxa"/>
            <w:shd w:val="clear" w:color="auto" w:fill="auto"/>
            <w:noWrap/>
            <w:vAlign w:val="bottom"/>
            <w:hideMark/>
          </w:tcPr>
          <w:p w14:paraId="58D6045F" w14:textId="77777777" w:rsidR="00982D81" w:rsidRPr="00D228E7" w:rsidRDefault="00982D81" w:rsidP="0013526F">
            <w:pPr>
              <w:spacing w:after="0" w:line="240" w:lineRule="auto"/>
              <w:rPr>
                <w:rFonts w:asciiTheme="majorHAnsi" w:eastAsia="Times New Roman" w:hAnsiTheme="majorHAnsi" w:cstheme="majorHAnsi"/>
                <w:sz w:val="20"/>
                <w:szCs w:val="20"/>
                <w:lang w:val="en-US" w:eastAsia="en-SE"/>
              </w:rPr>
            </w:pPr>
            <w:r w:rsidRPr="00D228E7">
              <w:rPr>
                <w:rFonts w:asciiTheme="majorHAnsi" w:eastAsia="Times New Roman" w:hAnsiTheme="majorHAnsi" w:cstheme="majorHAnsi"/>
                <w:sz w:val="20"/>
                <w:szCs w:val="20"/>
                <w:lang w:val="en-US" w:eastAsia="en-SE"/>
              </w:rPr>
              <w:t>Local</w:t>
            </w:r>
          </w:p>
        </w:tc>
      </w:tr>
      <w:tr w:rsidR="00982D81" w:rsidRPr="00D228E7" w14:paraId="3B01681D" w14:textId="77777777" w:rsidTr="008B2E29">
        <w:trPr>
          <w:trHeight w:val="309"/>
        </w:trPr>
        <w:tc>
          <w:tcPr>
            <w:tcW w:w="1271" w:type="dxa"/>
            <w:shd w:val="clear" w:color="auto" w:fill="auto"/>
            <w:noWrap/>
            <w:vAlign w:val="bottom"/>
            <w:hideMark/>
          </w:tcPr>
          <w:p w14:paraId="3AC45BBB" w14:textId="77777777" w:rsidR="00982D81" w:rsidRPr="00D228E7" w:rsidRDefault="00982D81" w:rsidP="0013526F">
            <w:pPr>
              <w:spacing w:after="0" w:line="240" w:lineRule="auto"/>
              <w:rPr>
                <w:rFonts w:asciiTheme="majorHAnsi" w:eastAsia="Times New Roman" w:hAnsiTheme="majorHAnsi" w:cstheme="majorHAnsi"/>
                <w:sz w:val="20"/>
                <w:szCs w:val="20"/>
                <w:lang w:eastAsia="en-SE"/>
              </w:rPr>
            </w:pPr>
            <w:r w:rsidRPr="00D228E7">
              <w:rPr>
                <w:rFonts w:asciiTheme="majorHAnsi" w:eastAsia="Times New Roman" w:hAnsiTheme="majorHAnsi" w:cstheme="majorHAnsi"/>
                <w:sz w:val="20"/>
                <w:szCs w:val="20"/>
                <w:lang w:eastAsia="en-SE"/>
              </w:rPr>
              <w:t>T1b Sales Support</w:t>
            </w:r>
          </w:p>
        </w:tc>
        <w:tc>
          <w:tcPr>
            <w:tcW w:w="806" w:type="dxa"/>
            <w:shd w:val="clear" w:color="auto" w:fill="auto"/>
            <w:noWrap/>
            <w:vAlign w:val="bottom"/>
            <w:hideMark/>
          </w:tcPr>
          <w:p w14:paraId="19FFF90A" w14:textId="77777777" w:rsidR="00982D81" w:rsidRPr="00D228E7" w:rsidRDefault="00982D81" w:rsidP="0013526F">
            <w:pPr>
              <w:spacing w:after="0" w:line="240" w:lineRule="auto"/>
              <w:jc w:val="right"/>
              <w:rPr>
                <w:rFonts w:asciiTheme="majorHAnsi" w:eastAsia="Times New Roman" w:hAnsiTheme="majorHAnsi" w:cstheme="majorHAnsi"/>
                <w:sz w:val="20"/>
                <w:szCs w:val="20"/>
                <w:lang w:eastAsia="en-SE"/>
              </w:rPr>
            </w:pPr>
            <w:r w:rsidRPr="00D228E7">
              <w:rPr>
                <w:rFonts w:asciiTheme="majorHAnsi" w:eastAsia="Times New Roman" w:hAnsiTheme="majorHAnsi" w:cstheme="majorHAnsi"/>
                <w:sz w:val="20"/>
                <w:szCs w:val="20"/>
                <w:lang w:eastAsia="en-SE"/>
              </w:rPr>
              <w:t>369000</w:t>
            </w:r>
          </w:p>
        </w:tc>
        <w:tc>
          <w:tcPr>
            <w:tcW w:w="1779" w:type="dxa"/>
            <w:shd w:val="clear" w:color="auto" w:fill="auto"/>
            <w:noWrap/>
            <w:vAlign w:val="bottom"/>
            <w:hideMark/>
          </w:tcPr>
          <w:p w14:paraId="0C01C1E3" w14:textId="77777777" w:rsidR="00982D81" w:rsidRPr="00D228E7" w:rsidRDefault="00982D81" w:rsidP="0013526F">
            <w:pPr>
              <w:spacing w:after="0" w:line="240" w:lineRule="auto"/>
              <w:rPr>
                <w:rFonts w:asciiTheme="majorHAnsi" w:eastAsia="Times New Roman" w:hAnsiTheme="majorHAnsi" w:cstheme="majorHAnsi"/>
                <w:sz w:val="20"/>
                <w:szCs w:val="20"/>
                <w:lang w:eastAsia="en-SE"/>
              </w:rPr>
            </w:pPr>
            <w:r w:rsidRPr="00D228E7">
              <w:rPr>
                <w:rFonts w:asciiTheme="majorHAnsi" w:eastAsia="Times New Roman" w:hAnsiTheme="majorHAnsi" w:cstheme="majorHAnsi"/>
                <w:sz w:val="20"/>
                <w:szCs w:val="20"/>
                <w:lang w:eastAsia="en-SE"/>
              </w:rPr>
              <w:t>Service fees I/C</w:t>
            </w:r>
          </w:p>
        </w:tc>
        <w:tc>
          <w:tcPr>
            <w:tcW w:w="852" w:type="dxa"/>
            <w:shd w:val="clear" w:color="auto" w:fill="auto"/>
            <w:noWrap/>
            <w:vAlign w:val="bottom"/>
            <w:hideMark/>
          </w:tcPr>
          <w:p w14:paraId="3A77DF5B" w14:textId="77777777" w:rsidR="00982D81" w:rsidRPr="00D228E7" w:rsidRDefault="00982D81" w:rsidP="0013526F">
            <w:pPr>
              <w:spacing w:after="0" w:line="240" w:lineRule="auto"/>
              <w:jc w:val="right"/>
              <w:rPr>
                <w:rFonts w:asciiTheme="majorHAnsi" w:eastAsia="Times New Roman" w:hAnsiTheme="majorHAnsi" w:cstheme="majorHAnsi"/>
                <w:sz w:val="20"/>
                <w:szCs w:val="20"/>
                <w:lang w:eastAsia="en-SE"/>
              </w:rPr>
            </w:pPr>
            <w:r w:rsidRPr="00D228E7">
              <w:rPr>
                <w:rFonts w:asciiTheme="majorHAnsi" w:eastAsia="Times New Roman" w:hAnsiTheme="majorHAnsi" w:cstheme="majorHAnsi"/>
                <w:sz w:val="20"/>
                <w:szCs w:val="20"/>
                <w:lang w:eastAsia="en-SE"/>
              </w:rPr>
              <w:t>30000</w:t>
            </w:r>
          </w:p>
        </w:tc>
        <w:tc>
          <w:tcPr>
            <w:tcW w:w="1027" w:type="dxa"/>
            <w:shd w:val="clear" w:color="auto" w:fill="auto"/>
            <w:noWrap/>
            <w:vAlign w:val="bottom"/>
            <w:hideMark/>
          </w:tcPr>
          <w:p w14:paraId="23C08140" w14:textId="77777777" w:rsidR="00982D81" w:rsidRPr="00D228E7" w:rsidRDefault="00982D81" w:rsidP="0013526F">
            <w:pPr>
              <w:spacing w:after="0" w:line="240" w:lineRule="auto"/>
              <w:rPr>
                <w:rFonts w:asciiTheme="majorHAnsi" w:eastAsia="Times New Roman" w:hAnsiTheme="majorHAnsi" w:cstheme="majorHAnsi"/>
                <w:sz w:val="20"/>
                <w:szCs w:val="20"/>
                <w:lang w:val="en-US" w:eastAsia="en-SE"/>
              </w:rPr>
            </w:pPr>
            <w:r w:rsidRPr="00D228E7">
              <w:rPr>
                <w:rFonts w:asciiTheme="majorHAnsi" w:eastAsia="Times New Roman" w:hAnsiTheme="majorHAnsi" w:cstheme="majorHAnsi"/>
                <w:sz w:val="20"/>
                <w:szCs w:val="20"/>
                <w:lang w:eastAsia="en-SE"/>
              </w:rPr>
              <w:t>IC</w:t>
            </w:r>
            <w:r w:rsidRPr="00260B6C">
              <w:rPr>
                <w:rFonts w:asciiTheme="majorHAnsi" w:eastAsia="Times New Roman" w:hAnsiTheme="majorHAnsi" w:cstheme="majorHAnsi"/>
                <w:sz w:val="20"/>
                <w:szCs w:val="20"/>
                <w:lang w:val="en-US" w:eastAsia="en-SE"/>
              </w:rPr>
              <w:t>XX</w:t>
            </w:r>
          </w:p>
        </w:tc>
        <w:tc>
          <w:tcPr>
            <w:tcW w:w="1141" w:type="dxa"/>
            <w:shd w:val="clear" w:color="auto" w:fill="auto"/>
            <w:noWrap/>
            <w:vAlign w:val="bottom"/>
            <w:hideMark/>
          </w:tcPr>
          <w:p w14:paraId="2B2B29E6" w14:textId="77777777" w:rsidR="00982D81" w:rsidRPr="00D228E7" w:rsidRDefault="00982D81" w:rsidP="0013526F">
            <w:pPr>
              <w:spacing w:after="0" w:line="240" w:lineRule="auto"/>
              <w:rPr>
                <w:rFonts w:asciiTheme="majorHAnsi" w:eastAsia="Times New Roman" w:hAnsiTheme="majorHAnsi" w:cstheme="majorHAnsi"/>
                <w:sz w:val="20"/>
                <w:szCs w:val="20"/>
                <w:lang w:eastAsia="en-SE"/>
              </w:rPr>
            </w:pPr>
            <w:r w:rsidRPr="00D228E7">
              <w:rPr>
                <w:rFonts w:asciiTheme="majorHAnsi" w:eastAsia="Times New Roman" w:hAnsiTheme="majorHAnsi" w:cstheme="majorHAnsi"/>
                <w:sz w:val="20"/>
                <w:szCs w:val="20"/>
                <w:lang w:eastAsia="en-SE"/>
              </w:rPr>
              <w:t> </w:t>
            </w:r>
          </w:p>
        </w:tc>
        <w:tc>
          <w:tcPr>
            <w:tcW w:w="1141" w:type="dxa"/>
            <w:shd w:val="clear" w:color="auto" w:fill="auto"/>
            <w:noWrap/>
            <w:vAlign w:val="bottom"/>
            <w:hideMark/>
          </w:tcPr>
          <w:p w14:paraId="31F3387E" w14:textId="77777777" w:rsidR="00982D81" w:rsidRPr="00D228E7" w:rsidRDefault="00982D81" w:rsidP="0013526F">
            <w:pPr>
              <w:spacing w:after="0" w:line="240" w:lineRule="auto"/>
              <w:jc w:val="right"/>
              <w:rPr>
                <w:rFonts w:asciiTheme="majorHAnsi" w:eastAsia="Times New Roman" w:hAnsiTheme="majorHAnsi" w:cstheme="majorHAnsi"/>
                <w:sz w:val="20"/>
                <w:szCs w:val="20"/>
                <w:lang w:val="en-US" w:eastAsia="en-SE"/>
              </w:rPr>
            </w:pPr>
            <w:r w:rsidRPr="00D228E7">
              <w:rPr>
                <w:rFonts w:asciiTheme="majorHAnsi" w:eastAsia="Times New Roman" w:hAnsiTheme="majorHAnsi" w:cstheme="majorHAnsi"/>
                <w:sz w:val="20"/>
                <w:szCs w:val="20"/>
                <w:lang w:val="en-US" w:eastAsia="en-SE"/>
              </w:rPr>
              <w:t>Service fee</w:t>
            </w:r>
          </w:p>
        </w:tc>
        <w:tc>
          <w:tcPr>
            <w:tcW w:w="999" w:type="dxa"/>
            <w:shd w:val="clear" w:color="auto" w:fill="auto"/>
            <w:noWrap/>
            <w:vAlign w:val="bottom"/>
            <w:hideMark/>
          </w:tcPr>
          <w:p w14:paraId="5ACB0EBE" w14:textId="77777777" w:rsidR="00982D81" w:rsidRPr="00D228E7" w:rsidRDefault="00982D81" w:rsidP="0013526F">
            <w:pPr>
              <w:spacing w:after="0" w:line="240" w:lineRule="auto"/>
              <w:rPr>
                <w:rFonts w:asciiTheme="majorHAnsi" w:eastAsia="Times New Roman" w:hAnsiTheme="majorHAnsi" w:cstheme="majorHAnsi"/>
                <w:sz w:val="20"/>
                <w:szCs w:val="20"/>
                <w:lang w:val="en-US" w:eastAsia="en-SE"/>
              </w:rPr>
            </w:pPr>
            <w:r w:rsidRPr="00D228E7">
              <w:rPr>
                <w:rFonts w:asciiTheme="majorHAnsi" w:eastAsia="Times New Roman" w:hAnsiTheme="majorHAnsi" w:cstheme="majorHAnsi"/>
                <w:sz w:val="20"/>
                <w:szCs w:val="20"/>
                <w:lang w:val="en-US" w:eastAsia="en-SE"/>
              </w:rPr>
              <w:t>Local</w:t>
            </w:r>
          </w:p>
        </w:tc>
      </w:tr>
    </w:tbl>
    <w:p w14:paraId="4003F940" w14:textId="77777777" w:rsidR="00982D81" w:rsidRDefault="00982D81" w:rsidP="00982D81">
      <w:pPr>
        <w:rPr>
          <w:rFonts w:cstheme="minorHAnsi"/>
          <w:lang w:val="en-US"/>
        </w:rPr>
      </w:pPr>
    </w:p>
    <w:p w14:paraId="737DE87C" w14:textId="77777777" w:rsidR="00982D81" w:rsidRPr="008B2E29" w:rsidRDefault="00982D81" w:rsidP="00982D81">
      <w:pPr>
        <w:rPr>
          <w:rFonts w:asciiTheme="majorHAnsi" w:hAnsiTheme="majorHAnsi" w:cstheme="majorHAnsi"/>
          <w:lang w:val="en-US"/>
        </w:rPr>
      </w:pPr>
      <w:r w:rsidRPr="008B2E29">
        <w:rPr>
          <w:rFonts w:asciiTheme="majorHAnsi" w:hAnsiTheme="majorHAnsi" w:cstheme="majorHAnsi"/>
          <w:lang w:val="en-US"/>
        </w:rPr>
        <w:t>Counter Part/Distributor acquiring the services:</w:t>
      </w:r>
    </w:p>
    <w:tbl>
      <w:tblPr>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925"/>
        <w:gridCol w:w="1502"/>
        <w:gridCol w:w="807"/>
        <w:gridCol w:w="1072"/>
        <w:gridCol w:w="1336"/>
        <w:gridCol w:w="1280"/>
        <w:gridCol w:w="1021"/>
      </w:tblGrid>
      <w:tr w:rsidR="00982D81" w:rsidRPr="00D55548" w14:paraId="780B3EF6" w14:textId="77777777" w:rsidTr="0013526F">
        <w:trPr>
          <w:trHeight w:val="290"/>
        </w:trPr>
        <w:tc>
          <w:tcPr>
            <w:tcW w:w="1134" w:type="dxa"/>
            <w:shd w:val="clear" w:color="C0C0C0" w:fill="9DE3C2"/>
            <w:noWrap/>
            <w:vAlign w:val="bottom"/>
            <w:hideMark/>
          </w:tcPr>
          <w:p w14:paraId="404CCDE4"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Description</w:t>
            </w:r>
          </w:p>
        </w:tc>
        <w:tc>
          <w:tcPr>
            <w:tcW w:w="977" w:type="dxa"/>
            <w:shd w:val="clear" w:color="C0C0C0" w:fill="9DE3C2"/>
            <w:noWrap/>
            <w:vAlign w:val="bottom"/>
            <w:hideMark/>
          </w:tcPr>
          <w:p w14:paraId="5D836C95"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Account</w:t>
            </w:r>
          </w:p>
        </w:tc>
        <w:tc>
          <w:tcPr>
            <w:tcW w:w="1008" w:type="dxa"/>
            <w:shd w:val="clear" w:color="C0C0C0" w:fill="9DE3C2"/>
            <w:noWrap/>
            <w:vAlign w:val="bottom"/>
            <w:hideMark/>
          </w:tcPr>
          <w:p w14:paraId="15E97848"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Acc Desc.</w:t>
            </w:r>
          </w:p>
        </w:tc>
        <w:tc>
          <w:tcPr>
            <w:tcW w:w="850" w:type="dxa"/>
            <w:shd w:val="clear" w:color="C0C0C0" w:fill="9DE3C2"/>
            <w:noWrap/>
            <w:vAlign w:val="bottom"/>
            <w:hideMark/>
          </w:tcPr>
          <w:p w14:paraId="38B82811"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 xml:space="preserve">Cost </w:t>
            </w:r>
            <w:r w:rsidRPr="00D55548">
              <w:rPr>
                <w:rFonts w:asciiTheme="majorHAnsi" w:eastAsia="Times New Roman" w:hAnsiTheme="majorHAnsi" w:cstheme="majorHAnsi"/>
                <w:b/>
                <w:bCs/>
                <w:sz w:val="20"/>
                <w:szCs w:val="20"/>
                <w:lang w:eastAsia="en-SE"/>
              </w:rPr>
              <w:t>centre</w:t>
            </w:r>
          </w:p>
        </w:tc>
        <w:tc>
          <w:tcPr>
            <w:tcW w:w="1134" w:type="dxa"/>
            <w:shd w:val="clear" w:color="C0C0C0" w:fill="9DE3C2"/>
            <w:noWrap/>
            <w:vAlign w:val="bottom"/>
            <w:hideMark/>
          </w:tcPr>
          <w:p w14:paraId="0BE5D9B6"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Counter part</w:t>
            </w:r>
          </w:p>
        </w:tc>
        <w:tc>
          <w:tcPr>
            <w:tcW w:w="1418" w:type="dxa"/>
            <w:shd w:val="clear" w:color="C0C0C0" w:fill="9DE3C2"/>
            <w:noWrap/>
            <w:vAlign w:val="bottom"/>
            <w:hideMark/>
          </w:tcPr>
          <w:p w14:paraId="0BDDE42D"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Debit</w:t>
            </w:r>
          </w:p>
        </w:tc>
        <w:tc>
          <w:tcPr>
            <w:tcW w:w="1357" w:type="dxa"/>
            <w:shd w:val="clear" w:color="C0C0C0" w:fill="9DE3C2"/>
            <w:noWrap/>
            <w:vAlign w:val="bottom"/>
            <w:hideMark/>
          </w:tcPr>
          <w:p w14:paraId="5A8749A5"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Credit</w:t>
            </w:r>
          </w:p>
        </w:tc>
        <w:tc>
          <w:tcPr>
            <w:tcW w:w="1080" w:type="dxa"/>
            <w:shd w:val="clear" w:color="C0C0C0" w:fill="9DE3C2"/>
            <w:noWrap/>
            <w:vAlign w:val="bottom"/>
            <w:hideMark/>
          </w:tcPr>
          <w:p w14:paraId="13211ABB" w14:textId="77777777" w:rsidR="00982D81" w:rsidRPr="00D228E7" w:rsidRDefault="00982D81" w:rsidP="0013526F">
            <w:pPr>
              <w:spacing w:after="0" w:line="240" w:lineRule="auto"/>
              <w:rPr>
                <w:rFonts w:asciiTheme="majorHAnsi" w:eastAsia="Times New Roman" w:hAnsiTheme="majorHAnsi" w:cstheme="majorHAnsi"/>
                <w:b/>
                <w:bCs/>
                <w:sz w:val="20"/>
                <w:szCs w:val="20"/>
                <w:lang w:eastAsia="en-SE"/>
              </w:rPr>
            </w:pPr>
            <w:r w:rsidRPr="00D228E7">
              <w:rPr>
                <w:rFonts w:asciiTheme="majorHAnsi" w:eastAsia="Times New Roman" w:hAnsiTheme="majorHAnsi" w:cstheme="majorHAnsi"/>
                <w:b/>
                <w:bCs/>
                <w:sz w:val="20"/>
                <w:szCs w:val="20"/>
                <w:lang w:eastAsia="en-SE"/>
              </w:rPr>
              <w:t>Currency</w:t>
            </w:r>
          </w:p>
        </w:tc>
      </w:tr>
      <w:tr w:rsidR="00982D81" w:rsidRPr="002571E6" w14:paraId="1B63DB52" w14:textId="77777777" w:rsidTr="0013526F">
        <w:trPr>
          <w:trHeight w:val="290"/>
        </w:trPr>
        <w:tc>
          <w:tcPr>
            <w:tcW w:w="1134" w:type="dxa"/>
            <w:shd w:val="clear" w:color="auto" w:fill="auto"/>
            <w:noWrap/>
            <w:vAlign w:val="bottom"/>
            <w:hideMark/>
          </w:tcPr>
          <w:p w14:paraId="627B6B10" w14:textId="77777777" w:rsidR="00982D81" w:rsidRPr="002571E6" w:rsidRDefault="00982D81" w:rsidP="0013526F">
            <w:pPr>
              <w:spacing w:after="0" w:line="240" w:lineRule="auto"/>
              <w:rPr>
                <w:rFonts w:asciiTheme="majorHAnsi" w:eastAsia="Times New Roman" w:hAnsiTheme="majorHAnsi" w:cstheme="majorHAnsi"/>
                <w:sz w:val="20"/>
                <w:szCs w:val="20"/>
                <w:lang w:eastAsia="en-SE"/>
              </w:rPr>
            </w:pPr>
            <w:r w:rsidRPr="002571E6">
              <w:rPr>
                <w:rFonts w:asciiTheme="majorHAnsi" w:eastAsia="Times New Roman" w:hAnsiTheme="majorHAnsi" w:cstheme="majorHAnsi"/>
                <w:sz w:val="20"/>
                <w:szCs w:val="20"/>
                <w:lang w:eastAsia="en-SE"/>
              </w:rPr>
              <w:t>T1b Sales Support</w:t>
            </w:r>
          </w:p>
        </w:tc>
        <w:tc>
          <w:tcPr>
            <w:tcW w:w="977" w:type="dxa"/>
            <w:shd w:val="clear" w:color="auto" w:fill="auto"/>
            <w:noWrap/>
            <w:vAlign w:val="bottom"/>
            <w:hideMark/>
          </w:tcPr>
          <w:p w14:paraId="33C71CDB" w14:textId="4B752843" w:rsidR="00982D81" w:rsidRPr="002571E6" w:rsidRDefault="009C2C79" w:rsidP="0013526F">
            <w:pPr>
              <w:spacing w:after="0" w:line="240" w:lineRule="auto"/>
              <w:jc w:val="right"/>
              <w:rPr>
                <w:rFonts w:asciiTheme="majorHAnsi" w:eastAsia="Times New Roman" w:hAnsiTheme="majorHAnsi" w:cstheme="majorHAnsi"/>
                <w:sz w:val="20"/>
                <w:szCs w:val="20"/>
                <w:lang w:eastAsia="en-SE"/>
              </w:rPr>
            </w:pPr>
            <w:r w:rsidRPr="009C2C79">
              <w:rPr>
                <w:rFonts w:asciiTheme="majorHAnsi" w:eastAsia="Times New Roman" w:hAnsiTheme="majorHAnsi" w:cstheme="majorHAnsi"/>
                <w:sz w:val="20"/>
                <w:szCs w:val="20"/>
                <w:lang w:eastAsia="en-SE"/>
              </w:rPr>
              <w:t>298001</w:t>
            </w:r>
          </w:p>
        </w:tc>
        <w:tc>
          <w:tcPr>
            <w:tcW w:w="1008" w:type="dxa"/>
            <w:shd w:val="clear" w:color="auto" w:fill="auto"/>
            <w:noWrap/>
            <w:vAlign w:val="bottom"/>
            <w:hideMark/>
          </w:tcPr>
          <w:p w14:paraId="78AAC171" w14:textId="5F4A43AB" w:rsidR="00982D81" w:rsidRPr="002571E6" w:rsidRDefault="009C2C79" w:rsidP="0013526F">
            <w:pPr>
              <w:spacing w:after="0" w:line="240" w:lineRule="auto"/>
              <w:rPr>
                <w:rFonts w:asciiTheme="majorHAnsi" w:eastAsia="Times New Roman" w:hAnsiTheme="majorHAnsi" w:cstheme="majorHAnsi"/>
                <w:sz w:val="20"/>
                <w:szCs w:val="20"/>
                <w:lang w:eastAsia="en-SE"/>
              </w:rPr>
            </w:pPr>
            <w:r w:rsidRPr="009C2C79">
              <w:rPr>
                <w:rFonts w:asciiTheme="majorHAnsi" w:eastAsia="Times New Roman" w:hAnsiTheme="majorHAnsi" w:cstheme="majorHAnsi"/>
                <w:sz w:val="20"/>
                <w:szCs w:val="20"/>
                <w:lang w:eastAsia="en-SE"/>
              </w:rPr>
              <w:t>Accrued expenses (royalties/service fees) I/C</w:t>
            </w:r>
          </w:p>
        </w:tc>
        <w:tc>
          <w:tcPr>
            <w:tcW w:w="850" w:type="dxa"/>
            <w:shd w:val="clear" w:color="auto" w:fill="auto"/>
            <w:noWrap/>
            <w:vAlign w:val="bottom"/>
            <w:hideMark/>
          </w:tcPr>
          <w:p w14:paraId="49CBFB9E" w14:textId="77777777" w:rsidR="00982D81" w:rsidRPr="002571E6" w:rsidRDefault="00982D81" w:rsidP="0013526F">
            <w:pPr>
              <w:spacing w:after="0" w:line="240" w:lineRule="auto"/>
              <w:jc w:val="right"/>
              <w:rPr>
                <w:rFonts w:asciiTheme="majorHAnsi" w:eastAsia="Times New Roman" w:hAnsiTheme="majorHAnsi" w:cstheme="majorHAnsi"/>
                <w:sz w:val="20"/>
                <w:szCs w:val="20"/>
                <w:lang w:eastAsia="en-SE"/>
              </w:rPr>
            </w:pPr>
            <w:r w:rsidRPr="002571E6">
              <w:rPr>
                <w:rFonts w:asciiTheme="majorHAnsi" w:eastAsia="Times New Roman" w:hAnsiTheme="majorHAnsi" w:cstheme="majorHAnsi"/>
                <w:sz w:val="20"/>
                <w:szCs w:val="20"/>
                <w:lang w:eastAsia="en-SE"/>
              </w:rPr>
              <w:t>30000</w:t>
            </w:r>
          </w:p>
        </w:tc>
        <w:tc>
          <w:tcPr>
            <w:tcW w:w="1134" w:type="dxa"/>
            <w:shd w:val="clear" w:color="auto" w:fill="auto"/>
            <w:noWrap/>
            <w:vAlign w:val="bottom"/>
            <w:hideMark/>
          </w:tcPr>
          <w:p w14:paraId="3180C812" w14:textId="77777777" w:rsidR="00982D81" w:rsidRPr="002571E6" w:rsidRDefault="00982D81" w:rsidP="0013526F">
            <w:pPr>
              <w:spacing w:after="0" w:line="240" w:lineRule="auto"/>
              <w:rPr>
                <w:rFonts w:asciiTheme="majorHAnsi" w:eastAsia="Times New Roman" w:hAnsiTheme="majorHAnsi" w:cstheme="majorHAnsi"/>
                <w:sz w:val="20"/>
                <w:szCs w:val="20"/>
                <w:lang w:val="en-US" w:eastAsia="en-SE"/>
              </w:rPr>
            </w:pPr>
            <w:r w:rsidRPr="002571E6">
              <w:rPr>
                <w:rFonts w:asciiTheme="majorHAnsi" w:eastAsia="Times New Roman" w:hAnsiTheme="majorHAnsi" w:cstheme="majorHAnsi"/>
                <w:sz w:val="20"/>
                <w:szCs w:val="20"/>
                <w:lang w:eastAsia="en-SE"/>
              </w:rPr>
              <w:t>IC</w:t>
            </w:r>
            <w:r w:rsidRPr="002571E6">
              <w:rPr>
                <w:rFonts w:asciiTheme="majorHAnsi" w:eastAsia="Times New Roman" w:hAnsiTheme="majorHAnsi" w:cstheme="majorHAnsi"/>
                <w:sz w:val="20"/>
                <w:szCs w:val="20"/>
                <w:lang w:val="en-US" w:eastAsia="en-SE"/>
              </w:rPr>
              <w:t>XX</w:t>
            </w:r>
          </w:p>
        </w:tc>
        <w:tc>
          <w:tcPr>
            <w:tcW w:w="1418" w:type="dxa"/>
            <w:shd w:val="clear" w:color="auto" w:fill="auto"/>
            <w:noWrap/>
            <w:vAlign w:val="bottom"/>
            <w:hideMark/>
          </w:tcPr>
          <w:p w14:paraId="3488350E" w14:textId="77777777" w:rsidR="00982D81" w:rsidRPr="002571E6" w:rsidRDefault="00982D81" w:rsidP="0013526F">
            <w:pPr>
              <w:spacing w:after="0" w:line="240" w:lineRule="auto"/>
              <w:rPr>
                <w:rFonts w:asciiTheme="majorHAnsi" w:eastAsia="Times New Roman" w:hAnsiTheme="majorHAnsi" w:cstheme="majorHAnsi"/>
                <w:sz w:val="20"/>
                <w:szCs w:val="20"/>
                <w:lang w:eastAsia="en-SE"/>
              </w:rPr>
            </w:pPr>
            <w:r w:rsidRPr="002571E6">
              <w:rPr>
                <w:rFonts w:asciiTheme="majorHAnsi" w:eastAsia="Times New Roman" w:hAnsiTheme="majorHAnsi" w:cstheme="majorHAnsi"/>
                <w:sz w:val="20"/>
                <w:szCs w:val="20"/>
                <w:lang w:eastAsia="en-SE"/>
              </w:rPr>
              <w:t> </w:t>
            </w:r>
          </w:p>
        </w:tc>
        <w:tc>
          <w:tcPr>
            <w:tcW w:w="1357" w:type="dxa"/>
            <w:shd w:val="clear" w:color="auto" w:fill="auto"/>
            <w:noWrap/>
            <w:vAlign w:val="bottom"/>
            <w:hideMark/>
          </w:tcPr>
          <w:p w14:paraId="68681DBE" w14:textId="77777777" w:rsidR="00982D81" w:rsidRPr="002571E6" w:rsidRDefault="00982D81" w:rsidP="0013526F">
            <w:pPr>
              <w:spacing w:after="0" w:line="240" w:lineRule="auto"/>
              <w:jc w:val="right"/>
              <w:rPr>
                <w:rFonts w:asciiTheme="majorHAnsi" w:eastAsia="Times New Roman" w:hAnsiTheme="majorHAnsi" w:cstheme="majorHAnsi"/>
                <w:sz w:val="20"/>
                <w:szCs w:val="20"/>
                <w:lang w:val="en-US" w:eastAsia="en-SE"/>
              </w:rPr>
            </w:pPr>
            <w:r w:rsidRPr="002571E6">
              <w:rPr>
                <w:rFonts w:asciiTheme="majorHAnsi" w:eastAsia="Times New Roman" w:hAnsiTheme="majorHAnsi" w:cstheme="majorHAnsi"/>
                <w:sz w:val="20"/>
                <w:szCs w:val="20"/>
                <w:lang w:val="en-US" w:eastAsia="en-SE"/>
              </w:rPr>
              <w:t>Service fee Amount</w:t>
            </w:r>
          </w:p>
        </w:tc>
        <w:tc>
          <w:tcPr>
            <w:tcW w:w="1080" w:type="dxa"/>
            <w:shd w:val="clear" w:color="auto" w:fill="auto"/>
            <w:noWrap/>
            <w:vAlign w:val="bottom"/>
            <w:hideMark/>
          </w:tcPr>
          <w:p w14:paraId="7D4A030C" w14:textId="77777777" w:rsidR="00982D81" w:rsidRPr="002571E6" w:rsidRDefault="00982D81" w:rsidP="0013526F">
            <w:pPr>
              <w:spacing w:after="0" w:line="240" w:lineRule="auto"/>
              <w:rPr>
                <w:rFonts w:asciiTheme="majorHAnsi" w:eastAsia="Times New Roman" w:hAnsiTheme="majorHAnsi" w:cstheme="majorHAnsi"/>
                <w:sz w:val="20"/>
                <w:szCs w:val="20"/>
                <w:lang w:val="en-US" w:eastAsia="en-SE"/>
              </w:rPr>
            </w:pPr>
            <w:r w:rsidRPr="002571E6">
              <w:rPr>
                <w:rFonts w:asciiTheme="majorHAnsi" w:eastAsia="Times New Roman" w:hAnsiTheme="majorHAnsi" w:cstheme="majorHAnsi"/>
                <w:sz w:val="20"/>
                <w:szCs w:val="20"/>
                <w:lang w:val="en-US" w:eastAsia="en-SE"/>
              </w:rPr>
              <w:t>Service provider’s currency</w:t>
            </w:r>
          </w:p>
        </w:tc>
      </w:tr>
      <w:tr w:rsidR="00982D81" w:rsidRPr="002571E6" w14:paraId="101CFBA5" w14:textId="77777777" w:rsidTr="0013526F">
        <w:trPr>
          <w:trHeight w:val="290"/>
        </w:trPr>
        <w:tc>
          <w:tcPr>
            <w:tcW w:w="1134" w:type="dxa"/>
            <w:shd w:val="clear" w:color="auto" w:fill="auto"/>
            <w:noWrap/>
            <w:vAlign w:val="bottom"/>
            <w:hideMark/>
          </w:tcPr>
          <w:p w14:paraId="60E1AB49" w14:textId="77777777" w:rsidR="00982D81" w:rsidRPr="002571E6" w:rsidRDefault="00982D81" w:rsidP="0013526F">
            <w:pPr>
              <w:spacing w:after="0" w:line="240" w:lineRule="auto"/>
              <w:rPr>
                <w:rFonts w:asciiTheme="majorHAnsi" w:eastAsia="Times New Roman" w:hAnsiTheme="majorHAnsi" w:cstheme="majorHAnsi"/>
                <w:sz w:val="20"/>
                <w:szCs w:val="20"/>
                <w:lang w:eastAsia="en-SE"/>
              </w:rPr>
            </w:pPr>
            <w:r w:rsidRPr="002571E6">
              <w:rPr>
                <w:rFonts w:asciiTheme="majorHAnsi" w:eastAsia="Times New Roman" w:hAnsiTheme="majorHAnsi" w:cstheme="majorHAnsi"/>
                <w:sz w:val="20"/>
                <w:szCs w:val="20"/>
                <w:lang w:eastAsia="en-SE"/>
              </w:rPr>
              <w:t>T1b Sales Support</w:t>
            </w:r>
          </w:p>
        </w:tc>
        <w:tc>
          <w:tcPr>
            <w:tcW w:w="977" w:type="dxa"/>
            <w:shd w:val="clear" w:color="auto" w:fill="auto"/>
            <w:noWrap/>
            <w:vAlign w:val="bottom"/>
            <w:hideMark/>
          </w:tcPr>
          <w:p w14:paraId="4C74E8D5" w14:textId="77777777" w:rsidR="00982D81" w:rsidRPr="002571E6" w:rsidRDefault="00982D81" w:rsidP="0013526F">
            <w:pPr>
              <w:spacing w:after="0" w:line="240" w:lineRule="auto"/>
              <w:jc w:val="right"/>
              <w:rPr>
                <w:rFonts w:asciiTheme="majorHAnsi" w:eastAsia="Times New Roman" w:hAnsiTheme="majorHAnsi" w:cstheme="majorHAnsi"/>
                <w:sz w:val="20"/>
                <w:szCs w:val="20"/>
                <w:lang w:eastAsia="en-SE"/>
              </w:rPr>
            </w:pPr>
            <w:r w:rsidRPr="002571E6">
              <w:rPr>
                <w:rFonts w:asciiTheme="majorHAnsi" w:eastAsia="Times New Roman" w:hAnsiTheme="majorHAnsi" w:cstheme="majorHAnsi"/>
                <w:sz w:val="20"/>
                <w:szCs w:val="20"/>
                <w:lang w:eastAsia="en-SE"/>
              </w:rPr>
              <w:t>691300</w:t>
            </w:r>
          </w:p>
        </w:tc>
        <w:tc>
          <w:tcPr>
            <w:tcW w:w="1008" w:type="dxa"/>
            <w:shd w:val="clear" w:color="auto" w:fill="auto"/>
            <w:noWrap/>
            <w:vAlign w:val="bottom"/>
            <w:hideMark/>
          </w:tcPr>
          <w:p w14:paraId="3C152100" w14:textId="77777777" w:rsidR="00982D81" w:rsidRPr="002571E6" w:rsidRDefault="00982D81" w:rsidP="0013526F">
            <w:pPr>
              <w:spacing w:after="0" w:line="240" w:lineRule="auto"/>
              <w:rPr>
                <w:rFonts w:asciiTheme="majorHAnsi" w:eastAsia="Times New Roman" w:hAnsiTheme="majorHAnsi" w:cstheme="majorHAnsi"/>
                <w:sz w:val="20"/>
                <w:szCs w:val="20"/>
                <w:lang w:eastAsia="en-SE"/>
              </w:rPr>
            </w:pPr>
            <w:r w:rsidRPr="002571E6">
              <w:rPr>
                <w:rFonts w:asciiTheme="majorHAnsi" w:eastAsia="Times New Roman" w:hAnsiTheme="majorHAnsi" w:cstheme="majorHAnsi"/>
                <w:sz w:val="20"/>
                <w:szCs w:val="20"/>
                <w:lang w:eastAsia="en-SE"/>
              </w:rPr>
              <w:t>Service fees I/C</w:t>
            </w:r>
          </w:p>
        </w:tc>
        <w:tc>
          <w:tcPr>
            <w:tcW w:w="850" w:type="dxa"/>
            <w:shd w:val="clear" w:color="auto" w:fill="auto"/>
            <w:noWrap/>
            <w:vAlign w:val="bottom"/>
            <w:hideMark/>
          </w:tcPr>
          <w:p w14:paraId="119FCCE0" w14:textId="77777777" w:rsidR="00982D81" w:rsidRPr="002571E6" w:rsidRDefault="00982D81" w:rsidP="0013526F">
            <w:pPr>
              <w:spacing w:after="0" w:line="240" w:lineRule="auto"/>
              <w:jc w:val="right"/>
              <w:rPr>
                <w:rFonts w:asciiTheme="majorHAnsi" w:eastAsia="Times New Roman" w:hAnsiTheme="majorHAnsi" w:cstheme="majorHAnsi"/>
                <w:sz w:val="20"/>
                <w:szCs w:val="20"/>
                <w:lang w:eastAsia="en-SE"/>
              </w:rPr>
            </w:pPr>
            <w:r w:rsidRPr="002571E6">
              <w:rPr>
                <w:rFonts w:asciiTheme="majorHAnsi" w:eastAsia="Times New Roman" w:hAnsiTheme="majorHAnsi" w:cstheme="majorHAnsi"/>
                <w:sz w:val="20"/>
                <w:szCs w:val="20"/>
                <w:lang w:eastAsia="en-SE"/>
              </w:rPr>
              <w:t>30000</w:t>
            </w:r>
          </w:p>
        </w:tc>
        <w:tc>
          <w:tcPr>
            <w:tcW w:w="1134" w:type="dxa"/>
            <w:shd w:val="clear" w:color="auto" w:fill="auto"/>
            <w:noWrap/>
            <w:vAlign w:val="bottom"/>
            <w:hideMark/>
          </w:tcPr>
          <w:p w14:paraId="3A8378FA" w14:textId="77777777" w:rsidR="00982D81" w:rsidRPr="002571E6" w:rsidRDefault="00982D81" w:rsidP="0013526F">
            <w:pPr>
              <w:spacing w:after="0" w:line="240" w:lineRule="auto"/>
              <w:rPr>
                <w:rFonts w:asciiTheme="majorHAnsi" w:eastAsia="Times New Roman" w:hAnsiTheme="majorHAnsi" w:cstheme="majorHAnsi"/>
                <w:sz w:val="20"/>
                <w:szCs w:val="20"/>
                <w:lang w:val="en-US" w:eastAsia="en-SE"/>
              </w:rPr>
            </w:pPr>
            <w:r w:rsidRPr="002571E6">
              <w:rPr>
                <w:rFonts w:asciiTheme="majorHAnsi" w:eastAsia="Times New Roman" w:hAnsiTheme="majorHAnsi" w:cstheme="majorHAnsi"/>
                <w:sz w:val="20"/>
                <w:szCs w:val="20"/>
                <w:lang w:eastAsia="en-SE"/>
              </w:rPr>
              <w:t>IC</w:t>
            </w:r>
            <w:r w:rsidRPr="002571E6">
              <w:rPr>
                <w:rFonts w:asciiTheme="majorHAnsi" w:eastAsia="Times New Roman" w:hAnsiTheme="majorHAnsi" w:cstheme="majorHAnsi"/>
                <w:sz w:val="20"/>
                <w:szCs w:val="20"/>
                <w:lang w:val="en-US" w:eastAsia="en-SE"/>
              </w:rPr>
              <w:t>XX</w:t>
            </w:r>
          </w:p>
        </w:tc>
        <w:tc>
          <w:tcPr>
            <w:tcW w:w="1418" w:type="dxa"/>
            <w:shd w:val="clear" w:color="auto" w:fill="auto"/>
            <w:noWrap/>
            <w:vAlign w:val="bottom"/>
            <w:hideMark/>
          </w:tcPr>
          <w:p w14:paraId="60C4F339" w14:textId="77777777" w:rsidR="00982D81" w:rsidRPr="002571E6" w:rsidRDefault="00982D81" w:rsidP="0013526F">
            <w:pPr>
              <w:spacing w:after="0" w:line="240" w:lineRule="auto"/>
              <w:jc w:val="right"/>
              <w:rPr>
                <w:rFonts w:asciiTheme="majorHAnsi" w:eastAsia="Times New Roman" w:hAnsiTheme="majorHAnsi" w:cstheme="majorHAnsi"/>
                <w:sz w:val="20"/>
                <w:szCs w:val="20"/>
                <w:lang w:val="en-US" w:eastAsia="en-SE"/>
              </w:rPr>
            </w:pPr>
            <w:r w:rsidRPr="002571E6">
              <w:rPr>
                <w:rFonts w:asciiTheme="majorHAnsi" w:eastAsia="Times New Roman" w:hAnsiTheme="majorHAnsi" w:cstheme="majorHAnsi"/>
                <w:sz w:val="20"/>
                <w:szCs w:val="20"/>
                <w:lang w:val="en-US" w:eastAsia="en-SE"/>
              </w:rPr>
              <w:t>Service fee Amount</w:t>
            </w:r>
          </w:p>
        </w:tc>
        <w:tc>
          <w:tcPr>
            <w:tcW w:w="1357" w:type="dxa"/>
            <w:shd w:val="clear" w:color="auto" w:fill="auto"/>
            <w:noWrap/>
            <w:vAlign w:val="bottom"/>
            <w:hideMark/>
          </w:tcPr>
          <w:p w14:paraId="7EB3BAD4" w14:textId="77777777" w:rsidR="00982D81" w:rsidRPr="002571E6" w:rsidRDefault="00982D81" w:rsidP="0013526F">
            <w:pPr>
              <w:spacing w:after="0" w:line="240" w:lineRule="auto"/>
              <w:rPr>
                <w:rFonts w:asciiTheme="majorHAnsi" w:eastAsia="Times New Roman" w:hAnsiTheme="majorHAnsi" w:cstheme="majorHAnsi"/>
                <w:sz w:val="20"/>
                <w:szCs w:val="20"/>
                <w:lang w:eastAsia="en-SE"/>
              </w:rPr>
            </w:pPr>
            <w:r w:rsidRPr="002571E6">
              <w:rPr>
                <w:rFonts w:asciiTheme="majorHAnsi" w:eastAsia="Times New Roman" w:hAnsiTheme="majorHAnsi" w:cstheme="majorHAnsi"/>
                <w:sz w:val="20"/>
                <w:szCs w:val="20"/>
                <w:lang w:eastAsia="en-SE"/>
              </w:rPr>
              <w:t> </w:t>
            </w:r>
          </w:p>
        </w:tc>
        <w:tc>
          <w:tcPr>
            <w:tcW w:w="1080" w:type="dxa"/>
            <w:shd w:val="clear" w:color="auto" w:fill="auto"/>
            <w:noWrap/>
            <w:vAlign w:val="bottom"/>
            <w:hideMark/>
          </w:tcPr>
          <w:p w14:paraId="50135126" w14:textId="77777777" w:rsidR="00982D81" w:rsidRPr="002571E6" w:rsidRDefault="00982D81" w:rsidP="0013526F">
            <w:pPr>
              <w:spacing w:after="0" w:line="240" w:lineRule="auto"/>
              <w:rPr>
                <w:rFonts w:asciiTheme="majorHAnsi" w:eastAsia="Times New Roman" w:hAnsiTheme="majorHAnsi" w:cstheme="majorHAnsi"/>
                <w:sz w:val="20"/>
                <w:szCs w:val="20"/>
                <w:lang w:val="en-US" w:eastAsia="en-SE"/>
              </w:rPr>
            </w:pPr>
            <w:r w:rsidRPr="002571E6">
              <w:rPr>
                <w:rFonts w:asciiTheme="majorHAnsi" w:eastAsia="Times New Roman" w:hAnsiTheme="majorHAnsi" w:cstheme="majorHAnsi"/>
                <w:sz w:val="20"/>
                <w:szCs w:val="20"/>
                <w:lang w:val="en-US" w:eastAsia="en-SE"/>
              </w:rPr>
              <w:t>Service provider’s currency</w:t>
            </w:r>
          </w:p>
        </w:tc>
      </w:tr>
    </w:tbl>
    <w:p w14:paraId="42EE9E71" w14:textId="77777777" w:rsidR="00982D81" w:rsidRPr="002571E6" w:rsidRDefault="00982D81" w:rsidP="00982D81">
      <w:pPr>
        <w:rPr>
          <w:rFonts w:cstheme="minorHAnsi"/>
          <w:lang w:val="en-US"/>
        </w:rPr>
      </w:pPr>
    </w:p>
    <w:p w14:paraId="5741230D" w14:textId="25496D73" w:rsidR="00982D81" w:rsidRPr="00E362B2" w:rsidRDefault="00982D81" w:rsidP="00E362B2">
      <w:pPr>
        <w:rPr>
          <w:rFonts w:asciiTheme="majorHAnsi" w:hAnsiTheme="majorHAnsi" w:cstheme="majorHAnsi"/>
          <w:b/>
          <w:bCs/>
          <w:lang w:val="en-US"/>
        </w:rPr>
      </w:pPr>
      <w:bookmarkStart w:id="113" w:name="_Toc82789722"/>
      <w:r w:rsidRPr="00E362B2">
        <w:rPr>
          <w:rFonts w:asciiTheme="majorHAnsi" w:hAnsiTheme="majorHAnsi" w:cstheme="majorHAnsi"/>
          <w:b/>
          <w:bCs/>
          <w:lang w:val="en-US"/>
        </w:rPr>
        <w:t>License fee to non-Swedish brand owner</w:t>
      </w:r>
      <w:bookmarkEnd w:id="113"/>
    </w:p>
    <w:p w14:paraId="78EA86EE" w14:textId="77777777" w:rsidR="00982D81" w:rsidRPr="002571E6" w:rsidRDefault="00982D81" w:rsidP="00982D81">
      <w:pPr>
        <w:rPr>
          <w:rFonts w:cstheme="minorHAnsi"/>
          <w:lang w:val="en-US"/>
        </w:rPr>
      </w:pPr>
    </w:p>
    <w:p w14:paraId="5847572A" w14:textId="77777777" w:rsidR="00982D81" w:rsidRPr="008B2E29" w:rsidRDefault="00982D81" w:rsidP="00982D81">
      <w:pPr>
        <w:rPr>
          <w:rFonts w:asciiTheme="majorHAnsi" w:hAnsiTheme="majorHAnsi" w:cstheme="majorHAnsi"/>
          <w:lang w:val="en-US"/>
        </w:rPr>
      </w:pPr>
      <w:r w:rsidRPr="008B2E29">
        <w:rPr>
          <w:rFonts w:asciiTheme="majorHAnsi" w:hAnsiTheme="majorHAnsi" w:cstheme="majorHAnsi"/>
          <w:lang w:val="en-US"/>
        </w:rPr>
        <w:t>Karo Non-Swedish Brand Owner / Licensor</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1010"/>
        <w:gridCol w:w="1781"/>
        <w:gridCol w:w="746"/>
        <w:gridCol w:w="983"/>
        <w:gridCol w:w="1072"/>
        <w:gridCol w:w="1205"/>
        <w:gridCol w:w="1029"/>
      </w:tblGrid>
      <w:tr w:rsidR="008B2E29" w:rsidRPr="002571E6" w14:paraId="199B5BD9" w14:textId="77777777" w:rsidTr="008B2E29">
        <w:trPr>
          <w:trHeight w:val="870"/>
        </w:trPr>
        <w:tc>
          <w:tcPr>
            <w:tcW w:w="1224" w:type="dxa"/>
            <w:shd w:val="clear" w:color="C0C0C0" w:fill="9DE3C2"/>
            <w:noWrap/>
            <w:vAlign w:val="bottom"/>
            <w:hideMark/>
          </w:tcPr>
          <w:p w14:paraId="43E7C617" w14:textId="77777777" w:rsidR="00982D81" w:rsidRPr="009C2C7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9C2C79">
              <w:rPr>
                <w:rFonts w:asciiTheme="majorHAnsi" w:eastAsia="Times New Roman" w:hAnsiTheme="majorHAnsi" w:cstheme="majorHAnsi"/>
                <w:b/>
                <w:bCs/>
                <w:color w:val="000000" w:themeColor="text1"/>
                <w:sz w:val="20"/>
                <w:szCs w:val="20"/>
                <w:lang w:eastAsia="en-SE"/>
              </w:rPr>
              <w:t>Description</w:t>
            </w:r>
          </w:p>
        </w:tc>
        <w:tc>
          <w:tcPr>
            <w:tcW w:w="1039" w:type="dxa"/>
            <w:shd w:val="clear" w:color="C0C0C0" w:fill="9DE3C2"/>
            <w:noWrap/>
            <w:vAlign w:val="bottom"/>
            <w:hideMark/>
          </w:tcPr>
          <w:p w14:paraId="2DA74669" w14:textId="77777777" w:rsidR="00982D81" w:rsidRPr="009C2C7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9C2C79">
              <w:rPr>
                <w:rFonts w:asciiTheme="majorHAnsi" w:eastAsia="Times New Roman" w:hAnsiTheme="majorHAnsi" w:cstheme="majorHAnsi"/>
                <w:b/>
                <w:bCs/>
                <w:color w:val="000000" w:themeColor="text1"/>
                <w:sz w:val="20"/>
                <w:szCs w:val="20"/>
                <w:lang w:eastAsia="en-SE"/>
              </w:rPr>
              <w:t>Account</w:t>
            </w:r>
          </w:p>
        </w:tc>
        <w:tc>
          <w:tcPr>
            <w:tcW w:w="1575" w:type="dxa"/>
            <w:shd w:val="clear" w:color="C0C0C0" w:fill="9DE3C2"/>
            <w:noWrap/>
            <w:vAlign w:val="bottom"/>
            <w:hideMark/>
          </w:tcPr>
          <w:p w14:paraId="0544ECC2" w14:textId="77777777" w:rsidR="00982D81" w:rsidRPr="009C2C7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9C2C79">
              <w:rPr>
                <w:rFonts w:asciiTheme="majorHAnsi" w:eastAsia="Times New Roman" w:hAnsiTheme="majorHAnsi" w:cstheme="majorHAnsi"/>
                <w:b/>
                <w:bCs/>
                <w:color w:val="000000" w:themeColor="text1"/>
                <w:sz w:val="20"/>
                <w:szCs w:val="20"/>
                <w:lang w:eastAsia="en-SE"/>
              </w:rPr>
              <w:t>Acc Desc.</w:t>
            </w:r>
          </w:p>
        </w:tc>
        <w:tc>
          <w:tcPr>
            <w:tcW w:w="765" w:type="dxa"/>
            <w:shd w:val="clear" w:color="C0C0C0" w:fill="9DE3C2"/>
            <w:noWrap/>
            <w:vAlign w:val="bottom"/>
            <w:hideMark/>
          </w:tcPr>
          <w:p w14:paraId="403B944F" w14:textId="77777777" w:rsidR="00982D81" w:rsidRPr="009C2C7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9C2C79">
              <w:rPr>
                <w:rFonts w:asciiTheme="majorHAnsi" w:eastAsia="Times New Roman" w:hAnsiTheme="majorHAnsi" w:cstheme="majorHAnsi"/>
                <w:b/>
                <w:bCs/>
                <w:color w:val="000000" w:themeColor="text1"/>
                <w:sz w:val="20"/>
                <w:szCs w:val="20"/>
                <w:lang w:eastAsia="en-SE"/>
              </w:rPr>
              <w:t xml:space="preserve">Cost </w:t>
            </w:r>
            <w:proofErr w:type="spellStart"/>
            <w:r w:rsidRPr="009C2C79">
              <w:rPr>
                <w:rFonts w:asciiTheme="majorHAnsi" w:eastAsia="Times New Roman" w:hAnsiTheme="majorHAnsi" w:cstheme="majorHAnsi"/>
                <w:b/>
                <w:bCs/>
                <w:color w:val="000000" w:themeColor="text1"/>
                <w:sz w:val="20"/>
                <w:szCs w:val="20"/>
                <w:lang w:eastAsia="en-SE"/>
              </w:rPr>
              <w:t>center</w:t>
            </w:r>
            <w:proofErr w:type="spellEnd"/>
          </w:p>
        </w:tc>
        <w:tc>
          <w:tcPr>
            <w:tcW w:w="1011" w:type="dxa"/>
            <w:shd w:val="clear" w:color="C0C0C0" w:fill="9DE3C2"/>
            <w:vAlign w:val="bottom"/>
            <w:hideMark/>
          </w:tcPr>
          <w:p w14:paraId="48B57FA1" w14:textId="77777777" w:rsidR="00982D81" w:rsidRPr="009C2C7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9C2C79">
              <w:rPr>
                <w:rFonts w:asciiTheme="majorHAnsi" w:eastAsia="Times New Roman" w:hAnsiTheme="majorHAnsi" w:cstheme="majorHAnsi"/>
                <w:b/>
                <w:bCs/>
                <w:color w:val="000000" w:themeColor="text1"/>
                <w:sz w:val="20"/>
                <w:szCs w:val="20"/>
                <w:lang w:eastAsia="en-SE"/>
              </w:rPr>
              <w:t>Counter part IFS</w:t>
            </w:r>
          </w:p>
        </w:tc>
        <w:tc>
          <w:tcPr>
            <w:tcW w:w="1103" w:type="dxa"/>
            <w:shd w:val="clear" w:color="C0C0C0" w:fill="9DE3C2"/>
            <w:noWrap/>
            <w:vAlign w:val="bottom"/>
            <w:hideMark/>
          </w:tcPr>
          <w:p w14:paraId="75EE10A9" w14:textId="77777777" w:rsidR="00982D81" w:rsidRPr="009C2C7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9C2C79">
              <w:rPr>
                <w:rFonts w:asciiTheme="majorHAnsi" w:eastAsia="Times New Roman" w:hAnsiTheme="majorHAnsi" w:cstheme="majorHAnsi"/>
                <w:b/>
                <w:bCs/>
                <w:color w:val="000000" w:themeColor="text1"/>
                <w:sz w:val="20"/>
                <w:szCs w:val="20"/>
                <w:lang w:eastAsia="en-SE"/>
              </w:rPr>
              <w:t>Debit</w:t>
            </w:r>
          </w:p>
        </w:tc>
        <w:tc>
          <w:tcPr>
            <w:tcW w:w="1241" w:type="dxa"/>
            <w:shd w:val="clear" w:color="C0C0C0" w:fill="9DE3C2"/>
            <w:noWrap/>
            <w:vAlign w:val="bottom"/>
            <w:hideMark/>
          </w:tcPr>
          <w:p w14:paraId="4902270B" w14:textId="77777777" w:rsidR="00982D81" w:rsidRPr="009C2C7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9C2C79">
              <w:rPr>
                <w:rFonts w:asciiTheme="majorHAnsi" w:eastAsia="Times New Roman" w:hAnsiTheme="majorHAnsi" w:cstheme="majorHAnsi"/>
                <w:b/>
                <w:bCs/>
                <w:color w:val="000000" w:themeColor="text1"/>
                <w:sz w:val="20"/>
                <w:szCs w:val="20"/>
                <w:lang w:eastAsia="en-SE"/>
              </w:rPr>
              <w:t>Credit</w:t>
            </w:r>
          </w:p>
        </w:tc>
        <w:tc>
          <w:tcPr>
            <w:tcW w:w="1058" w:type="dxa"/>
            <w:shd w:val="clear" w:color="C0C0C0" w:fill="9DE3C2"/>
            <w:noWrap/>
            <w:vAlign w:val="bottom"/>
            <w:hideMark/>
          </w:tcPr>
          <w:p w14:paraId="72A0B061" w14:textId="77777777" w:rsidR="00982D81" w:rsidRPr="009C2C7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9C2C79">
              <w:rPr>
                <w:rFonts w:asciiTheme="majorHAnsi" w:eastAsia="Times New Roman" w:hAnsiTheme="majorHAnsi" w:cstheme="majorHAnsi"/>
                <w:b/>
                <w:bCs/>
                <w:color w:val="000000" w:themeColor="text1"/>
                <w:sz w:val="20"/>
                <w:szCs w:val="20"/>
                <w:lang w:eastAsia="en-SE"/>
              </w:rPr>
              <w:t>Currency</w:t>
            </w:r>
          </w:p>
        </w:tc>
      </w:tr>
      <w:tr w:rsidR="00982D81" w:rsidRPr="002571E6" w14:paraId="16C3B987" w14:textId="77777777" w:rsidTr="008B2E29">
        <w:trPr>
          <w:trHeight w:val="290"/>
        </w:trPr>
        <w:tc>
          <w:tcPr>
            <w:tcW w:w="1224" w:type="dxa"/>
            <w:shd w:val="clear" w:color="auto" w:fill="auto"/>
            <w:noWrap/>
            <w:vAlign w:val="bottom"/>
            <w:hideMark/>
          </w:tcPr>
          <w:p w14:paraId="781F48CE" w14:textId="77777777" w:rsidR="00982D81" w:rsidRPr="009C2C7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9C2C79">
              <w:rPr>
                <w:rFonts w:asciiTheme="majorHAnsi" w:eastAsia="Times New Roman" w:hAnsiTheme="majorHAnsi" w:cstheme="majorHAnsi"/>
                <w:color w:val="000000" w:themeColor="text1"/>
                <w:sz w:val="20"/>
                <w:szCs w:val="20"/>
                <w:lang w:val="en-US" w:eastAsia="en-SE"/>
              </w:rPr>
              <w:t xml:space="preserve">T3 </w:t>
            </w:r>
            <w:r w:rsidRPr="009C2C79">
              <w:rPr>
                <w:rFonts w:asciiTheme="majorHAnsi" w:eastAsia="Times New Roman" w:hAnsiTheme="majorHAnsi" w:cstheme="majorHAnsi"/>
                <w:color w:val="000000" w:themeColor="text1"/>
                <w:sz w:val="20"/>
                <w:szCs w:val="20"/>
                <w:lang w:eastAsia="en-SE"/>
              </w:rPr>
              <w:t>License fee to Bra</w:t>
            </w:r>
            <w:proofErr w:type="spellStart"/>
            <w:r w:rsidRPr="009C2C79">
              <w:rPr>
                <w:rFonts w:asciiTheme="majorHAnsi" w:eastAsia="Times New Roman" w:hAnsiTheme="majorHAnsi" w:cstheme="majorHAnsi"/>
                <w:color w:val="000000" w:themeColor="text1"/>
                <w:sz w:val="20"/>
                <w:szCs w:val="20"/>
                <w:lang w:val="en-US" w:eastAsia="en-SE"/>
              </w:rPr>
              <w:t>nd</w:t>
            </w:r>
            <w:proofErr w:type="spellEnd"/>
            <w:r w:rsidRPr="009C2C79">
              <w:rPr>
                <w:rFonts w:asciiTheme="majorHAnsi" w:eastAsia="Times New Roman" w:hAnsiTheme="majorHAnsi" w:cstheme="majorHAnsi"/>
                <w:color w:val="000000" w:themeColor="text1"/>
                <w:sz w:val="20"/>
                <w:szCs w:val="20"/>
                <w:lang w:val="en-US" w:eastAsia="en-SE"/>
              </w:rPr>
              <w:t xml:space="preserve"> Owner</w:t>
            </w:r>
          </w:p>
        </w:tc>
        <w:tc>
          <w:tcPr>
            <w:tcW w:w="1039" w:type="dxa"/>
            <w:shd w:val="clear" w:color="auto" w:fill="auto"/>
            <w:noWrap/>
            <w:vAlign w:val="bottom"/>
            <w:hideMark/>
          </w:tcPr>
          <w:p w14:paraId="6338F0C8" w14:textId="7825268A" w:rsidR="00982D81" w:rsidRPr="009C2C79" w:rsidRDefault="009C2C79"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9C2C79">
              <w:rPr>
                <w:rFonts w:asciiTheme="majorHAnsi" w:eastAsia="Times New Roman" w:hAnsiTheme="majorHAnsi" w:cstheme="majorHAnsi"/>
                <w:sz w:val="20"/>
                <w:szCs w:val="20"/>
                <w:lang w:eastAsia="en-SE"/>
              </w:rPr>
              <w:t>175001</w:t>
            </w:r>
          </w:p>
        </w:tc>
        <w:tc>
          <w:tcPr>
            <w:tcW w:w="1575" w:type="dxa"/>
            <w:shd w:val="clear" w:color="auto" w:fill="auto"/>
            <w:noWrap/>
            <w:vAlign w:val="bottom"/>
            <w:hideMark/>
          </w:tcPr>
          <w:p w14:paraId="1A7A22DE" w14:textId="70E35025" w:rsidR="00982D81" w:rsidRPr="009C2C79" w:rsidRDefault="009C2C79" w:rsidP="0013526F">
            <w:pPr>
              <w:spacing w:after="0" w:line="240" w:lineRule="auto"/>
              <w:rPr>
                <w:rFonts w:asciiTheme="majorHAnsi" w:eastAsia="Times New Roman" w:hAnsiTheme="majorHAnsi" w:cstheme="majorHAnsi"/>
                <w:color w:val="000000" w:themeColor="text1"/>
                <w:sz w:val="20"/>
                <w:szCs w:val="20"/>
                <w:lang w:eastAsia="en-SE"/>
              </w:rPr>
            </w:pPr>
            <w:r w:rsidRPr="009C2C79">
              <w:rPr>
                <w:rFonts w:asciiTheme="majorHAnsi" w:eastAsia="Times New Roman" w:hAnsiTheme="majorHAnsi" w:cstheme="majorHAnsi"/>
                <w:sz w:val="20"/>
                <w:szCs w:val="20"/>
                <w:lang w:eastAsia="en-SE"/>
              </w:rPr>
              <w:t>Accrued income (royalties/expenses) I/C</w:t>
            </w:r>
          </w:p>
        </w:tc>
        <w:tc>
          <w:tcPr>
            <w:tcW w:w="765" w:type="dxa"/>
            <w:shd w:val="clear" w:color="auto" w:fill="auto"/>
            <w:noWrap/>
            <w:vAlign w:val="bottom"/>
            <w:hideMark/>
          </w:tcPr>
          <w:p w14:paraId="5A985BF0" w14:textId="77777777" w:rsidR="00982D81" w:rsidRPr="009C2C7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9C2C79">
              <w:rPr>
                <w:rFonts w:asciiTheme="majorHAnsi" w:eastAsia="Times New Roman" w:hAnsiTheme="majorHAnsi" w:cstheme="majorHAnsi"/>
                <w:color w:val="000000" w:themeColor="text1"/>
                <w:sz w:val="20"/>
                <w:szCs w:val="20"/>
                <w:lang w:eastAsia="en-SE"/>
              </w:rPr>
              <w:t>30000</w:t>
            </w:r>
          </w:p>
        </w:tc>
        <w:tc>
          <w:tcPr>
            <w:tcW w:w="1011" w:type="dxa"/>
            <w:shd w:val="clear" w:color="auto" w:fill="auto"/>
            <w:noWrap/>
            <w:vAlign w:val="bottom"/>
            <w:hideMark/>
          </w:tcPr>
          <w:p w14:paraId="220BF65B" w14:textId="77777777" w:rsidR="00982D81" w:rsidRPr="009C2C7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9C2C79">
              <w:rPr>
                <w:rFonts w:asciiTheme="majorHAnsi" w:eastAsia="Times New Roman" w:hAnsiTheme="majorHAnsi" w:cstheme="majorHAnsi"/>
                <w:color w:val="000000" w:themeColor="text1"/>
                <w:sz w:val="20"/>
                <w:szCs w:val="20"/>
                <w:lang w:eastAsia="en-SE"/>
              </w:rPr>
              <w:t>IC</w:t>
            </w:r>
            <w:r w:rsidRPr="009C2C79">
              <w:rPr>
                <w:rFonts w:asciiTheme="majorHAnsi" w:eastAsia="Times New Roman" w:hAnsiTheme="majorHAnsi" w:cstheme="majorHAnsi"/>
                <w:color w:val="000000" w:themeColor="text1"/>
                <w:sz w:val="20"/>
                <w:szCs w:val="20"/>
                <w:lang w:val="en-US" w:eastAsia="en-SE"/>
              </w:rPr>
              <w:t>XX</w:t>
            </w:r>
          </w:p>
        </w:tc>
        <w:tc>
          <w:tcPr>
            <w:tcW w:w="1103" w:type="dxa"/>
            <w:shd w:val="clear" w:color="auto" w:fill="auto"/>
            <w:noWrap/>
            <w:vAlign w:val="bottom"/>
            <w:hideMark/>
          </w:tcPr>
          <w:p w14:paraId="3FF6D7AD" w14:textId="77777777" w:rsidR="00982D81" w:rsidRPr="009C2C7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9C2C79">
              <w:rPr>
                <w:rFonts w:asciiTheme="majorHAnsi" w:eastAsia="Times New Roman" w:hAnsiTheme="majorHAnsi" w:cstheme="majorHAnsi"/>
                <w:color w:val="000000" w:themeColor="text1"/>
                <w:sz w:val="20"/>
                <w:szCs w:val="20"/>
                <w:lang w:val="en-US" w:eastAsia="en-SE"/>
              </w:rPr>
              <w:t>Adj. Amount</w:t>
            </w:r>
          </w:p>
        </w:tc>
        <w:tc>
          <w:tcPr>
            <w:tcW w:w="1241" w:type="dxa"/>
            <w:shd w:val="clear" w:color="auto" w:fill="auto"/>
            <w:noWrap/>
            <w:vAlign w:val="bottom"/>
          </w:tcPr>
          <w:p w14:paraId="7BBCE0C9" w14:textId="77777777" w:rsidR="00982D81" w:rsidRPr="009C2C7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p>
        </w:tc>
        <w:tc>
          <w:tcPr>
            <w:tcW w:w="1058" w:type="dxa"/>
            <w:shd w:val="clear" w:color="auto" w:fill="auto"/>
            <w:noWrap/>
            <w:vAlign w:val="bottom"/>
            <w:hideMark/>
          </w:tcPr>
          <w:p w14:paraId="1808702A" w14:textId="77777777" w:rsidR="00982D81" w:rsidRPr="009C2C7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9C2C79">
              <w:rPr>
                <w:rFonts w:asciiTheme="majorHAnsi" w:eastAsia="Times New Roman" w:hAnsiTheme="majorHAnsi" w:cstheme="majorHAnsi"/>
                <w:color w:val="000000" w:themeColor="text1"/>
                <w:sz w:val="20"/>
                <w:szCs w:val="20"/>
                <w:lang w:val="en-US" w:eastAsia="en-SE"/>
              </w:rPr>
              <w:t>Karo Brand Owner Local Currency</w:t>
            </w:r>
          </w:p>
        </w:tc>
      </w:tr>
      <w:tr w:rsidR="00982D81" w:rsidRPr="002571E6" w14:paraId="754B545B" w14:textId="77777777" w:rsidTr="008B2E29">
        <w:trPr>
          <w:trHeight w:val="290"/>
        </w:trPr>
        <w:tc>
          <w:tcPr>
            <w:tcW w:w="1224" w:type="dxa"/>
            <w:shd w:val="clear" w:color="auto" w:fill="auto"/>
            <w:noWrap/>
            <w:vAlign w:val="bottom"/>
            <w:hideMark/>
          </w:tcPr>
          <w:p w14:paraId="6DB12158" w14:textId="77777777" w:rsidR="00982D81" w:rsidRPr="009C2C7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9C2C79">
              <w:rPr>
                <w:rFonts w:asciiTheme="majorHAnsi" w:eastAsia="Times New Roman" w:hAnsiTheme="majorHAnsi" w:cstheme="majorHAnsi"/>
                <w:color w:val="000000" w:themeColor="text1"/>
                <w:sz w:val="20"/>
                <w:szCs w:val="20"/>
                <w:lang w:val="en-US" w:eastAsia="en-SE"/>
              </w:rPr>
              <w:t>T3 License fee to Brand Owner</w:t>
            </w:r>
          </w:p>
        </w:tc>
        <w:tc>
          <w:tcPr>
            <w:tcW w:w="1039" w:type="dxa"/>
            <w:shd w:val="clear" w:color="auto" w:fill="auto"/>
            <w:noWrap/>
            <w:vAlign w:val="bottom"/>
            <w:hideMark/>
          </w:tcPr>
          <w:p w14:paraId="3F591ABD" w14:textId="77777777" w:rsidR="00982D81" w:rsidRPr="009C2C7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9C2C79">
              <w:rPr>
                <w:rFonts w:asciiTheme="majorHAnsi" w:eastAsia="Times New Roman" w:hAnsiTheme="majorHAnsi" w:cstheme="majorHAnsi"/>
                <w:color w:val="000000" w:themeColor="text1"/>
                <w:sz w:val="20"/>
                <w:szCs w:val="20"/>
                <w:lang w:val="en-US" w:eastAsia="en-SE"/>
              </w:rPr>
              <w:t>3960</w:t>
            </w:r>
            <w:r w:rsidRPr="009C2C79">
              <w:rPr>
                <w:rFonts w:asciiTheme="majorHAnsi" w:eastAsia="Times New Roman" w:hAnsiTheme="majorHAnsi" w:cstheme="majorHAnsi"/>
                <w:color w:val="000000" w:themeColor="text1"/>
                <w:sz w:val="20"/>
                <w:szCs w:val="20"/>
                <w:lang w:eastAsia="en-SE"/>
              </w:rPr>
              <w:t>00</w:t>
            </w:r>
          </w:p>
        </w:tc>
        <w:tc>
          <w:tcPr>
            <w:tcW w:w="1575" w:type="dxa"/>
            <w:shd w:val="clear" w:color="auto" w:fill="auto"/>
            <w:noWrap/>
            <w:vAlign w:val="bottom"/>
            <w:hideMark/>
          </w:tcPr>
          <w:p w14:paraId="5863A28B" w14:textId="77777777" w:rsidR="00982D81" w:rsidRPr="009C2C7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9C2C79">
              <w:rPr>
                <w:rFonts w:asciiTheme="majorHAnsi" w:eastAsia="Times New Roman" w:hAnsiTheme="majorHAnsi" w:cstheme="majorHAnsi"/>
                <w:color w:val="000000" w:themeColor="text1"/>
                <w:sz w:val="20"/>
                <w:szCs w:val="20"/>
                <w:lang w:eastAsia="en-SE"/>
              </w:rPr>
              <w:t>Service fees I/C</w:t>
            </w:r>
          </w:p>
        </w:tc>
        <w:tc>
          <w:tcPr>
            <w:tcW w:w="765" w:type="dxa"/>
            <w:shd w:val="clear" w:color="auto" w:fill="auto"/>
            <w:noWrap/>
            <w:vAlign w:val="bottom"/>
            <w:hideMark/>
          </w:tcPr>
          <w:p w14:paraId="015F9F31" w14:textId="77777777" w:rsidR="00982D81" w:rsidRPr="009C2C7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9C2C79">
              <w:rPr>
                <w:rFonts w:asciiTheme="majorHAnsi" w:eastAsia="Times New Roman" w:hAnsiTheme="majorHAnsi" w:cstheme="majorHAnsi"/>
                <w:color w:val="000000" w:themeColor="text1"/>
                <w:sz w:val="20"/>
                <w:szCs w:val="20"/>
                <w:lang w:eastAsia="en-SE"/>
              </w:rPr>
              <w:t>30000</w:t>
            </w:r>
          </w:p>
        </w:tc>
        <w:tc>
          <w:tcPr>
            <w:tcW w:w="1011" w:type="dxa"/>
            <w:shd w:val="clear" w:color="auto" w:fill="auto"/>
            <w:noWrap/>
            <w:vAlign w:val="bottom"/>
            <w:hideMark/>
          </w:tcPr>
          <w:p w14:paraId="4C6AD578" w14:textId="77777777" w:rsidR="00982D81" w:rsidRPr="009C2C7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9C2C79">
              <w:rPr>
                <w:rFonts w:asciiTheme="majorHAnsi" w:eastAsia="Times New Roman" w:hAnsiTheme="majorHAnsi" w:cstheme="majorHAnsi"/>
                <w:color w:val="000000" w:themeColor="text1"/>
                <w:sz w:val="20"/>
                <w:szCs w:val="20"/>
                <w:lang w:eastAsia="en-SE"/>
              </w:rPr>
              <w:t>IC</w:t>
            </w:r>
            <w:r w:rsidRPr="009C2C79">
              <w:rPr>
                <w:rFonts w:asciiTheme="majorHAnsi" w:eastAsia="Times New Roman" w:hAnsiTheme="majorHAnsi" w:cstheme="majorHAnsi"/>
                <w:color w:val="000000" w:themeColor="text1"/>
                <w:sz w:val="20"/>
                <w:szCs w:val="20"/>
                <w:lang w:val="en-US" w:eastAsia="en-SE"/>
              </w:rPr>
              <w:t>XX</w:t>
            </w:r>
          </w:p>
        </w:tc>
        <w:tc>
          <w:tcPr>
            <w:tcW w:w="1103" w:type="dxa"/>
            <w:shd w:val="clear" w:color="auto" w:fill="auto"/>
            <w:noWrap/>
            <w:vAlign w:val="bottom"/>
            <w:hideMark/>
          </w:tcPr>
          <w:p w14:paraId="398C3F0D" w14:textId="77777777" w:rsidR="00982D81" w:rsidRPr="009C2C7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p>
        </w:tc>
        <w:tc>
          <w:tcPr>
            <w:tcW w:w="1241" w:type="dxa"/>
            <w:shd w:val="clear" w:color="auto" w:fill="auto"/>
            <w:noWrap/>
            <w:vAlign w:val="bottom"/>
            <w:hideMark/>
          </w:tcPr>
          <w:p w14:paraId="545BAE96" w14:textId="77777777" w:rsidR="00982D81" w:rsidRPr="009C2C7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9C2C79">
              <w:rPr>
                <w:rFonts w:asciiTheme="majorHAnsi" w:eastAsia="Times New Roman" w:hAnsiTheme="majorHAnsi" w:cstheme="majorHAnsi"/>
                <w:color w:val="000000" w:themeColor="text1"/>
                <w:sz w:val="20"/>
                <w:szCs w:val="20"/>
                <w:lang w:val="en-US" w:eastAsia="en-SE"/>
              </w:rPr>
              <w:t>Adj. Amount</w:t>
            </w:r>
          </w:p>
        </w:tc>
        <w:tc>
          <w:tcPr>
            <w:tcW w:w="1058" w:type="dxa"/>
            <w:shd w:val="clear" w:color="auto" w:fill="auto"/>
            <w:noWrap/>
            <w:vAlign w:val="bottom"/>
            <w:hideMark/>
          </w:tcPr>
          <w:p w14:paraId="5C459AAA" w14:textId="77777777" w:rsidR="00982D81" w:rsidRPr="009C2C7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9C2C79">
              <w:rPr>
                <w:rFonts w:asciiTheme="majorHAnsi" w:eastAsia="Times New Roman" w:hAnsiTheme="majorHAnsi" w:cstheme="majorHAnsi"/>
                <w:color w:val="000000" w:themeColor="text1"/>
                <w:sz w:val="20"/>
                <w:szCs w:val="20"/>
                <w:lang w:val="en-US" w:eastAsia="en-SE"/>
              </w:rPr>
              <w:t>Karo Brand Owner Local Currency</w:t>
            </w:r>
          </w:p>
        </w:tc>
      </w:tr>
    </w:tbl>
    <w:p w14:paraId="65F016C6" w14:textId="36AEE9D0" w:rsidR="00982D81" w:rsidRDefault="00982D81" w:rsidP="00982D81">
      <w:pPr>
        <w:rPr>
          <w:rFonts w:cstheme="minorHAnsi"/>
          <w:lang w:val="en-US"/>
        </w:rPr>
      </w:pPr>
    </w:p>
    <w:p w14:paraId="6F4CAB5F" w14:textId="5994FA31" w:rsidR="008B2E29" w:rsidRDefault="008B2E29" w:rsidP="00982D81">
      <w:pPr>
        <w:rPr>
          <w:rFonts w:cstheme="minorHAnsi"/>
          <w:lang w:val="en-US"/>
        </w:rPr>
      </w:pPr>
    </w:p>
    <w:p w14:paraId="434F1759" w14:textId="4C3F7A3D" w:rsidR="008B2E29" w:rsidRDefault="008B2E29" w:rsidP="00982D81">
      <w:pPr>
        <w:rPr>
          <w:rFonts w:cstheme="minorHAnsi"/>
          <w:lang w:val="en-US"/>
        </w:rPr>
      </w:pPr>
    </w:p>
    <w:p w14:paraId="780ACB9F" w14:textId="77777777" w:rsidR="008B2E29" w:rsidRDefault="008B2E29" w:rsidP="00982D81">
      <w:pPr>
        <w:rPr>
          <w:rFonts w:cstheme="minorHAnsi"/>
          <w:lang w:val="en-US"/>
        </w:rPr>
      </w:pPr>
    </w:p>
    <w:p w14:paraId="46A6A38A" w14:textId="32B58061" w:rsidR="00982D81" w:rsidRPr="00260B6C" w:rsidRDefault="00982D81" w:rsidP="00982D81">
      <w:pPr>
        <w:rPr>
          <w:rFonts w:asciiTheme="majorHAnsi" w:hAnsiTheme="majorHAnsi" w:cstheme="majorHAnsi"/>
          <w:lang w:val="en-US"/>
        </w:rPr>
      </w:pPr>
      <w:r w:rsidRPr="00260B6C">
        <w:rPr>
          <w:rFonts w:asciiTheme="majorHAnsi" w:hAnsiTheme="majorHAnsi" w:cstheme="majorHAnsi"/>
          <w:lang w:val="en-US"/>
        </w:rPr>
        <w:lastRenderedPageBreak/>
        <w:t>Karo Distributor/ Licensee</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02"/>
        <w:gridCol w:w="1558"/>
        <w:gridCol w:w="774"/>
        <w:gridCol w:w="1025"/>
        <w:gridCol w:w="1118"/>
        <w:gridCol w:w="1258"/>
        <w:gridCol w:w="1071"/>
      </w:tblGrid>
      <w:tr w:rsidR="008B2E29" w:rsidRPr="002571E6" w14:paraId="54536C57" w14:textId="77777777" w:rsidTr="008B2E29">
        <w:trPr>
          <w:trHeight w:val="870"/>
        </w:trPr>
        <w:tc>
          <w:tcPr>
            <w:tcW w:w="1238" w:type="dxa"/>
            <w:shd w:val="clear" w:color="C0C0C0" w:fill="9DE3C2"/>
            <w:noWrap/>
            <w:vAlign w:val="bottom"/>
            <w:hideMark/>
          </w:tcPr>
          <w:p w14:paraId="01DCB768" w14:textId="77777777" w:rsidR="00982D81" w:rsidRPr="00260B6C"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bookmarkStart w:id="114" w:name="_Hlk82771153"/>
            <w:r w:rsidRPr="00260B6C">
              <w:rPr>
                <w:rFonts w:asciiTheme="majorHAnsi" w:eastAsia="Times New Roman" w:hAnsiTheme="majorHAnsi" w:cstheme="majorHAnsi"/>
                <w:b/>
                <w:bCs/>
                <w:color w:val="000000" w:themeColor="text1"/>
                <w:sz w:val="20"/>
                <w:szCs w:val="20"/>
                <w:lang w:eastAsia="en-SE"/>
              </w:rPr>
              <w:t>Description</w:t>
            </w:r>
          </w:p>
        </w:tc>
        <w:tc>
          <w:tcPr>
            <w:tcW w:w="1025" w:type="dxa"/>
            <w:shd w:val="clear" w:color="C0C0C0" w:fill="9DE3C2"/>
            <w:noWrap/>
            <w:vAlign w:val="bottom"/>
            <w:hideMark/>
          </w:tcPr>
          <w:p w14:paraId="0B74D532" w14:textId="77777777" w:rsidR="00982D81" w:rsidRPr="00260B6C"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260B6C">
              <w:rPr>
                <w:rFonts w:asciiTheme="majorHAnsi" w:eastAsia="Times New Roman" w:hAnsiTheme="majorHAnsi" w:cstheme="majorHAnsi"/>
                <w:b/>
                <w:bCs/>
                <w:color w:val="000000" w:themeColor="text1"/>
                <w:sz w:val="20"/>
                <w:szCs w:val="20"/>
                <w:lang w:eastAsia="en-SE"/>
              </w:rPr>
              <w:t>Account</w:t>
            </w:r>
          </w:p>
        </w:tc>
        <w:tc>
          <w:tcPr>
            <w:tcW w:w="1387" w:type="dxa"/>
            <w:shd w:val="clear" w:color="C0C0C0" w:fill="9DE3C2"/>
            <w:noWrap/>
            <w:vAlign w:val="bottom"/>
            <w:hideMark/>
          </w:tcPr>
          <w:p w14:paraId="1C238C6D" w14:textId="77777777" w:rsidR="00982D81" w:rsidRPr="00260B6C"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260B6C">
              <w:rPr>
                <w:rFonts w:asciiTheme="majorHAnsi" w:eastAsia="Times New Roman" w:hAnsiTheme="majorHAnsi" w:cstheme="majorHAnsi"/>
                <w:b/>
                <w:bCs/>
                <w:color w:val="000000" w:themeColor="text1"/>
                <w:sz w:val="20"/>
                <w:szCs w:val="20"/>
                <w:lang w:eastAsia="en-SE"/>
              </w:rPr>
              <w:t>Acc Desc.</w:t>
            </w:r>
          </w:p>
        </w:tc>
        <w:tc>
          <w:tcPr>
            <w:tcW w:w="790" w:type="dxa"/>
            <w:shd w:val="clear" w:color="C0C0C0" w:fill="9DE3C2"/>
            <w:noWrap/>
            <w:vAlign w:val="bottom"/>
            <w:hideMark/>
          </w:tcPr>
          <w:p w14:paraId="1ACEF0FB" w14:textId="77777777" w:rsidR="00982D81" w:rsidRPr="00260B6C"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260B6C">
              <w:rPr>
                <w:rFonts w:asciiTheme="majorHAnsi" w:eastAsia="Times New Roman" w:hAnsiTheme="majorHAnsi" w:cstheme="majorHAnsi"/>
                <w:b/>
                <w:bCs/>
                <w:color w:val="000000" w:themeColor="text1"/>
                <w:sz w:val="20"/>
                <w:szCs w:val="20"/>
                <w:lang w:eastAsia="en-SE"/>
              </w:rPr>
              <w:t xml:space="preserve">Cost </w:t>
            </w:r>
            <w:proofErr w:type="spellStart"/>
            <w:r w:rsidRPr="00260B6C">
              <w:rPr>
                <w:rFonts w:asciiTheme="majorHAnsi" w:eastAsia="Times New Roman" w:hAnsiTheme="majorHAnsi" w:cstheme="majorHAnsi"/>
                <w:b/>
                <w:bCs/>
                <w:color w:val="000000" w:themeColor="text1"/>
                <w:sz w:val="20"/>
                <w:szCs w:val="20"/>
                <w:lang w:eastAsia="en-SE"/>
              </w:rPr>
              <w:t>center</w:t>
            </w:r>
            <w:proofErr w:type="spellEnd"/>
          </w:p>
        </w:tc>
        <w:tc>
          <w:tcPr>
            <w:tcW w:w="1048" w:type="dxa"/>
            <w:shd w:val="clear" w:color="C0C0C0" w:fill="9DE3C2"/>
            <w:vAlign w:val="bottom"/>
            <w:hideMark/>
          </w:tcPr>
          <w:p w14:paraId="0FFF8B0A" w14:textId="77777777" w:rsidR="00982D81" w:rsidRPr="00260B6C"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260B6C">
              <w:rPr>
                <w:rFonts w:asciiTheme="majorHAnsi" w:eastAsia="Times New Roman" w:hAnsiTheme="majorHAnsi" w:cstheme="majorHAnsi"/>
                <w:b/>
                <w:bCs/>
                <w:color w:val="000000" w:themeColor="text1"/>
                <w:sz w:val="20"/>
                <w:szCs w:val="20"/>
                <w:lang w:eastAsia="en-SE"/>
              </w:rPr>
              <w:t>Counter part IFS</w:t>
            </w:r>
          </w:p>
        </w:tc>
        <w:tc>
          <w:tcPr>
            <w:tcW w:w="1144" w:type="dxa"/>
            <w:shd w:val="clear" w:color="C0C0C0" w:fill="9DE3C2"/>
            <w:noWrap/>
            <w:vAlign w:val="bottom"/>
            <w:hideMark/>
          </w:tcPr>
          <w:p w14:paraId="5985C327" w14:textId="77777777" w:rsidR="00982D81" w:rsidRPr="00260B6C"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260B6C">
              <w:rPr>
                <w:rFonts w:asciiTheme="majorHAnsi" w:eastAsia="Times New Roman" w:hAnsiTheme="majorHAnsi" w:cstheme="majorHAnsi"/>
                <w:b/>
                <w:bCs/>
                <w:color w:val="000000" w:themeColor="text1"/>
                <w:sz w:val="20"/>
                <w:szCs w:val="20"/>
                <w:lang w:eastAsia="en-SE"/>
              </w:rPr>
              <w:t>Debit</w:t>
            </w:r>
          </w:p>
        </w:tc>
        <w:tc>
          <w:tcPr>
            <w:tcW w:w="1288" w:type="dxa"/>
            <w:shd w:val="clear" w:color="C0C0C0" w:fill="9DE3C2"/>
            <w:noWrap/>
            <w:vAlign w:val="bottom"/>
            <w:hideMark/>
          </w:tcPr>
          <w:p w14:paraId="7B9CA06B" w14:textId="77777777" w:rsidR="00982D81" w:rsidRPr="00260B6C"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260B6C">
              <w:rPr>
                <w:rFonts w:asciiTheme="majorHAnsi" w:eastAsia="Times New Roman" w:hAnsiTheme="majorHAnsi" w:cstheme="majorHAnsi"/>
                <w:b/>
                <w:bCs/>
                <w:color w:val="000000" w:themeColor="text1"/>
                <w:sz w:val="20"/>
                <w:szCs w:val="20"/>
                <w:lang w:eastAsia="en-SE"/>
              </w:rPr>
              <w:t>Credit</w:t>
            </w:r>
          </w:p>
        </w:tc>
        <w:tc>
          <w:tcPr>
            <w:tcW w:w="1096" w:type="dxa"/>
            <w:shd w:val="clear" w:color="C0C0C0" w:fill="9DE3C2"/>
            <w:noWrap/>
            <w:vAlign w:val="bottom"/>
            <w:hideMark/>
          </w:tcPr>
          <w:p w14:paraId="42C32AF2" w14:textId="77777777" w:rsidR="00982D81" w:rsidRPr="00260B6C"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260B6C">
              <w:rPr>
                <w:rFonts w:asciiTheme="majorHAnsi" w:eastAsia="Times New Roman" w:hAnsiTheme="majorHAnsi" w:cstheme="majorHAnsi"/>
                <w:b/>
                <w:bCs/>
                <w:color w:val="000000" w:themeColor="text1"/>
                <w:sz w:val="20"/>
                <w:szCs w:val="20"/>
                <w:lang w:eastAsia="en-SE"/>
              </w:rPr>
              <w:t>Currency</w:t>
            </w:r>
          </w:p>
        </w:tc>
      </w:tr>
      <w:tr w:rsidR="00982D81" w:rsidRPr="002571E6" w14:paraId="4AF7DDC8" w14:textId="77777777" w:rsidTr="008B2E29">
        <w:trPr>
          <w:trHeight w:val="290"/>
        </w:trPr>
        <w:tc>
          <w:tcPr>
            <w:tcW w:w="1238" w:type="dxa"/>
            <w:shd w:val="clear" w:color="auto" w:fill="auto"/>
            <w:noWrap/>
            <w:vAlign w:val="bottom"/>
            <w:hideMark/>
          </w:tcPr>
          <w:p w14:paraId="1F702B10" w14:textId="77777777" w:rsidR="00982D81" w:rsidRPr="00260B6C"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260B6C">
              <w:rPr>
                <w:rFonts w:asciiTheme="majorHAnsi" w:eastAsia="Times New Roman" w:hAnsiTheme="majorHAnsi" w:cstheme="majorHAnsi"/>
                <w:color w:val="000000" w:themeColor="text1"/>
                <w:sz w:val="20"/>
                <w:szCs w:val="20"/>
                <w:lang w:val="en-US" w:eastAsia="en-SE"/>
              </w:rPr>
              <w:t xml:space="preserve">T3 </w:t>
            </w:r>
            <w:r w:rsidRPr="00260B6C">
              <w:rPr>
                <w:rFonts w:asciiTheme="majorHAnsi" w:eastAsia="Times New Roman" w:hAnsiTheme="majorHAnsi" w:cstheme="majorHAnsi"/>
                <w:color w:val="000000" w:themeColor="text1"/>
                <w:sz w:val="20"/>
                <w:szCs w:val="20"/>
                <w:lang w:eastAsia="en-SE"/>
              </w:rPr>
              <w:t>License fee to Bra</w:t>
            </w:r>
            <w:proofErr w:type="spellStart"/>
            <w:r w:rsidRPr="00260B6C">
              <w:rPr>
                <w:rFonts w:asciiTheme="majorHAnsi" w:eastAsia="Times New Roman" w:hAnsiTheme="majorHAnsi" w:cstheme="majorHAnsi"/>
                <w:color w:val="000000" w:themeColor="text1"/>
                <w:sz w:val="20"/>
                <w:szCs w:val="20"/>
                <w:lang w:val="en-US" w:eastAsia="en-SE"/>
              </w:rPr>
              <w:t>nd</w:t>
            </w:r>
            <w:proofErr w:type="spellEnd"/>
            <w:r w:rsidRPr="00260B6C">
              <w:rPr>
                <w:rFonts w:asciiTheme="majorHAnsi" w:eastAsia="Times New Roman" w:hAnsiTheme="majorHAnsi" w:cstheme="majorHAnsi"/>
                <w:color w:val="000000" w:themeColor="text1"/>
                <w:sz w:val="20"/>
                <w:szCs w:val="20"/>
                <w:lang w:val="en-US" w:eastAsia="en-SE"/>
              </w:rPr>
              <w:t xml:space="preserve"> Owner</w:t>
            </w:r>
          </w:p>
        </w:tc>
        <w:tc>
          <w:tcPr>
            <w:tcW w:w="1025" w:type="dxa"/>
            <w:shd w:val="clear" w:color="auto" w:fill="auto"/>
            <w:noWrap/>
            <w:vAlign w:val="bottom"/>
            <w:hideMark/>
          </w:tcPr>
          <w:p w14:paraId="2D30B60B" w14:textId="7F05AAA4" w:rsidR="00982D81" w:rsidRPr="00260B6C" w:rsidRDefault="00260B6C" w:rsidP="0013526F">
            <w:pPr>
              <w:spacing w:after="0" w:line="240" w:lineRule="auto"/>
              <w:jc w:val="right"/>
              <w:rPr>
                <w:rFonts w:asciiTheme="majorHAnsi" w:eastAsia="Times New Roman" w:hAnsiTheme="majorHAnsi" w:cstheme="majorHAnsi"/>
                <w:color w:val="000000" w:themeColor="text1"/>
                <w:sz w:val="20"/>
                <w:szCs w:val="20"/>
                <w:lang w:eastAsia="en-SE"/>
              </w:rPr>
            </w:pPr>
            <w:r w:rsidRPr="009C2C79">
              <w:rPr>
                <w:rFonts w:asciiTheme="majorHAnsi" w:eastAsia="Times New Roman" w:hAnsiTheme="majorHAnsi" w:cstheme="majorHAnsi"/>
                <w:sz w:val="20"/>
                <w:szCs w:val="20"/>
                <w:lang w:eastAsia="en-SE"/>
              </w:rPr>
              <w:t>298001</w:t>
            </w:r>
          </w:p>
        </w:tc>
        <w:tc>
          <w:tcPr>
            <w:tcW w:w="1387" w:type="dxa"/>
            <w:shd w:val="clear" w:color="auto" w:fill="auto"/>
            <w:noWrap/>
            <w:vAlign w:val="bottom"/>
            <w:hideMark/>
          </w:tcPr>
          <w:p w14:paraId="40C4846F" w14:textId="185F0D57" w:rsidR="00982D81" w:rsidRPr="00260B6C" w:rsidRDefault="00260B6C" w:rsidP="0013526F">
            <w:pPr>
              <w:spacing w:after="0" w:line="240" w:lineRule="auto"/>
              <w:rPr>
                <w:rFonts w:asciiTheme="majorHAnsi" w:eastAsia="Times New Roman" w:hAnsiTheme="majorHAnsi" w:cstheme="majorHAnsi"/>
                <w:color w:val="000000" w:themeColor="text1"/>
                <w:sz w:val="20"/>
                <w:szCs w:val="20"/>
                <w:lang w:eastAsia="en-SE"/>
              </w:rPr>
            </w:pPr>
            <w:r w:rsidRPr="009C2C79">
              <w:rPr>
                <w:rFonts w:asciiTheme="majorHAnsi" w:eastAsia="Times New Roman" w:hAnsiTheme="majorHAnsi" w:cstheme="majorHAnsi"/>
                <w:sz w:val="20"/>
                <w:szCs w:val="20"/>
                <w:lang w:eastAsia="en-SE"/>
              </w:rPr>
              <w:t>Accrued expenses (royalties/service fees) I/C</w:t>
            </w:r>
          </w:p>
        </w:tc>
        <w:tc>
          <w:tcPr>
            <w:tcW w:w="790" w:type="dxa"/>
            <w:shd w:val="clear" w:color="auto" w:fill="auto"/>
            <w:noWrap/>
            <w:vAlign w:val="bottom"/>
            <w:hideMark/>
          </w:tcPr>
          <w:p w14:paraId="4E197841" w14:textId="77777777" w:rsidR="00982D81" w:rsidRPr="00260B6C"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260B6C">
              <w:rPr>
                <w:rFonts w:asciiTheme="majorHAnsi" w:eastAsia="Times New Roman" w:hAnsiTheme="majorHAnsi" w:cstheme="majorHAnsi"/>
                <w:color w:val="000000" w:themeColor="text1"/>
                <w:sz w:val="20"/>
                <w:szCs w:val="20"/>
                <w:lang w:eastAsia="en-SE"/>
              </w:rPr>
              <w:t>30000</w:t>
            </w:r>
          </w:p>
        </w:tc>
        <w:tc>
          <w:tcPr>
            <w:tcW w:w="1048" w:type="dxa"/>
            <w:shd w:val="clear" w:color="auto" w:fill="auto"/>
            <w:noWrap/>
            <w:vAlign w:val="bottom"/>
            <w:hideMark/>
          </w:tcPr>
          <w:p w14:paraId="42273EF6" w14:textId="77777777" w:rsidR="00982D81" w:rsidRPr="00260B6C"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260B6C">
              <w:rPr>
                <w:rFonts w:asciiTheme="majorHAnsi" w:eastAsia="Times New Roman" w:hAnsiTheme="majorHAnsi" w:cstheme="majorHAnsi"/>
                <w:color w:val="000000" w:themeColor="text1"/>
                <w:sz w:val="20"/>
                <w:szCs w:val="20"/>
                <w:lang w:eastAsia="en-SE"/>
              </w:rPr>
              <w:t>IC</w:t>
            </w:r>
            <w:r w:rsidRPr="00260B6C">
              <w:rPr>
                <w:rFonts w:asciiTheme="majorHAnsi" w:eastAsia="Times New Roman" w:hAnsiTheme="majorHAnsi" w:cstheme="majorHAnsi"/>
                <w:color w:val="000000" w:themeColor="text1"/>
                <w:sz w:val="20"/>
                <w:szCs w:val="20"/>
                <w:lang w:val="en-US" w:eastAsia="en-SE"/>
              </w:rPr>
              <w:t>XX</w:t>
            </w:r>
          </w:p>
        </w:tc>
        <w:tc>
          <w:tcPr>
            <w:tcW w:w="1144" w:type="dxa"/>
            <w:shd w:val="clear" w:color="auto" w:fill="auto"/>
            <w:noWrap/>
            <w:vAlign w:val="bottom"/>
          </w:tcPr>
          <w:p w14:paraId="76A74C0A" w14:textId="77777777" w:rsidR="00982D81" w:rsidRPr="00260B6C" w:rsidRDefault="00982D81" w:rsidP="0013526F">
            <w:pPr>
              <w:spacing w:after="0" w:line="240" w:lineRule="auto"/>
              <w:rPr>
                <w:rFonts w:asciiTheme="majorHAnsi" w:eastAsia="Times New Roman" w:hAnsiTheme="majorHAnsi" w:cstheme="majorHAnsi"/>
                <w:color w:val="000000" w:themeColor="text1"/>
                <w:sz w:val="20"/>
                <w:szCs w:val="20"/>
                <w:lang w:eastAsia="en-SE"/>
              </w:rPr>
            </w:pPr>
          </w:p>
        </w:tc>
        <w:tc>
          <w:tcPr>
            <w:tcW w:w="1288" w:type="dxa"/>
            <w:shd w:val="clear" w:color="auto" w:fill="auto"/>
            <w:noWrap/>
            <w:vAlign w:val="bottom"/>
          </w:tcPr>
          <w:p w14:paraId="0B1D1253" w14:textId="77777777" w:rsidR="00982D81" w:rsidRPr="00260B6C"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260B6C">
              <w:rPr>
                <w:rFonts w:asciiTheme="majorHAnsi" w:eastAsia="Times New Roman" w:hAnsiTheme="majorHAnsi" w:cstheme="majorHAnsi"/>
                <w:color w:val="000000" w:themeColor="text1"/>
                <w:sz w:val="20"/>
                <w:szCs w:val="20"/>
                <w:lang w:val="en-US" w:eastAsia="en-SE"/>
              </w:rPr>
              <w:t>Adj. Amount</w:t>
            </w:r>
          </w:p>
        </w:tc>
        <w:tc>
          <w:tcPr>
            <w:tcW w:w="1096" w:type="dxa"/>
            <w:shd w:val="clear" w:color="auto" w:fill="auto"/>
            <w:noWrap/>
            <w:vAlign w:val="bottom"/>
            <w:hideMark/>
          </w:tcPr>
          <w:p w14:paraId="7554A2D6" w14:textId="77777777" w:rsidR="00982D81" w:rsidRPr="00260B6C"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260B6C">
              <w:rPr>
                <w:rFonts w:asciiTheme="majorHAnsi" w:eastAsia="Times New Roman" w:hAnsiTheme="majorHAnsi" w:cstheme="majorHAnsi"/>
                <w:color w:val="000000" w:themeColor="text1"/>
                <w:sz w:val="20"/>
                <w:szCs w:val="20"/>
                <w:lang w:val="en-US" w:eastAsia="en-SE"/>
              </w:rPr>
              <w:t>Karo Brand Owner Local Currency</w:t>
            </w:r>
          </w:p>
        </w:tc>
      </w:tr>
      <w:tr w:rsidR="00982D81" w:rsidRPr="00150EF2" w14:paraId="2F9E0F96" w14:textId="77777777" w:rsidTr="008B2E29">
        <w:trPr>
          <w:trHeight w:val="290"/>
        </w:trPr>
        <w:tc>
          <w:tcPr>
            <w:tcW w:w="1238" w:type="dxa"/>
            <w:shd w:val="clear" w:color="auto" w:fill="auto"/>
            <w:noWrap/>
            <w:vAlign w:val="bottom"/>
            <w:hideMark/>
          </w:tcPr>
          <w:p w14:paraId="22042D2E" w14:textId="77777777" w:rsidR="00982D81" w:rsidRPr="00260B6C"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260B6C">
              <w:rPr>
                <w:rFonts w:asciiTheme="majorHAnsi" w:eastAsia="Times New Roman" w:hAnsiTheme="majorHAnsi" w:cstheme="majorHAnsi"/>
                <w:color w:val="000000" w:themeColor="text1"/>
                <w:sz w:val="20"/>
                <w:szCs w:val="20"/>
                <w:lang w:val="en-US" w:eastAsia="en-SE"/>
              </w:rPr>
              <w:t>T3 License fee to Brand Owner</w:t>
            </w:r>
          </w:p>
        </w:tc>
        <w:tc>
          <w:tcPr>
            <w:tcW w:w="1025" w:type="dxa"/>
            <w:shd w:val="clear" w:color="auto" w:fill="auto"/>
            <w:noWrap/>
            <w:vAlign w:val="bottom"/>
            <w:hideMark/>
          </w:tcPr>
          <w:p w14:paraId="15460A4A" w14:textId="77777777" w:rsidR="00982D81" w:rsidRPr="00260B6C"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260B6C">
              <w:rPr>
                <w:rFonts w:asciiTheme="majorHAnsi" w:eastAsia="Times New Roman" w:hAnsiTheme="majorHAnsi" w:cstheme="majorHAnsi"/>
                <w:color w:val="000000" w:themeColor="text1"/>
                <w:sz w:val="20"/>
                <w:szCs w:val="20"/>
                <w:lang w:eastAsia="en-SE"/>
              </w:rPr>
              <w:t>691300</w:t>
            </w:r>
          </w:p>
        </w:tc>
        <w:tc>
          <w:tcPr>
            <w:tcW w:w="1387" w:type="dxa"/>
            <w:shd w:val="clear" w:color="auto" w:fill="auto"/>
            <w:noWrap/>
            <w:vAlign w:val="bottom"/>
            <w:hideMark/>
          </w:tcPr>
          <w:p w14:paraId="3B0584C9" w14:textId="77777777" w:rsidR="00982D81" w:rsidRPr="00260B6C"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260B6C">
              <w:rPr>
                <w:rFonts w:asciiTheme="majorHAnsi" w:eastAsia="Times New Roman" w:hAnsiTheme="majorHAnsi" w:cstheme="majorHAnsi"/>
                <w:color w:val="000000" w:themeColor="text1"/>
                <w:sz w:val="20"/>
                <w:szCs w:val="20"/>
                <w:lang w:eastAsia="en-SE"/>
              </w:rPr>
              <w:t>Service fees I/C</w:t>
            </w:r>
          </w:p>
        </w:tc>
        <w:tc>
          <w:tcPr>
            <w:tcW w:w="790" w:type="dxa"/>
            <w:shd w:val="clear" w:color="auto" w:fill="auto"/>
            <w:noWrap/>
            <w:vAlign w:val="bottom"/>
            <w:hideMark/>
          </w:tcPr>
          <w:p w14:paraId="5DC3ECEF" w14:textId="77777777" w:rsidR="00982D81" w:rsidRPr="00260B6C"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260B6C">
              <w:rPr>
                <w:rFonts w:asciiTheme="majorHAnsi" w:eastAsia="Times New Roman" w:hAnsiTheme="majorHAnsi" w:cstheme="majorHAnsi"/>
                <w:color w:val="000000" w:themeColor="text1"/>
                <w:sz w:val="20"/>
                <w:szCs w:val="20"/>
                <w:lang w:eastAsia="en-SE"/>
              </w:rPr>
              <w:t>30000</w:t>
            </w:r>
          </w:p>
        </w:tc>
        <w:tc>
          <w:tcPr>
            <w:tcW w:w="1048" w:type="dxa"/>
            <w:shd w:val="clear" w:color="auto" w:fill="auto"/>
            <w:noWrap/>
            <w:vAlign w:val="bottom"/>
            <w:hideMark/>
          </w:tcPr>
          <w:p w14:paraId="40656577" w14:textId="77777777" w:rsidR="00982D81" w:rsidRPr="00260B6C"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260B6C">
              <w:rPr>
                <w:rFonts w:asciiTheme="majorHAnsi" w:eastAsia="Times New Roman" w:hAnsiTheme="majorHAnsi" w:cstheme="majorHAnsi"/>
                <w:color w:val="000000" w:themeColor="text1"/>
                <w:sz w:val="20"/>
                <w:szCs w:val="20"/>
                <w:lang w:eastAsia="en-SE"/>
              </w:rPr>
              <w:t>IC</w:t>
            </w:r>
            <w:r w:rsidRPr="00260B6C">
              <w:rPr>
                <w:rFonts w:asciiTheme="majorHAnsi" w:eastAsia="Times New Roman" w:hAnsiTheme="majorHAnsi" w:cstheme="majorHAnsi"/>
                <w:color w:val="000000" w:themeColor="text1"/>
                <w:sz w:val="20"/>
                <w:szCs w:val="20"/>
                <w:lang w:val="en-US" w:eastAsia="en-SE"/>
              </w:rPr>
              <w:t>XX</w:t>
            </w:r>
          </w:p>
        </w:tc>
        <w:tc>
          <w:tcPr>
            <w:tcW w:w="1144" w:type="dxa"/>
            <w:shd w:val="clear" w:color="auto" w:fill="auto"/>
            <w:noWrap/>
            <w:vAlign w:val="bottom"/>
            <w:hideMark/>
          </w:tcPr>
          <w:p w14:paraId="0CF25B81" w14:textId="77777777" w:rsidR="00982D81" w:rsidRPr="00260B6C"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260B6C">
              <w:rPr>
                <w:rFonts w:asciiTheme="majorHAnsi" w:eastAsia="Times New Roman" w:hAnsiTheme="majorHAnsi" w:cstheme="majorHAnsi"/>
                <w:color w:val="000000" w:themeColor="text1"/>
                <w:sz w:val="20"/>
                <w:szCs w:val="20"/>
                <w:lang w:val="en-US" w:eastAsia="en-SE"/>
              </w:rPr>
              <w:t>Adj. Amount</w:t>
            </w:r>
          </w:p>
        </w:tc>
        <w:tc>
          <w:tcPr>
            <w:tcW w:w="1288" w:type="dxa"/>
            <w:shd w:val="clear" w:color="auto" w:fill="auto"/>
            <w:noWrap/>
            <w:vAlign w:val="bottom"/>
          </w:tcPr>
          <w:p w14:paraId="48AD0C19" w14:textId="77777777" w:rsidR="00982D81" w:rsidRPr="00260B6C" w:rsidRDefault="00982D81" w:rsidP="0013526F">
            <w:pPr>
              <w:spacing w:after="0" w:line="240" w:lineRule="auto"/>
              <w:rPr>
                <w:rFonts w:asciiTheme="majorHAnsi" w:eastAsia="Times New Roman" w:hAnsiTheme="majorHAnsi" w:cstheme="majorHAnsi"/>
                <w:color w:val="000000" w:themeColor="text1"/>
                <w:sz w:val="20"/>
                <w:szCs w:val="20"/>
                <w:lang w:eastAsia="en-SE"/>
              </w:rPr>
            </w:pPr>
          </w:p>
        </w:tc>
        <w:tc>
          <w:tcPr>
            <w:tcW w:w="1096" w:type="dxa"/>
            <w:shd w:val="clear" w:color="auto" w:fill="auto"/>
            <w:noWrap/>
            <w:vAlign w:val="bottom"/>
            <w:hideMark/>
          </w:tcPr>
          <w:p w14:paraId="31B609AD" w14:textId="77777777" w:rsidR="00982D81" w:rsidRPr="00260B6C"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260B6C">
              <w:rPr>
                <w:rFonts w:asciiTheme="majorHAnsi" w:eastAsia="Times New Roman" w:hAnsiTheme="majorHAnsi" w:cstheme="majorHAnsi"/>
                <w:color w:val="000000" w:themeColor="text1"/>
                <w:sz w:val="20"/>
                <w:szCs w:val="20"/>
                <w:lang w:val="en-US" w:eastAsia="en-SE"/>
              </w:rPr>
              <w:t>Karo Brand Owner Local Currency</w:t>
            </w:r>
          </w:p>
        </w:tc>
      </w:tr>
      <w:bookmarkEnd w:id="114"/>
    </w:tbl>
    <w:p w14:paraId="5DC8A9E2" w14:textId="77777777" w:rsidR="00982D81" w:rsidRDefault="00982D81" w:rsidP="00982D81">
      <w:pPr>
        <w:rPr>
          <w:rFonts w:cstheme="minorHAnsi"/>
          <w:lang w:val="en-US"/>
        </w:rPr>
      </w:pPr>
    </w:p>
    <w:p w14:paraId="762A2C5F" w14:textId="77777777" w:rsidR="00982D81" w:rsidRDefault="00982D81" w:rsidP="00982D81">
      <w:pPr>
        <w:rPr>
          <w:rFonts w:cstheme="minorHAnsi"/>
          <w:lang w:val="en-US"/>
        </w:rPr>
      </w:pPr>
    </w:p>
    <w:p w14:paraId="4AF54095" w14:textId="0F8FDDC3" w:rsidR="00982D81" w:rsidRPr="00E362B2" w:rsidRDefault="00982D81" w:rsidP="00E362B2">
      <w:pPr>
        <w:rPr>
          <w:rFonts w:asciiTheme="majorHAnsi" w:hAnsiTheme="majorHAnsi" w:cstheme="majorHAnsi"/>
          <w:b/>
          <w:bCs/>
          <w:lang w:val="en-US"/>
        </w:rPr>
      </w:pPr>
      <w:bookmarkStart w:id="115" w:name="_Toc82789723"/>
      <w:r w:rsidRPr="00E362B2">
        <w:rPr>
          <w:rFonts w:asciiTheme="majorHAnsi" w:hAnsiTheme="majorHAnsi" w:cstheme="majorHAnsi"/>
          <w:b/>
          <w:bCs/>
          <w:lang w:val="en-US"/>
        </w:rPr>
        <w:t>T2, T3 and T4 Distribution</w:t>
      </w:r>
      <w:bookmarkEnd w:id="115"/>
    </w:p>
    <w:p w14:paraId="3DBB6893" w14:textId="77777777" w:rsidR="00982D81" w:rsidRDefault="00982D81" w:rsidP="00982D81">
      <w:pPr>
        <w:rPr>
          <w:lang w:val="en-US"/>
        </w:rPr>
      </w:pPr>
    </w:p>
    <w:p w14:paraId="59A79E13" w14:textId="77777777" w:rsidR="00982D81" w:rsidRPr="008B2E29" w:rsidRDefault="00982D81" w:rsidP="00982D81">
      <w:pPr>
        <w:pStyle w:val="Heading5"/>
        <w:rPr>
          <w:rFonts w:cstheme="majorHAnsi"/>
          <w:b/>
          <w:bCs/>
          <w:color w:val="auto"/>
          <w:lang w:val="en-US"/>
        </w:rPr>
      </w:pPr>
      <w:r w:rsidRPr="008B2E29">
        <w:rPr>
          <w:rFonts w:cstheme="majorHAnsi"/>
          <w:b/>
          <w:bCs/>
          <w:color w:val="auto"/>
          <w:lang w:val="en-US"/>
        </w:rPr>
        <w:t>Downward adjustment</w:t>
      </w:r>
    </w:p>
    <w:p w14:paraId="0E683478" w14:textId="77777777" w:rsidR="00982D81" w:rsidRPr="008B2E29" w:rsidRDefault="00982D81" w:rsidP="00982D81">
      <w:pPr>
        <w:rPr>
          <w:rFonts w:asciiTheme="majorHAnsi" w:hAnsiTheme="majorHAnsi" w:cstheme="majorHAnsi"/>
          <w:lang w:val="en-US"/>
        </w:rPr>
      </w:pPr>
      <w:r w:rsidRPr="008B2E29">
        <w:rPr>
          <w:rFonts w:asciiTheme="majorHAnsi" w:hAnsiTheme="majorHAnsi" w:cstheme="majorHAnsi"/>
          <w:lang w:val="en-US"/>
        </w:rPr>
        <w:t xml:space="preserve">The following applies where the operating-margin in the Karo Distributor is higher than the arm’s length targeted operating margin and, hence, Karo Distributor shall pay such residual profits to Karo Pharma AB.  </w:t>
      </w:r>
    </w:p>
    <w:p w14:paraId="4EB192D8" w14:textId="77777777" w:rsidR="00982D81" w:rsidRPr="008B2E29" w:rsidRDefault="00982D81" w:rsidP="00982D81">
      <w:pPr>
        <w:rPr>
          <w:rFonts w:asciiTheme="majorHAnsi" w:hAnsiTheme="majorHAnsi" w:cstheme="majorHAnsi"/>
          <w:lang w:val="en-US"/>
        </w:rPr>
      </w:pPr>
      <w:r w:rsidRPr="008B2E29">
        <w:rPr>
          <w:rFonts w:asciiTheme="majorHAnsi" w:hAnsiTheme="majorHAnsi" w:cstheme="majorHAnsi"/>
          <w:lang w:val="en-US"/>
        </w:rPr>
        <w:t>Karo Distributor</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1005"/>
        <w:gridCol w:w="1560"/>
        <w:gridCol w:w="773"/>
        <w:gridCol w:w="1024"/>
        <w:gridCol w:w="1117"/>
        <w:gridCol w:w="1257"/>
        <w:gridCol w:w="1071"/>
      </w:tblGrid>
      <w:tr w:rsidR="008B2E29" w:rsidRPr="00150EF2" w14:paraId="32BAB552" w14:textId="77777777" w:rsidTr="008B2E29">
        <w:trPr>
          <w:trHeight w:val="870"/>
        </w:trPr>
        <w:tc>
          <w:tcPr>
            <w:tcW w:w="1237" w:type="dxa"/>
            <w:shd w:val="clear" w:color="C0C0C0" w:fill="9DE3C2"/>
            <w:noWrap/>
            <w:vAlign w:val="bottom"/>
            <w:hideMark/>
          </w:tcPr>
          <w:p w14:paraId="0D5B4B9A"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Description</w:t>
            </w:r>
          </w:p>
        </w:tc>
        <w:tc>
          <w:tcPr>
            <w:tcW w:w="1026" w:type="dxa"/>
            <w:shd w:val="clear" w:color="C0C0C0" w:fill="9DE3C2"/>
            <w:noWrap/>
            <w:vAlign w:val="bottom"/>
            <w:hideMark/>
          </w:tcPr>
          <w:p w14:paraId="02701257"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Account</w:t>
            </w:r>
          </w:p>
        </w:tc>
        <w:tc>
          <w:tcPr>
            <w:tcW w:w="1399" w:type="dxa"/>
            <w:shd w:val="clear" w:color="C0C0C0" w:fill="9DE3C2"/>
            <w:noWrap/>
            <w:vAlign w:val="bottom"/>
            <w:hideMark/>
          </w:tcPr>
          <w:p w14:paraId="207C3A58"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Acc Desc.</w:t>
            </w:r>
          </w:p>
        </w:tc>
        <w:tc>
          <w:tcPr>
            <w:tcW w:w="788" w:type="dxa"/>
            <w:shd w:val="clear" w:color="C0C0C0" w:fill="9DE3C2"/>
            <w:noWrap/>
            <w:vAlign w:val="bottom"/>
            <w:hideMark/>
          </w:tcPr>
          <w:p w14:paraId="58D7184A"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 xml:space="preserve">Cost </w:t>
            </w:r>
            <w:proofErr w:type="spellStart"/>
            <w:r w:rsidRPr="008B2E29">
              <w:rPr>
                <w:rFonts w:asciiTheme="majorHAnsi" w:eastAsia="Times New Roman" w:hAnsiTheme="majorHAnsi" w:cstheme="majorHAnsi"/>
                <w:b/>
                <w:bCs/>
                <w:color w:val="000000" w:themeColor="text1"/>
                <w:sz w:val="20"/>
                <w:szCs w:val="20"/>
                <w:lang w:eastAsia="en-SE"/>
              </w:rPr>
              <w:t>center</w:t>
            </w:r>
            <w:proofErr w:type="spellEnd"/>
          </w:p>
        </w:tc>
        <w:tc>
          <w:tcPr>
            <w:tcW w:w="1046" w:type="dxa"/>
            <w:shd w:val="clear" w:color="C0C0C0" w:fill="9DE3C2"/>
            <w:vAlign w:val="bottom"/>
            <w:hideMark/>
          </w:tcPr>
          <w:p w14:paraId="4ECBA2F4"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Counter part IFS</w:t>
            </w:r>
          </w:p>
        </w:tc>
        <w:tc>
          <w:tcPr>
            <w:tcW w:w="1141" w:type="dxa"/>
            <w:shd w:val="clear" w:color="C0C0C0" w:fill="9DE3C2"/>
            <w:noWrap/>
            <w:vAlign w:val="bottom"/>
            <w:hideMark/>
          </w:tcPr>
          <w:p w14:paraId="75373CD6"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Debit</w:t>
            </w:r>
          </w:p>
        </w:tc>
        <w:tc>
          <w:tcPr>
            <w:tcW w:w="1285" w:type="dxa"/>
            <w:shd w:val="clear" w:color="C0C0C0" w:fill="9DE3C2"/>
            <w:noWrap/>
            <w:vAlign w:val="bottom"/>
            <w:hideMark/>
          </w:tcPr>
          <w:p w14:paraId="6325C18B"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Credit</w:t>
            </w:r>
          </w:p>
        </w:tc>
        <w:tc>
          <w:tcPr>
            <w:tcW w:w="1094" w:type="dxa"/>
            <w:shd w:val="clear" w:color="C0C0C0" w:fill="9DE3C2"/>
            <w:noWrap/>
            <w:vAlign w:val="bottom"/>
            <w:hideMark/>
          </w:tcPr>
          <w:p w14:paraId="3A7EEF9A"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Currency</w:t>
            </w:r>
          </w:p>
        </w:tc>
      </w:tr>
      <w:tr w:rsidR="008B2E29" w:rsidRPr="00150EF2" w14:paraId="07CB9A16" w14:textId="77777777" w:rsidTr="008B2E29">
        <w:trPr>
          <w:trHeight w:val="290"/>
        </w:trPr>
        <w:tc>
          <w:tcPr>
            <w:tcW w:w="1237" w:type="dxa"/>
            <w:shd w:val="clear" w:color="auto" w:fill="auto"/>
            <w:noWrap/>
            <w:vAlign w:val="bottom"/>
            <w:hideMark/>
          </w:tcPr>
          <w:p w14:paraId="3FCAE47B"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val="en-US" w:eastAsia="en-SE"/>
              </w:rPr>
              <w:t xml:space="preserve">T2, T3 or </w:t>
            </w:r>
            <w:r w:rsidRPr="008B2E29">
              <w:rPr>
                <w:rFonts w:asciiTheme="majorHAnsi" w:eastAsia="Times New Roman" w:hAnsiTheme="majorHAnsi" w:cstheme="majorHAnsi"/>
                <w:color w:val="000000" w:themeColor="text1"/>
                <w:sz w:val="20"/>
                <w:szCs w:val="20"/>
                <w:lang w:eastAsia="en-SE"/>
              </w:rPr>
              <w:t>T4 Adjustment Distribution</w:t>
            </w:r>
          </w:p>
        </w:tc>
        <w:tc>
          <w:tcPr>
            <w:tcW w:w="1026" w:type="dxa"/>
            <w:shd w:val="clear" w:color="auto" w:fill="auto"/>
            <w:noWrap/>
            <w:vAlign w:val="bottom"/>
            <w:hideMark/>
          </w:tcPr>
          <w:p w14:paraId="65AC066B" w14:textId="7309B31C" w:rsidR="00982D81" w:rsidRPr="008B2E29" w:rsidRDefault="00260B6C" w:rsidP="0013526F">
            <w:pPr>
              <w:spacing w:after="0" w:line="240" w:lineRule="auto"/>
              <w:jc w:val="right"/>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sz w:val="20"/>
                <w:szCs w:val="20"/>
                <w:lang w:eastAsia="en-SE"/>
              </w:rPr>
              <w:t>298001</w:t>
            </w:r>
          </w:p>
        </w:tc>
        <w:tc>
          <w:tcPr>
            <w:tcW w:w="1399" w:type="dxa"/>
            <w:shd w:val="clear" w:color="auto" w:fill="auto"/>
            <w:noWrap/>
            <w:vAlign w:val="bottom"/>
            <w:hideMark/>
          </w:tcPr>
          <w:p w14:paraId="137F1881" w14:textId="0C9BB0B6" w:rsidR="00982D81" w:rsidRPr="008B2E29" w:rsidRDefault="00260B6C"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sz w:val="20"/>
                <w:szCs w:val="20"/>
                <w:lang w:eastAsia="en-SE"/>
              </w:rPr>
              <w:t>Accrued expenses (royalties/service fees) I/C</w:t>
            </w:r>
          </w:p>
        </w:tc>
        <w:tc>
          <w:tcPr>
            <w:tcW w:w="788" w:type="dxa"/>
            <w:shd w:val="clear" w:color="auto" w:fill="auto"/>
            <w:noWrap/>
            <w:vAlign w:val="bottom"/>
            <w:hideMark/>
          </w:tcPr>
          <w:p w14:paraId="0DDBDA58"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30000</w:t>
            </w:r>
          </w:p>
        </w:tc>
        <w:tc>
          <w:tcPr>
            <w:tcW w:w="1046" w:type="dxa"/>
            <w:shd w:val="clear" w:color="auto" w:fill="auto"/>
            <w:noWrap/>
            <w:vAlign w:val="bottom"/>
            <w:hideMark/>
          </w:tcPr>
          <w:p w14:paraId="46540E67"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IC01</w:t>
            </w:r>
          </w:p>
        </w:tc>
        <w:tc>
          <w:tcPr>
            <w:tcW w:w="1141" w:type="dxa"/>
            <w:shd w:val="clear" w:color="auto" w:fill="auto"/>
            <w:noWrap/>
            <w:vAlign w:val="bottom"/>
            <w:hideMark/>
          </w:tcPr>
          <w:p w14:paraId="21B9543F"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 </w:t>
            </w:r>
          </w:p>
        </w:tc>
        <w:tc>
          <w:tcPr>
            <w:tcW w:w="1285" w:type="dxa"/>
            <w:shd w:val="clear" w:color="auto" w:fill="auto"/>
            <w:noWrap/>
            <w:vAlign w:val="bottom"/>
            <w:hideMark/>
          </w:tcPr>
          <w:p w14:paraId="5DE1ABA8"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Adj. Amount</w:t>
            </w:r>
          </w:p>
        </w:tc>
        <w:tc>
          <w:tcPr>
            <w:tcW w:w="1094" w:type="dxa"/>
            <w:shd w:val="clear" w:color="auto" w:fill="auto"/>
            <w:noWrap/>
            <w:vAlign w:val="bottom"/>
            <w:hideMark/>
          </w:tcPr>
          <w:p w14:paraId="358343C5"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Karo Distributor Local Currency</w:t>
            </w:r>
          </w:p>
        </w:tc>
      </w:tr>
      <w:tr w:rsidR="008B2E29" w:rsidRPr="00150EF2" w14:paraId="54BD6153" w14:textId="77777777" w:rsidTr="008B2E29">
        <w:trPr>
          <w:trHeight w:val="290"/>
        </w:trPr>
        <w:tc>
          <w:tcPr>
            <w:tcW w:w="1237" w:type="dxa"/>
            <w:shd w:val="clear" w:color="auto" w:fill="auto"/>
            <w:noWrap/>
            <w:vAlign w:val="bottom"/>
            <w:hideMark/>
          </w:tcPr>
          <w:p w14:paraId="28E2F657"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T4 Adjustment Distribution</w:t>
            </w:r>
          </w:p>
        </w:tc>
        <w:tc>
          <w:tcPr>
            <w:tcW w:w="1026" w:type="dxa"/>
            <w:shd w:val="clear" w:color="auto" w:fill="auto"/>
            <w:noWrap/>
            <w:vAlign w:val="bottom"/>
            <w:hideMark/>
          </w:tcPr>
          <w:p w14:paraId="261131DC"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691300</w:t>
            </w:r>
          </w:p>
        </w:tc>
        <w:tc>
          <w:tcPr>
            <w:tcW w:w="1399" w:type="dxa"/>
            <w:shd w:val="clear" w:color="auto" w:fill="auto"/>
            <w:noWrap/>
            <w:vAlign w:val="bottom"/>
            <w:hideMark/>
          </w:tcPr>
          <w:p w14:paraId="7CB29EFB"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Service fees I/C</w:t>
            </w:r>
          </w:p>
        </w:tc>
        <w:tc>
          <w:tcPr>
            <w:tcW w:w="788" w:type="dxa"/>
            <w:shd w:val="clear" w:color="auto" w:fill="auto"/>
            <w:noWrap/>
            <w:vAlign w:val="bottom"/>
            <w:hideMark/>
          </w:tcPr>
          <w:p w14:paraId="6B8A101F"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30000</w:t>
            </w:r>
          </w:p>
        </w:tc>
        <w:tc>
          <w:tcPr>
            <w:tcW w:w="1046" w:type="dxa"/>
            <w:shd w:val="clear" w:color="auto" w:fill="auto"/>
            <w:noWrap/>
            <w:vAlign w:val="bottom"/>
            <w:hideMark/>
          </w:tcPr>
          <w:p w14:paraId="2A9968BA"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IC01</w:t>
            </w:r>
          </w:p>
        </w:tc>
        <w:tc>
          <w:tcPr>
            <w:tcW w:w="1141" w:type="dxa"/>
            <w:shd w:val="clear" w:color="auto" w:fill="auto"/>
            <w:noWrap/>
            <w:vAlign w:val="bottom"/>
            <w:hideMark/>
          </w:tcPr>
          <w:p w14:paraId="5A537DF6"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Adj. Amount</w:t>
            </w:r>
          </w:p>
        </w:tc>
        <w:tc>
          <w:tcPr>
            <w:tcW w:w="1285" w:type="dxa"/>
            <w:shd w:val="clear" w:color="auto" w:fill="auto"/>
            <w:noWrap/>
            <w:vAlign w:val="bottom"/>
            <w:hideMark/>
          </w:tcPr>
          <w:p w14:paraId="501430C4"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 </w:t>
            </w:r>
          </w:p>
        </w:tc>
        <w:tc>
          <w:tcPr>
            <w:tcW w:w="1094" w:type="dxa"/>
            <w:shd w:val="clear" w:color="auto" w:fill="auto"/>
            <w:noWrap/>
            <w:vAlign w:val="bottom"/>
            <w:hideMark/>
          </w:tcPr>
          <w:p w14:paraId="319FA659"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val="en-US" w:eastAsia="en-SE"/>
              </w:rPr>
              <w:t>Karo Distributor Local Currency</w:t>
            </w:r>
          </w:p>
        </w:tc>
      </w:tr>
    </w:tbl>
    <w:p w14:paraId="004B8173" w14:textId="77777777" w:rsidR="00982D81" w:rsidRDefault="00982D81" w:rsidP="00982D81">
      <w:pPr>
        <w:rPr>
          <w:lang w:val="en-US"/>
        </w:rPr>
      </w:pPr>
    </w:p>
    <w:p w14:paraId="6BB1D983" w14:textId="77777777" w:rsidR="00982D81" w:rsidRPr="008B2E29" w:rsidRDefault="00982D81" w:rsidP="00982D81">
      <w:pPr>
        <w:rPr>
          <w:rFonts w:asciiTheme="majorHAnsi" w:hAnsiTheme="majorHAnsi" w:cstheme="majorHAnsi"/>
          <w:lang w:val="en-US"/>
        </w:rPr>
      </w:pPr>
      <w:r w:rsidRPr="008B2E29">
        <w:rPr>
          <w:rFonts w:asciiTheme="majorHAnsi" w:hAnsiTheme="majorHAnsi" w:cstheme="majorHAnsi"/>
          <w:lang w:val="en-US"/>
        </w:rPr>
        <w:t>Karo Pharma AB</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874"/>
        <w:gridCol w:w="1685"/>
        <w:gridCol w:w="790"/>
        <w:gridCol w:w="1048"/>
        <w:gridCol w:w="1144"/>
        <w:gridCol w:w="1289"/>
        <w:gridCol w:w="1097"/>
      </w:tblGrid>
      <w:tr w:rsidR="00982D81" w:rsidRPr="00150EF2" w14:paraId="278A66B9" w14:textId="77777777" w:rsidTr="0013526F">
        <w:trPr>
          <w:trHeight w:val="870"/>
        </w:trPr>
        <w:tc>
          <w:tcPr>
            <w:tcW w:w="1180" w:type="dxa"/>
            <w:shd w:val="clear" w:color="C0C0C0" w:fill="9DE3C2"/>
            <w:noWrap/>
            <w:vAlign w:val="bottom"/>
            <w:hideMark/>
          </w:tcPr>
          <w:p w14:paraId="20F27466"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Description</w:t>
            </w:r>
          </w:p>
        </w:tc>
        <w:tc>
          <w:tcPr>
            <w:tcW w:w="942" w:type="dxa"/>
            <w:shd w:val="clear" w:color="C0C0C0" w:fill="9DE3C2"/>
            <w:noWrap/>
            <w:vAlign w:val="bottom"/>
            <w:hideMark/>
          </w:tcPr>
          <w:p w14:paraId="10682E05"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Account</w:t>
            </w:r>
          </w:p>
        </w:tc>
        <w:tc>
          <w:tcPr>
            <w:tcW w:w="992" w:type="dxa"/>
            <w:shd w:val="clear" w:color="C0C0C0" w:fill="9DE3C2"/>
            <w:noWrap/>
            <w:vAlign w:val="bottom"/>
            <w:hideMark/>
          </w:tcPr>
          <w:p w14:paraId="07BA3BCE"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Acc Desc.</w:t>
            </w:r>
          </w:p>
        </w:tc>
        <w:tc>
          <w:tcPr>
            <w:tcW w:w="850" w:type="dxa"/>
            <w:shd w:val="clear" w:color="C0C0C0" w:fill="9DE3C2"/>
            <w:noWrap/>
            <w:vAlign w:val="bottom"/>
            <w:hideMark/>
          </w:tcPr>
          <w:p w14:paraId="0E94F3FA"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 xml:space="preserve">Cost </w:t>
            </w:r>
            <w:proofErr w:type="spellStart"/>
            <w:r w:rsidRPr="008B2E29">
              <w:rPr>
                <w:rFonts w:asciiTheme="majorHAnsi" w:eastAsia="Times New Roman" w:hAnsiTheme="majorHAnsi" w:cstheme="majorHAnsi"/>
                <w:b/>
                <w:bCs/>
                <w:color w:val="000000" w:themeColor="text1"/>
                <w:sz w:val="20"/>
                <w:szCs w:val="20"/>
                <w:lang w:eastAsia="en-SE"/>
              </w:rPr>
              <w:t>center</w:t>
            </w:r>
            <w:proofErr w:type="spellEnd"/>
          </w:p>
        </w:tc>
        <w:tc>
          <w:tcPr>
            <w:tcW w:w="1134" w:type="dxa"/>
            <w:shd w:val="clear" w:color="C0C0C0" w:fill="9DE3C2"/>
            <w:vAlign w:val="bottom"/>
            <w:hideMark/>
          </w:tcPr>
          <w:p w14:paraId="036082C2"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Counter part IFS</w:t>
            </w:r>
          </w:p>
        </w:tc>
        <w:tc>
          <w:tcPr>
            <w:tcW w:w="1240" w:type="dxa"/>
            <w:shd w:val="clear" w:color="C0C0C0" w:fill="9DE3C2"/>
            <w:noWrap/>
            <w:vAlign w:val="bottom"/>
            <w:hideMark/>
          </w:tcPr>
          <w:p w14:paraId="28850426"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Debit</w:t>
            </w:r>
          </w:p>
        </w:tc>
        <w:tc>
          <w:tcPr>
            <w:tcW w:w="1400" w:type="dxa"/>
            <w:shd w:val="clear" w:color="C0C0C0" w:fill="9DE3C2"/>
            <w:noWrap/>
            <w:vAlign w:val="bottom"/>
            <w:hideMark/>
          </w:tcPr>
          <w:p w14:paraId="11FCFE13"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Credit</w:t>
            </w:r>
          </w:p>
        </w:tc>
        <w:tc>
          <w:tcPr>
            <w:tcW w:w="1188" w:type="dxa"/>
            <w:shd w:val="clear" w:color="C0C0C0" w:fill="9DE3C2"/>
            <w:noWrap/>
            <w:vAlign w:val="bottom"/>
            <w:hideMark/>
          </w:tcPr>
          <w:p w14:paraId="31ABD155"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Currency</w:t>
            </w:r>
          </w:p>
        </w:tc>
      </w:tr>
      <w:tr w:rsidR="00982D81" w:rsidRPr="00150EF2" w14:paraId="4D249D51" w14:textId="77777777" w:rsidTr="0013526F">
        <w:trPr>
          <w:trHeight w:val="290"/>
        </w:trPr>
        <w:tc>
          <w:tcPr>
            <w:tcW w:w="1180" w:type="dxa"/>
            <w:shd w:val="clear" w:color="auto" w:fill="auto"/>
            <w:noWrap/>
            <w:vAlign w:val="bottom"/>
            <w:hideMark/>
          </w:tcPr>
          <w:p w14:paraId="03938D92"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val="en-US" w:eastAsia="en-SE"/>
              </w:rPr>
              <w:t xml:space="preserve">T2, T3 or </w:t>
            </w:r>
            <w:r w:rsidRPr="008B2E29">
              <w:rPr>
                <w:rFonts w:asciiTheme="majorHAnsi" w:eastAsia="Times New Roman" w:hAnsiTheme="majorHAnsi" w:cstheme="majorHAnsi"/>
                <w:color w:val="000000" w:themeColor="text1"/>
                <w:sz w:val="20"/>
                <w:szCs w:val="20"/>
                <w:lang w:eastAsia="en-SE"/>
              </w:rPr>
              <w:t>T4 Adjustment Distribution</w:t>
            </w:r>
          </w:p>
        </w:tc>
        <w:tc>
          <w:tcPr>
            <w:tcW w:w="942" w:type="dxa"/>
            <w:shd w:val="clear" w:color="auto" w:fill="auto"/>
            <w:noWrap/>
            <w:vAlign w:val="bottom"/>
            <w:hideMark/>
          </w:tcPr>
          <w:p w14:paraId="4EAABCA8" w14:textId="58C27A97" w:rsidR="00982D81" w:rsidRPr="008B2E29" w:rsidRDefault="00260B6C"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sz w:val="20"/>
                <w:szCs w:val="20"/>
                <w:lang w:eastAsia="en-SE"/>
              </w:rPr>
              <w:t>175001</w:t>
            </w:r>
          </w:p>
        </w:tc>
        <w:tc>
          <w:tcPr>
            <w:tcW w:w="992" w:type="dxa"/>
            <w:shd w:val="clear" w:color="auto" w:fill="auto"/>
            <w:noWrap/>
            <w:vAlign w:val="bottom"/>
            <w:hideMark/>
          </w:tcPr>
          <w:p w14:paraId="07144FBA" w14:textId="6505981C" w:rsidR="00982D81" w:rsidRPr="008B2E29" w:rsidRDefault="00260B6C"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sz w:val="20"/>
                <w:szCs w:val="20"/>
                <w:lang w:eastAsia="en-SE"/>
              </w:rPr>
              <w:t>Accrued income (royalties/expenses) I/C</w:t>
            </w:r>
          </w:p>
        </w:tc>
        <w:tc>
          <w:tcPr>
            <w:tcW w:w="850" w:type="dxa"/>
            <w:shd w:val="clear" w:color="auto" w:fill="auto"/>
            <w:noWrap/>
            <w:vAlign w:val="bottom"/>
            <w:hideMark/>
          </w:tcPr>
          <w:p w14:paraId="31434C1E"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30000</w:t>
            </w:r>
          </w:p>
        </w:tc>
        <w:tc>
          <w:tcPr>
            <w:tcW w:w="1134" w:type="dxa"/>
            <w:shd w:val="clear" w:color="auto" w:fill="auto"/>
            <w:noWrap/>
            <w:vAlign w:val="bottom"/>
            <w:hideMark/>
          </w:tcPr>
          <w:p w14:paraId="7DCBE18D"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eastAsia="en-SE"/>
              </w:rPr>
              <w:t>IC</w:t>
            </w:r>
            <w:r w:rsidRPr="008B2E29">
              <w:rPr>
                <w:rFonts w:asciiTheme="majorHAnsi" w:eastAsia="Times New Roman" w:hAnsiTheme="majorHAnsi" w:cstheme="majorHAnsi"/>
                <w:color w:val="000000" w:themeColor="text1"/>
                <w:sz w:val="20"/>
                <w:szCs w:val="20"/>
                <w:lang w:val="en-US" w:eastAsia="en-SE"/>
              </w:rPr>
              <w:t>XX</w:t>
            </w:r>
          </w:p>
        </w:tc>
        <w:tc>
          <w:tcPr>
            <w:tcW w:w="1240" w:type="dxa"/>
            <w:shd w:val="clear" w:color="auto" w:fill="auto"/>
            <w:noWrap/>
            <w:vAlign w:val="bottom"/>
            <w:hideMark/>
          </w:tcPr>
          <w:p w14:paraId="1198E971"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 </w:t>
            </w:r>
          </w:p>
        </w:tc>
        <w:tc>
          <w:tcPr>
            <w:tcW w:w="1400" w:type="dxa"/>
            <w:shd w:val="clear" w:color="auto" w:fill="auto"/>
            <w:noWrap/>
            <w:vAlign w:val="bottom"/>
            <w:hideMark/>
          </w:tcPr>
          <w:p w14:paraId="32405A69"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Adj. Amount</w:t>
            </w:r>
          </w:p>
        </w:tc>
        <w:tc>
          <w:tcPr>
            <w:tcW w:w="1188" w:type="dxa"/>
            <w:shd w:val="clear" w:color="auto" w:fill="auto"/>
            <w:noWrap/>
            <w:vAlign w:val="bottom"/>
            <w:hideMark/>
          </w:tcPr>
          <w:p w14:paraId="69D9371F"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Karo Distributor Local Currency</w:t>
            </w:r>
          </w:p>
        </w:tc>
      </w:tr>
      <w:tr w:rsidR="00982D81" w:rsidRPr="00150EF2" w14:paraId="739A8AA1" w14:textId="77777777" w:rsidTr="0013526F">
        <w:trPr>
          <w:trHeight w:val="290"/>
        </w:trPr>
        <w:tc>
          <w:tcPr>
            <w:tcW w:w="1180" w:type="dxa"/>
            <w:shd w:val="clear" w:color="auto" w:fill="auto"/>
            <w:noWrap/>
            <w:vAlign w:val="bottom"/>
            <w:hideMark/>
          </w:tcPr>
          <w:p w14:paraId="10B40C56"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lastRenderedPageBreak/>
              <w:t>T4 Adjustment Distribution</w:t>
            </w:r>
          </w:p>
        </w:tc>
        <w:tc>
          <w:tcPr>
            <w:tcW w:w="942" w:type="dxa"/>
            <w:shd w:val="clear" w:color="auto" w:fill="auto"/>
            <w:noWrap/>
            <w:vAlign w:val="bottom"/>
            <w:hideMark/>
          </w:tcPr>
          <w:p w14:paraId="664A05E6"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369000</w:t>
            </w:r>
          </w:p>
        </w:tc>
        <w:tc>
          <w:tcPr>
            <w:tcW w:w="992" w:type="dxa"/>
            <w:shd w:val="clear" w:color="auto" w:fill="auto"/>
            <w:noWrap/>
            <w:vAlign w:val="bottom"/>
            <w:hideMark/>
          </w:tcPr>
          <w:p w14:paraId="40D12D69"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Service fees I/C</w:t>
            </w:r>
          </w:p>
        </w:tc>
        <w:tc>
          <w:tcPr>
            <w:tcW w:w="850" w:type="dxa"/>
            <w:shd w:val="clear" w:color="auto" w:fill="auto"/>
            <w:noWrap/>
            <w:vAlign w:val="bottom"/>
            <w:hideMark/>
          </w:tcPr>
          <w:p w14:paraId="33C7DB5A"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30000</w:t>
            </w:r>
          </w:p>
        </w:tc>
        <w:tc>
          <w:tcPr>
            <w:tcW w:w="1134" w:type="dxa"/>
            <w:shd w:val="clear" w:color="auto" w:fill="auto"/>
            <w:noWrap/>
            <w:vAlign w:val="bottom"/>
            <w:hideMark/>
          </w:tcPr>
          <w:p w14:paraId="1536ED1B"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ICXX</w:t>
            </w:r>
          </w:p>
        </w:tc>
        <w:tc>
          <w:tcPr>
            <w:tcW w:w="1240" w:type="dxa"/>
            <w:shd w:val="clear" w:color="auto" w:fill="auto"/>
            <w:noWrap/>
            <w:vAlign w:val="bottom"/>
            <w:hideMark/>
          </w:tcPr>
          <w:p w14:paraId="7732DD60"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Adj. Amount</w:t>
            </w:r>
          </w:p>
        </w:tc>
        <w:tc>
          <w:tcPr>
            <w:tcW w:w="1400" w:type="dxa"/>
            <w:shd w:val="clear" w:color="auto" w:fill="auto"/>
            <w:noWrap/>
            <w:vAlign w:val="bottom"/>
            <w:hideMark/>
          </w:tcPr>
          <w:p w14:paraId="7563B165"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 </w:t>
            </w:r>
          </w:p>
        </w:tc>
        <w:tc>
          <w:tcPr>
            <w:tcW w:w="1188" w:type="dxa"/>
            <w:shd w:val="clear" w:color="auto" w:fill="auto"/>
            <w:noWrap/>
            <w:vAlign w:val="bottom"/>
            <w:hideMark/>
          </w:tcPr>
          <w:p w14:paraId="0C9963E9"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val="en-US" w:eastAsia="en-SE"/>
              </w:rPr>
              <w:t>Karo Distributor Local Currency</w:t>
            </w:r>
          </w:p>
        </w:tc>
      </w:tr>
    </w:tbl>
    <w:p w14:paraId="0AC52A0B" w14:textId="77777777" w:rsidR="00982D81" w:rsidRDefault="00982D81" w:rsidP="00982D81">
      <w:pPr>
        <w:rPr>
          <w:lang w:val="en-US"/>
        </w:rPr>
      </w:pPr>
    </w:p>
    <w:p w14:paraId="48EA9CAC" w14:textId="77777777" w:rsidR="00982D81" w:rsidRPr="008B2E29" w:rsidRDefault="00982D81" w:rsidP="00982D81">
      <w:pPr>
        <w:pStyle w:val="Heading5"/>
        <w:rPr>
          <w:b/>
          <w:bCs/>
          <w:color w:val="auto"/>
          <w:lang w:val="en-US"/>
        </w:rPr>
      </w:pPr>
      <w:r w:rsidRPr="008B2E29">
        <w:rPr>
          <w:b/>
          <w:bCs/>
          <w:color w:val="auto"/>
          <w:lang w:val="en-US"/>
        </w:rPr>
        <w:t>Upward adjustment</w:t>
      </w:r>
    </w:p>
    <w:p w14:paraId="6B89408F" w14:textId="77777777" w:rsidR="00982D81" w:rsidRPr="008B2E29" w:rsidRDefault="00982D81" w:rsidP="00982D81">
      <w:pPr>
        <w:rPr>
          <w:rFonts w:asciiTheme="majorHAnsi" w:hAnsiTheme="majorHAnsi" w:cstheme="majorHAnsi"/>
          <w:lang w:val="en-US"/>
        </w:rPr>
      </w:pPr>
      <w:r w:rsidRPr="008B2E29">
        <w:rPr>
          <w:rFonts w:asciiTheme="majorHAnsi" w:hAnsiTheme="majorHAnsi" w:cstheme="majorHAnsi"/>
          <w:lang w:val="en-US"/>
        </w:rPr>
        <w:t xml:space="preserve">The following applies where the operating-margin in the Karo Distributor falls below the arm’s length targeted operating and, hence, Karo Pharma AB shall compensate Karo Distributor to the median.  </w:t>
      </w:r>
    </w:p>
    <w:p w14:paraId="0B7E9222" w14:textId="77777777" w:rsidR="00982D81" w:rsidRPr="008B2E29" w:rsidRDefault="00982D81" w:rsidP="00982D81">
      <w:pPr>
        <w:rPr>
          <w:rFonts w:asciiTheme="majorHAnsi" w:hAnsiTheme="majorHAnsi" w:cstheme="majorHAnsi"/>
          <w:lang w:val="en-US"/>
        </w:rPr>
      </w:pPr>
      <w:r w:rsidRPr="008B2E29">
        <w:rPr>
          <w:rFonts w:asciiTheme="majorHAnsi" w:hAnsiTheme="majorHAnsi" w:cstheme="majorHAnsi"/>
          <w:lang w:val="en-US"/>
        </w:rPr>
        <w:t>Karo Distributor</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874"/>
        <w:gridCol w:w="1685"/>
        <w:gridCol w:w="790"/>
        <w:gridCol w:w="1048"/>
        <w:gridCol w:w="1144"/>
        <w:gridCol w:w="1289"/>
        <w:gridCol w:w="1097"/>
      </w:tblGrid>
      <w:tr w:rsidR="00982D81" w:rsidRPr="00150EF2" w14:paraId="3C7822DF" w14:textId="77777777" w:rsidTr="0013526F">
        <w:trPr>
          <w:trHeight w:val="870"/>
        </w:trPr>
        <w:tc>
          <w:tcPr>
            <w:tcW w:w="1180" w:type="dxa"/>
            <w:shd w:val="clear" w:color="C0C0C0" w:fill="9DE3C2"/>
            <w:noWrap/>
            <w:vAlign w:val="bottom"/>
            <w:hideMark/>
          </w:tcPr>
          <w:p w14:paraId="11B8D049"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Description</w:t>
            </w:r>
          </w:p>
        </w:tc>
        <w:tc>
          <w:tcPr>
            <w:tcW w:w="942" w:type="dxa"/>
            <w:shd w:val="clear" w:color="C0C0C0" w:fill="9DE3C2"/>
            <w:noWrap/>
            <w:vAlign w:val="bottom"/>
            <w:hideMark/>
          </w:tcPr>
          <w:p w14:paraId="7A1B4141"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Account</w:t>
            </w:r>
          </w:p>
        </w:tc>
        <w:tc>
          <w:tcPr>
            <w:tcW w:w="992" w:type="dxa"/>
            <w:shd w:val="clear" w:color="C0C0C0" w:fill="9DE3C2"/>
            <w:noWrap/>
            <w:vAlign w:val="bottom"/>
            <w:hideMark/>
          </w:tcPr>
          <w:p w14:paraId="02A3586C"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Acc Desc.</w:t>
            </w:r>
          </w:p>
        </w:tc>
        <w:tc>
          <w:tcPr>
            <w:tcW w:w="850" w:type="dxa"/>
            <w:shd w:val="clear" w:color="C0C0C0" w:fill="9DE3C2"/>
            <w:noWrap/>
            <w:vAlign w:val="bottom"/>
            <w:hideMark/>
          </w:tcPr>
          <w:p w14:paraId="4F83D9CF"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 xml:space="preserve">Cost </w:t>
            </w:r>
            <w:proofErr w:type="spellStart"/>
            <w:r w:rsidRPr="008B2E29">
              <w:rPr>
                <w:rFonts w:asciiTheme="majorHAnsi" w:eastAsia="Times New Roman" w:hAnsiTheme="majorHAnsi" w:cstheme="majorHAnsi"/>
                <w:b/>
                <w:bCs/>
                <w:color w:val="000000" w:themeColor="text1"/>
                <w:sz w:val="20"/>
                <w:szCs w:val="20"/>
                <w:lang w:eastAsia="en-SE"/>
              </w:rPr>
              <w:t>center</w:t>
            </w:r>
            <w:proofErr w:type="spellEnd"/>
          </w:p>
        </w:tc>
        <w:tc>
          <w:tcPr>
            <w:tcW w:w="1134" w:type="dxa"/>
            <w:shd w:val="clear" w:color="C0C0C0" w:fill="9DE3C2"/>
            <w:vAlign w:val="bottom"/>
            <w:hideMark/>
          </w:tcPr>
          <w:p w14:paraId="1047CB59"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Counter part IFS</w:t>
            </w:r>
          </w:p>
        </w:tc>
        <w:tc>
          <w:tcPr>
            <w:tcW w:w="1240" w:type="dxa"/>
            <w:shd w:val="clear" w:color="C0C0C0" w:fill="9DE3C2"/>
            <w:noWrap/>
            <w:vAlign w:val="bottom"/>
            <w:hideMark/>
          </w:tcPr>
          <w:p w14:paraId="2D50C417"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Debit</w:t>
            </w:r>
          </w:p>
        </w:tc>
        <w:tc>
          <w:tcPr>
            <w:tcW w:w="1400" w:type="dxa"/>
            <w:shd w:val="clear" w:color="C0C0C0" w:fill="9DE3C2"/>
            <w:noWrap/>
            <w:vAlign w:val="bottom"/>
            <w:hideMark/>
          </w:tcPr>
          <w:p w14:paraId="0E7F6706"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Credit</w:t>
            </w:r>
          </w:p>
        </w:tc>
        <w:tc>
          <w:tcPr>
            <w:tcW w:w="1188" w:type="dxa"/>
            <w:shd w:val="clear" w:color="C0C0C0" w:fill="9DE3C2"/>
            <w:noWrap/>
            <w:vAlign w:val="bottom"/>
            <w:hideMark/>
          </w:tcPr>
          <w:p w14:paraId="489FFB4A"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Currency</w:t>
            </w:r>
          </w:p>
        </w:tc>
      </w:tr>
      <w:tr w:rsidR="00982D81" w:rsidRPr="00150EF2" w14:paraId="30A49FDE" w14:textId="77777777" w:rsidTr="0013526F">
        <w:trPr>
          <w:trHeight w:val="290"/>
        </w:trPr>
        <w:tc>
          <w:tcPr>
            <w:tcW w:w="1180" w:type="dxa"/>
            <w:shd w:val="clear" w:color="auto" w:fill="auto"/>
            <w:noWrap/>
            <w:vAlign w:val="bottom"/>
            <w:hideMark/>
          </w:tcPr>
          <w:p w14:paraId="67DE8872"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val="en-US" w:eastAsia="en-SE"/>
              </w:rPr>
              <w:t xml:space="preserve">T2, T3 or </w:t>
            </w:r>
            <w:r w:rsidRPr="008B2E29">
              <w:rPr>
                <w:rFonts w:asciiTheme="majorHAnsi" w:eastAsia="Times New Roman" w:hAnsiTheme="majorHAnsi" w:cstheme="majorHAnsi"/>
                <w:color w:val="000000" w:themeColor="text1"/>
                <w:sz w:val="20"/>
                <w:szCs w:val="20"/>
                <w:lang w:eastAsia="en-SE"/>
              </w:rPr>
              <w:t>T4 Adjustment Distribution</w:t>
            </w:r>
          </w:p>
        </w:tc>
        <w:tc>
          <w:tcPr>
            <w:tcW w:w="942" w:type="dxa"/>
            <w:shd w:val="clear" w:color="auto" w:fill="auto"/>
            <w:noWrap/>
            <w:vAlign w:val="bottom"/>
            <w:hideMark/>
          </w:tcPr>
          <w:p w14:paraId="5F256989" w14:textId="077262B1" w:rsidR="00982D81" w:rsidRPr="008B2E29" w:rsidRDefault="00260B6C"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sz w:val="20"/>
                <w:szCs w:val="20"/>
                <w:lang w:eastAsia="en-SE"/>
              </w:rPr>
              <w:t>175001</w:t>
            </w:r>
          </w:p>
        </w:tc>
        <w:tc>
          <w:tcPr>
            <w:tcW w:w="992" w:type="dxa"/>
            <w:shd w:val="clear" w:color="auto" w:fill="auto"/>
            <w:noWrap/>
            <w:vAlign w:val="bottom"/>
            <w:hideMark/>
          </w:tcPr>
          <w:p w14:paraId="394E8ABB" w14:textId="52A5D8A2" w:rsidR="00982D81" w:rsidRPr="008B2E29" w:rsidRDefault="00260B6C"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sz w:val="20"/>
                <w:szCs w:val="20"/>
                <w:lang w:eastAsia="en-SE"/>
              </w:rPr>
              <w:t>Accrued income (royalties/expenses) I/C</w:t>
            </w:r>
          </w:p>
        </w:tc>
        <w:tc>
          <w:tcPr>
            <w:tcW w:w="850" w:type="dxa"/>
            <w:shd w:val="clear" w:color="auto" w:fill="auto"/>
            <w:noWrap/>
            <w:vAlign w:val="bottom"/>
            <w:hideMark/>
          </w:tcPr>
          <w:p w14:paraId="152CF93C"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30000</w:t>
            </w:r>
          </w:p>
        </w:tc>
        <w:tc>
          <w:tcPr>
            <w:tcW w:w="1134" w:type="dxa"/>
            <w:shd w:val="clear" w:color="auto" w:fill="auto"/>
            <w:noWrap/>
            <w:vAlign w:val="bottom"/>
            <w:hideMark/>
          </w:tcPr>
          <w:p w14:paraId="79622957"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IC01</w:t>
            </w:r>
          </w:p>
        </w:tc>
        <w:tc>
          <w:tcPr>
            <w:tcW w:w="1240" w:type="dxa"/>
            <w:shd w:val="clear" w:color="auto" w:fill="auto"/>
            <w:noWrap/>
            <w:vAlign w:val="bottom"/>
            <w:hideMark/>
          </w:tcPr>
          <w:p w14:paraId="45D8F7CD"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eastAsia="en-SE"/>
              </w:rPr>
              <w:t> </w:t>
            </w:r>
            <w:r w:rsidRPr="008B2E29">
              <w:rPr>
                <w:rFonts w:asciiTheme="majorHAnsi" w:eastAsia="Times New Roman" w:hAnsiTheme="majorHAnsi" w:cstheme="majorHAnsi"/>
                <w:color w:val="000000" w:themeColor="text1"/>
                <w:sz w:val="20"/>
                <w:szCs w:val="20"/>
                <w:lang w:val="en-US" w:eastAsia="en-SE"/>
              </w:rPr>
              <w:t>Adj. Amount</w:t>
            </w:r>
          </w:p>
        </w:tc>
        <w:tc>
          <w:tcPr>
            <w:tcW w:w="1400" w:type="dxa"/>
            <w:shd w:val="clear" w:color="auto" w:fill="auto"/>
            <w:noWrap/>
            <w:vAlign w:val="bottom"/>
            <w:hideMark/>
          </w:tcPr>
          <w:p w14:paraId="2FA73D6E"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p>
        </w:tc>
        <w:tc>
          <w:tcPr>
            <w:tcW w:w="1188" w:type="dxa"/>
            <w:shd w:val="clear" w:color="auto" w:fill="auto"/>
            <w:noWrap/>
            <w:vAlign w:val="bottom"/>
            <w:hideMark/>
          </w:tcPr>
          <w:p w14:paraId="3DEC6327"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Karo Distributor Local Currency</w:t>
            </w:r>
          </w:p>
        </w:tc>
      </w:tr>
      <w:tr w:rsidR="00982D81" w:rsidRPr="00150EF2" w14:paraId="12BA5866" w14:textId="77777777" w:rsidTr="0013526F">
        <w:trPr>
          <w:trHeight w:val="290"/>
        </w:trPr>
        <w:tc>
          <w:tcPr>
            <w:tcW w:w="1180" w:type="dxa"/>
            <w:shd w:val="clear" w:color="auto" w:fill="auto"/>
            <w:noWrap/>
            <w:vAlign w:val="bottom"/>
            <w:hideMark/>
          </w:tcPr>
          <w:p w14:paraId="3695D32D"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T4 Adjustment Distribution</w:t>
            </w:r>
          </w:p>
        </w:tc>
        <w:tc>
          <w:tcPr>
            <w:tcW w:w="942" w:type="dxa"/>
            <w:shd w:val="clear" w:color="auto" w:fill="auto"/>
            <w:noWrap/>
            <w:vAlign w:val="bottom"/>
            <w:hideMark/>
          </w:tcPr>
          <w:p w14:paraId="2CD342C9"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396000</w:t>
            </w:r>
          </w:p>
        </w:tc>
        <w:tc>
          <w:tcPr>
            <w:tcW w:w="992" w:type="dxa"/>
            <w:shd w:val="clear" w:color="auto" w:fill="auto"/>
            <w:noWrap/>
            <w:vAlign w:val="bottom"/>
            <w:hideMark/>
          </w:tcPr>
          <w:p w14:paraId="3FB5DFE7"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Service fees I/C</w:t>
            </w:r>
          </w:p>
        </w:tc>
        <w:tc>
          <w:tcPr>
            <w:tcW w:w="850" w:type="dxa"/>
            <w:shd w:val="clear" w:color="auto" w:fill="auto"/>
            <w:noWrap/>
            <w:vAlign w:val="bottom"/>
            <w:hideMark/>
          </w:tcPr>
          <w:p w14:paraId="3F5B7450"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30000</w:t>
            </w:r>
          </w:p>
        </w:tc>
        <w:tc>
          <w:tcPr>
            <w:tcW w:w="1134" w:type="dxa"/>
            <w:shd w:val="clear" w:color="auto" w:fill="auto"/>
            <w:noWrap/>
            <w:vAlign w:val="bottom"/>
            <w:hideMark/>
          </w:tcPr>
          <w:p w14:paraId="328A0146"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IC01</w:t>
            </w:r>
          </w:p>
        </w:tc>
        <w:tc>
          <w:tcPr>
            <w:tcW w:w="1240" w:type="dxa"/>
            <w:shd w:val="clear" w:color="auto" w:fill="auto"/>
            <w:noWrap/>
            <w:vAlign w:val="bottom"/>
          </w:tcPr>
          <w:p w14:paraId="735F9698"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p>
        </w:tc>
        <w:tc>
          <w:tcPr>
            <w:tcW w:w="1400" w:type="dxa"/>
            <w:shd w:val="clear" w:color="auto" w:fill="auto"/>
            <w:noWrap/>
            <w:vAlign w:val="bottom"/>
            <w:hideMark/>
          </w:tcPr>
          <w:p w14:paraId="35213FF4"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val="en-US" w:eastAsia="en-SE"/>
              </w:rPr>
              <w:t>Adj. Amount</w:t>
            </w:r>
          </w:p>
        </w:tc>
        <w:tc>
          <w:tcPr>
            <w:tcW w:w="1188" w:type="dxa"/>
            <w:shd w:val="clear" w:color="auto" w:fill="auto"/>
            <w:noWrap/>
            <w:vAlign w:val="bottom"/>
            <w:hideMark/>
          </w:tcPr>
          <w:p w14:paraId="579F3B7F"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val="en-US" w:eastAsia="en-SE"/>
              </w:rPr>
              <w:t>Karo Distributor Local Currency</w:t>
            </w:r>
          </w:p>
        </w:tc>
      </w:tr>
    </w:tbl>
    <w:p w14:paraId="11DDEBB1" w14:textId="77777777" w:rsidR="00982D81" w:rsidRDefault="00982D81" w:rsidP="00982D81">
      <w:pPr>
        <w:rPr>
          <w:lang w:val="en-US"/>
        </w:rPr>
      </w:pPr>
    </w:p>
    <w:p w14:paraId="09A7A658" w14:textId="77777777" w:rsidR="00982D81" w:rsidRPr="008B2E29" w:rsidRDefault="00982D81" w:rsidP="00982D81">
      <w:pPr>
        <w:rPr>
          <w:rFonts w:asciiTheme="majorHAnsi" w:hAnsiTheme="majorHAnsi" w:cstheme="majorHAnsi"/>
          <w:lang w:val="en-US"/>
        </w:rPr>
      </w:pPr>
      <w:r w:rsidRPr="008B2E29">
        <w:rPr>
          <w:rFonts w:asciiTheme="majorHAnsi" w:hAnsiTheme="majorHAnsi" w:cstheme="majorHAnsi"/>
          <w:lang w:val="en-US"/>
        </w:rPr>
        <w:t>Karo Pharma AB</w:t>
      </w:r>
    </w:p>
    <w:p w14:paraId="7FA5248E" w14:textId="77777777" w:rsidR="00982D81" w:rsidRDefault="00982D81" w:rsidP="00982D81">
      <w:pPr>
        <w:rPr>
          <w:lang w:val="en-US"/>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894"/>
        <w:gridCol w:w="1505"/>
        <w:gridCol w:w="808"/>
        <w:gridCol w:w="1074"/>
        <w:gridCol w:w="1173"/>
        <w:gridCol w:w="1322"/>
        <w:gridCol w:w="1124"/>
      </w:tblGrid>
      <w:tr w:rsidR="00982D81" w:rsidRPr="00150EF2" w14:paraId="280FE1B9" w14:textId="77777777" w:rsidTr="0013526F">
        <w:trPr>
          <w:trHeight w:val="870"/>
        </w:trPr>
        <w:tc>
          <w:tcPr>
            <w:tcW w:w="1180" w:type="dxa"/>
            <w:shd w:val="clear" w:color="C0C0C0" w:fill="9DE3C2"/>
            <w:noWrap/>
            <w:vAlign w:val="bottom"/>
            <w:hideMark/>
          </w:tcPr>
          <w:p w14:paraId="7D784A54"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Description</w:t>
            </w:r>
          </w:p>
        </w:tc>
        <w:tc>
          <w:tcPr>
            <w:tcW w:w="942" w:type="dxa"/>
            <w:shd w:val="clear" w:color="C0C0C0" w:fill="9DE3C2"/>
            <w:noWrap/>
            <w:vAlign w:val="bottom"/>
            <w:hideMark/>
          </w:tcPr>
          <w:p w14:paraId="0AC86457"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Account</w:t>
            </w:r>
          </w:p>
        </w:tc>
        <w:tc>
          <w:tcPr>
            <w:tcW w:w="992" w:type="dxa"/>
            <w:shd w:val="clear" w:color="C0C0C0" w:fill="9DE3C2"/>
            <w:noWrap/>
            <w:vAlign w:val="bottom"/>
            <w:hideMark/>
          </w:tcPr>
          <w:p w14:paraId="44BE1FC4"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Acc Desc.</w:t>
            </w:r>
          </w:p>
        </w:tc>
        <w:tc>
          <w:tcPr>
            <w:tcW w:w="850" w:type="dxa"/>
            <w:shd w:val="clear" w:color="C0C0C0" w:fill="9DE3C2"/>
            <w:noWrap/>
            <w:vAlign w:val="bottom"/>
            <w:hideMark/>
          </w:tcPr>
          <w:p w14:paraId="4CD58AF4"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 xml:space="preserve">Cost </w:t>
            </w:r>
            <w:proofErr w:type="spellStart"/>
            <w:r w:rsidRPr="008B2E29">
              <w:rPr>
                <w:rFonts w:asciiTheme="majorHAnsi" w:eastAsia="Times New Roman" w:hAnsiTheme="majorHAnsi" w:cstheme="majorHAnsi"/>
                <w:b/>
                <w:bCs/>
                <w:color w:val="000000" w:themeColor="text1"/>
                <w:sz w:val="20"/>
                <w:szCs w:val="20"/>
                <w:lang w:eastAsia="en-SE"/>
              </w:rPr>
              <w:t>center</w:t>
            </w:r>
            <w:proofErr w:type="spellEnd"/>
          </w:p>
        </w:tc>
        <w:tc>
          <w:tcPr>
            <w:tcW w:w="1134" w:type="dxa"/>
            <w:shd w:val="clear" w:color="C0C0C0" w:fill="9DE3C2"/>
            <w:vAlign w:val="bottom"/>
            <w:hideMark/>
          </w:tcPr>
          <w:p w14:paraId="374089EF"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Counter part IFS</w:t>
            </w:r>
          </w:p>
        </w:tc>
        <w:tc>
          <w:tcPr>
            <w:tcW w:w="1240" w:type="dxa"/>
            <w:shd w:val="clear" w:color="C0C0C0" w:fill="9DE3C2"/>
            <w:noWrap/>
            <w:vAlign w:val="bottom"/>
            <w:hideMark/>
          </w:tcPr>
          <w:p w14:paraId="41F860C1"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Debit</w:t>
            </w:r>
          </w:p>
        </w:tc>
        <w:tc>
          <w:tcPr>
            <w:tcW w:w="1400" w:type="dxa"/>
            <w:shd w:val="clear" w:color="C0C0C0" w:fill="9DE3C2"/>
            <w:noWrap/>
            <w:vAlign w:val="bottom"/>
            <w:hideMark/>
          </w:tcPr>
          <w:p w14:paraId="70A4982A"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Credit</w:t>
            </w:r>
          </w:p>
        </w:tc>
        <w:tc>
          <w:tcPr>
            <w:tcW w:w="1188" w:type="dxa"/>
            <w:shd w:val="clear" w:color="C0C0C0" w:fill="9DE3C2"/>
            <w:noWrap/>
            <w:vAlign w:val="bottom"/>
            <w:hideMark/>
          </w:tcPr>
          <w:p w14:paraId="756E6B1B" w14:textId="77777777" w:rsidR="00982D81" w:rsidRPr="008B2E29" w:rsidRDefault="00982D81" w:rsidP="0013526F">
            <w:pPr>
              <w:spacing w:after="0" w:line="240" w:lineRule="auto"/>
              <w:rPr>
                <w:rFonts w:asciiTheme="majorHAnsi" w:eastAsia="Times New Roman" w:hAnsiTheme="majorHAnsi" w:cstheme="majorHAnsi"/>
                <w:b/>
                <w:bCs/>
                <w:color w:val="000000" w:themeColor="text1"/>
                <w:sz w:val="20"/>
                <w:szCs w:val="20"/>
                <w:lang w:eastAsia="en-SE"/>
              </w:rPr>
            </w:pPr>
            <w:r w:rsidRPr="008B2E29">
              <w:rPr>
                <w:rFonts w:asciiTheme="majorHAnsi" w:eastAsia="Times New Roman" w:hAnsiTheme="majorHAnsi" w:cstheme="majorHAnsi"/>
                <w:b/>
                <w:bCs/>
                <w:color w:val="000000" w:themeColor="text1"/>
                <w:sz w:val="20"/>
                <w:szCs w:val="20"/>
                <w:lang w:eastAsia="en-SE"/>
              </w:rPr>
              <w:t>Currency</w:t>
            </w:r>
          </w:p>
        </w:tc>
      </w:tr>
      <w:tr w:rsidR="00982D81" w:rsidRPr="00150EF2" w14:paraId="71B4B7FC" w14:textId="77777777" w:rsidTr="0013526F">
        <w:trPr>
          <w:trHeight w:val="290"/>
        </w:trPr>
        <w:tc>
          <w:tcPr>
            <w:tcW w:w="1180" w:type="dxa"/>
            <w:shd w:val="clear" w:color="auto" w:fill="auto"/>
            <w:noWrap/>
            <w:vAlign w:val="bottom"/>
            <w:hideMark/>
          </w:tcPr>
          <w:p w14:paraId="045333E1"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val="en-US" w:eastAsia="en-SE"/>
              </w:rPr>
              <w:t xml:space="preserve">T2, T3 or </w:t>
            </w:r>
            <w:r w:rsidRPr="008B2E29">
              <w:rPr>
                <w:rFonts w:asciiTheme="majorHAnsi" w:eastAsia="Times New Roman" w:hAnsiTheme="majorHAnsi" w:cstheme="majorHAnsi"/>
                <w:color w:val="000000" w:themeColor="text1"/>
                <w:sz w:val="20"/>
                <w:szCs w:val="20"/>
                <w:lang w:eastAsia="en-SE"/>
              </w:rPr>
              <w:t>T4 Adjustment Distribution</w:t>
            </w:r>
          </w:p>
        </w:tc>
        <w:tc>
          <w:tcPr>
            <w:tcW w:w="942" w:type="dxa"/>
            <w:shd w:val="clear" w:color="auto" w:fill="auto"/>
            <w:noWrap/>
            <w:vAlign w:val="bottom"/>
            <w:hideMark/>
          </w:tcPr>
          <w:p w14:paraId="06F9DEA9" w14:textId="58631E9D" w:rsidR="00982D81" w:rsidRPr="008B2E29" w:rsidRDefault="00260B6C"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sz w:val="20"/>
                <w:szCs w:val="20"/>
                <w:lang w:eastAsia="en-SE"/>
              </w:rPr>
              <w:t>298001</w:t>
            </w:r>
          </w:p>
        </w:tc>
        <w:tc>
          <w:tcPr>
            <w:tcW w:w="992" w:type="dxa"/>
            <w:shd w:val="clear" w:color="auto" w:fill="auto"/>
            <w:noWrap/>
            <w:vAlign w:val="bottom"/>
            <w:hideMark/>
          </w:tcPr>
          <w:p w14:paraId="3ADFBB68" w14:textId="19683774" w:rsidR="00982D81" w:rsidRPr="008B2E29" w:rsidRDefault="00260B6C"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sz w:val="20"/>
                <w:szCs w:val="20"/>
                <w:lang w:eastAsia="en-SE"/>
              </w:rPr>
              <w:t>Accrued expenses (royalties/service fees) I/C</w:t>
            </w:r>
          </w:p>
        </w:tc>
        <w:tc>
          <w:tcPr>
            <w:tcW w:w="850" w:type="dxa"/>
            <w:shd w:val="clear" w:color="auto" w:fill="auto"/>
            <w:noWrap/>
            <w:vAlign w:val="bottom"/>
            <w:hideMark/>
          </w:tcPr>
          <w:p w14:paraId="34255F98"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30000</w:t>
            </w:r>
          </w:p>
        </w:tc>
        <w:tc>
          <w:tcPr>
            <w:tcW w:w="1134" w:type="dxa"/>
            <w:shd w:val="clear" w:color="auto" w:fill="auto"/>
            <w:noWrap/>
            <w:vAlign w:val="bottom"/>
            <w:hideMark/>
          </w:tcPr>
          <w:p w14:paraId="18D129C1"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eastAsia="en-SE"/>
              </w:rPr>
              <w:t>IC</w:t>
            </w:r>
            <w:r w:rsidRPr="008B2E29">
              <w:rPr>
                <w:rFonts w:asciiTheme="majorHAnsi" w:eastAsia="Times New Roman" w:hAnsiTheme="majorHAnsi" w:cstheme="majorHAnsi"/>
                <w:color w:val="000000" w:themeColor="text1"/>
                <w:sz w:val="20"/>
                <w:szCs w:val="20"/>
                <w:lang w:val="en-US" w:eastAsia="en-SE"/>
              </w:rPr>
              <w:t>XX</w:t>
            </w:r>
          </w:p>
        </w:tc>
        <w:tc>
          <w:tcPr>
            <w:tcW w:w="1240" w:type="dxa"/>
            <w:shd w:val="clear" w:color="auto" w:fill="auto"/>
            <w:noWrap/>
            <w:vAlign w:val="bottom"/>
            <w:hideMark/>
          </w:tcPr>
          <w:p w14:paraId="2B3B9B4B"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 </w:t>
            </w:r>
          </w:p>
        </w:tc>
        <w:tc>
          <w:tcPr>
            <w:tcW w:w="1400" w:type="dxa"/>
            <w:shd w:val="clear" w:color="auto" w:fill="auto"/>
            <w:noWrap/>
            <w:vAlign w:val="bottom"/>
            <w:hideMark/>
          </w:tcPr>
          <w:p w14:paraId="28C15F58"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Adj. Amount</w:t>
            </w:r>
          </w:p>
        </w:tc>
        <w:tc>
          <w:tcPr>
            <w:tcW w:w="1188" w:type="dxa"/>
            <w:shd w:val="clear" w:color="auto" w:fill="auto"/>
            <w:noWrap/>
            <w:vAlign w:val="bottom"/>
            <w:hideMark/>
          </w:tcPr>
          <w:p w14:paraId="1D73774E"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Karo Distributor Local Currency</w:t>
            </w:r>
          </w:p>
        </w:tc>
      </w:tr>
      <w:tr w:rsidR="00982D81" w:rsidRPr="00150EF2" w14:paraId="572719D2" w14:textId="77777777" w:rsidTr="0013526F">
        <w:trPr>
          <w:trHeight w:val="290"/>
        </w:trPr>
        <w:tc>
          <w:tcPr>
            <w:tcW w:w="1180" w:type="dxa"/>
            <w:shd w:val="clear" w:color="auto" w:fill="auto"/>
            <w:noWrap/>
            <w:vAlign w:val="bottom"/>
            <w:hideMark/>
          </w:tcPr>
          <w:p w14:paraId="3D0337C8"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T4 Adjustment Distribution</w:t>
            </w:r>
          </w:p>
        </w:tc>
        <w:tc>
          <w:tcPr>
            <w:tcW w:w="942" w:type="dxa"/>
            <w:shd w:val="clear" w:color="auto" w:fill="auto"/>
            <w:noWrap/>
            <w:vAlign w:val="bottom"/>
            <w:hideMark/>
          </w:tcPr>
          <w:p w14:paraId="3F7FC999"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691300</w:t>
            </w:r>
          </w:p>
        </w:tc>
        <w:tc>
          <w:tcPr>
            <w:tcW w:w="992" w:type="dxa"/>
            <w:shd w:val="clear" w:color="auto" w:fill="auto"/>
            <w:noWrap/>
            <w:vAlign w:val="bottom"/>
            <w:hideMark/>
          </w:tcPr>
          <w:p w14:paraId="2465D989"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Service fees I/C</w:t>
            </w:r>
          </w:p>
        </w:tc>
        <w:tc>
          <w:tcPr>
            <w:tcW w:w="850" w:type="dxa"/>
            <w:shd w:val="clear" w:color="auto" w:fill="auto"/>
            <w:noWrap/>
            <w:vAlign w:val="bottom"/>
            <w:hideMark/>
          </w:tcPr>
          <w:p w14:paraId="72572645"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30000</w:t>
            </w:r>
          </w:p>
        </w:tc>
        <w:tc>
          <w:tcPr>
            <w:tcW w:w="1134" w:type="dxa"/>
            <w:shd w:val="clear" w:color="auto" w:fill="auto"/>
            <w:noWrap/>
            <w:vAlign w:val="bottom"/>
            <w:hideMark/>
          </w:tcPr>
          <w:p w14:paraId="14642C8A"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ICXX</w:t>
            </w:r>
          </w:p>
        </w:tc>
        <w:tc>
          <w:tcPr>
            <w:tcW w:w="1240" w:type="dxa"/>
            <w:shd w:val="clear" w:color="auto" w:fill="auto"/>
            <w:noWrap/>
            <w:vAlign w:val="bottom"/>
            <w:hideMark/>
          </w:tcPr>
          <w:p w14:paraId="620D6D31" w14:textId="77777777" w:rsidR="00982D81" w:rsidRPr="008B2E29" w:rsidRDefault="00982D81" w:rsidP="0013526F">
            <w:pPr>
              <w:spacing w:after="0" w:line="240" w:lineRule="auto"/>
              <w:jc w:val="right"/>
              <w:rPr>
                <w:rFonts w:asciiTheme="majorHAnsi" w:eastAsia="Times New Roman" w:hAnsiTheme="majorHAnsi" w:cstheme="majorHAnsi"/>
                <w:color w:val="000000" w:themeColor="text1"/>
                <w:sz w:val="20"/>
                <w:szCs w:val="20"/>
                <w:lang w:val="en-US" w:eastAsia="en-SE"/>
              </w:rPr>
            </w:pPr>
            <w:r w:rsidRPr="008B2E29">
              <w:rPr>
                <w:rFonts w:asciiTheme="majorHAnsi" w:eastAsia="Times New Roman" w:hAnsiTheme="majorHAnsi" w:cstheme="majorHAnsi"/>
                <w:color w:val="000000" w:themeColor="text1"/>
                <w:sz w:val="20"/>
                <w:szCs w:val="20"/>
                <w:lang w:val="en-US" w:eastAsia="en-SE"/>
              </w:rPr>
              <w:t>Adj. Amount</w:t>
            </w:r>
          </w:p>
        </w:tc>
        <w:tc>
          <w:tcPr>
            <w:tcW w:w="1400" w:type="dxa"/>
            <w:shd w:val="clear" w:color="auto" w:fill="auto"/>
            <w:noWrap/>
            <w:vAlign w:val="bottom"/>
            <w:hideMark/>
          </w:tcPr>
          <w:p w14:paraId="3822E072"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eastAsia="en-SE"/>
              </w:rPr>
              <w:t> </w:t>
            </w:r>
          </w:p>
        </w:tc>
        <w:tc>
          <w:tcPr>
            <w:tcW w:w="1188" w:type="dxa"/>
            <w:shd w:val="clear" w:color="auto" w:fill="auto"/>
            <w:noWrap/>
            <w:vAlign w:val="bottom"/>
            <w:hideMark/>
          </w:tcPr>
          <w:p w14:paraId="2D09419E" w14:textId="77777777" w:rsidR="00982D81" w:rsidRPr="008B2E29" w:rsidRDefault="00982D81" w:rsidP="0013526F">
            <w:pPr>
              <w:spacing w:after="0" w:line="240" w:lineRule="auto"/>
              <w:rPr>
                <w:rFonts w:asciiTheme="majorHAnsi" w:eastAsia="Times New Roman" w:hAnsiTheme="majorHAnsi" w:cstheme="majorHAnsi"/>
                <w:color w:val="000000" w:themeColor="text1"/>
                <w:sz w:val="20"/>
                <w:szCs w:val="20"/>
                <w:lang w:eastAsia="en-SE"/>
              </w:rPr>
            </w:pPr>
            <w:r w:rsidRPr="008B2E29">
              <w:rPr>
                <w:rFonts w:asciiTheme="majorHAnsi" w:eastAsia="Times New Roman" w:hAnsiTheme="majorHAnsi" w:cstheme="majorHAnsi"/>
                <w:color w:val="000000" w:themeColor="text1"/>
                <w:sz w:val="20"/>
                <w:szCs w:val="20"/>
                <w:lang w:val="en-US" w:eastAsia="en-SE"/>
              </w:rPr>
              <w:t>Karo Distributor Local Currency</w:t>
            </w:r>
          </w:p>
        </w:tc>
      </w:tr>
    </w:tbl>
    <w:p w14:paraId="12167BD0" w14:textId="77777777" w:rsidR="00982D81" w:rsidRPr="00086BD9" w:rsidRDefault="00982D81" w:rsidP="00982D81">
      <w:pPr>
        <w:rPr>
          <w:lang w:val="en-US"/>
        </w:rPr>
      </w:pPr>
    </w:p>
    <w:p w14:paraId="03988AF8" w14:textId="77777777" w:rsidR="00982D81" w:rsidRDefault="00982D81" w:rsidP="00982D81">
      <w:pPr>
        <w:pStyle w:val="Heading3"/>
        <w:rPr>
          <w:b/>
          <w:bCs/>
          <w:color w:val="auto"/>
          <w:lang w:val="en-US"/>
        </w:rPr>
      </w:pPr>
    </w:p>
    <w:p w14:paraId="0E180C9C" w14:textId="77777777" w:rsidR="00982D81" w:rsidRPr="008B2E29" w:rsidRDefault="00982D81" w:rsidP="00982D81">
      <w:pPr>
        <w:pStyle w:val="Heading2"/>
        <w:rPr>
          <w:rFonts w:cstheme="majorHAnsi"/>
          <w:b/>
          <w:bCs/>
          <w:color w:val="auto"/>
          <w:lang w:val="en-US"/>
        </w:rPr>
      </w:pPr>
      <w:bookmarkStart w:id="116" w:name="_Toc82789724"/>
      <w:bookmarkStart w:id="117" w:name="_Toc88577493"/>
      <w:r w:rsidRPr="008B2E29">
        <w:rPr>
          <w:rFonts w:cstheme="majorHAnsi"/>
          <w:b/>
          <w:bCs/>
          <w:color w:val="auto"/>
          <w:lang w:val="en-US"/>
        </w:rPr>
        <w:t>10.4 Invoicing</w:t>
      </w:r>
      <w:bookmarkEnd w:id="116"/>
      <w:bookmarkEnd w:id="117"/>
      <w:r w:rsidRPr="008B2E29">
        <w:rPr>
          <w:rFonts w:cstheme="majorHAnsi"/>
          <w:b/>
          <w:bCs/>
          <w:color w:val="auto"/>
          <w:lang w:val="en-US"/>
        </w:rPr>
        <w:t xml:space="preserve"> </w:t>
      </w:r>
    </w:p>
    <w:p w14:paraId="4BA87F35" w14:textId="77777777" w:rsidR="00982D81" w:rsidRPr="008B2E29" w:rsidRDefault="00982D81" w:rsidP="008B2E29">
      <w:pPr>
        <w:pStyle w:val="NormalFirstIndent"/>
        <w:ind w:firstLine="0"/>
        <w:rPr>
          <w:rFonts w:asciiTheme="majorHAnsi" w:hAnsiTheme="majorHAnsi" w:cstheme="majorHAnsi"/>
          <w:sz w:val="22"/>
          <w:szCs w:val="22"/>
          <w:lang w:val="en-US"/>
        </w:rPr>
      </w:pPr>
    </w:p>
    <w:p w14:paraId="1A24F97C" w14:textId="77777777" w:rsidR="00982D81" w:rsidRPr="008B2E29" w:rsidRDefault="00982D81" w:rsidP="008B2E29">
      <w:pPr>
        <w:pStyle w:val="NormalFirstIndent"/>
        <w:ind w:firstLine="0"/>
        <w:rPr>
          <w:rFonts w:asciiTheme="majorHAnsi" w:hAnsiTheme="majorHAnsi" w:cstheme="majorHAnsi"/>
          <w:sz w:val="22"/>
          <w:szCs w:val="22"/>
          <w:lang w:val="en-US"/>
        </w:rPr>
      </w:pPr>
      <w:r w:rsidRPr="008B2E29">
        <w:rPr>
          <w:rFonts w:asciiTheme="majorHAnsi" w:hAnsiTheme="majorHAnsi" w:cstheme="majorHAnsi"/>
          <w:sz w:val="22"/>
          <w:szCs w:val="22"/>
          <w:lang w:val="en-US"/>
        </w:rPr>
        <w:t xml:space="preserve">Deadline for booking transfer pricing accruals is Day 10 in the quarterly closing process. </w:t>
      </w:r>
    </w:p>
    <w:p w14:paraId="1783CCBC" w14:textId="77777777" w:rsidR="00982D81" w:rsidRPr="008B2E29" w:rsidRDefault="00982D81" w:rsidP="008B2E29">
      <w:pPr>
        <w:pStyle w:val="NormalFirstIndent"/>
        <w:ind w:firstLine="0"/>
        <w:rPr>
          <w:rFonts w:asciiTheme="majorHAnsi" w:hAnsiTheme="majorHAnsi" w:cstheme="majorHAnsi"/>
          <w:sz w:val="22"/>
          <w:szCs w:val="22"/>
          <w:lang w:val="en-US"/>
        </w:rPr>
      </w:pPr>
      <w:r w:rsidRPr="008B2E29">
        <w:rPr>
          <w:rFonts w:asciiTheme="majorHAnsi" w:hAnsiTheme="majorHAnsi" w:cstheme="majorHAnsi"/>
          <w:sz w:val="22"/>
          <w:szCs w:val="22"/>
          <w:lang w:val="en-US"/>
        </w:rPr>
        <w:t xml:space="preserve">Invoicing for intercompany transfer pricing adjustments shall take place the following month. </w:t>
      </w:r>
    </w:p>
    <w:p w14:paraId="52C63861" w14:textId="2EA2567A" w:rsidR="00982D81" w:rsidRPr="004D548E" w:rsidRDefault="00982D81" w:rsidP="004D548E">
      <w:pPr>
        <w:pStyle w:val="NormalFirstIndent"/>
        <w:ind w:firstLine="0"/>
        <w:rPr>
          <w:rFonts w:asciiTheme="majorHAnsi" w:hAnsiTheme="majorHAnsi" w:cstheme="majorHAnsi"/>
          <w:sz w:val="22"/>
          <w:szCs w:val="22"/>
          <w:lang w:val="en-US"/>
        </w:rPr>
      </w:pPr>
      <w:r w:rsidRPr="008B2E29">
        <w:rPr>
          <w:rFonts w:asciiTheme="majorHAnsi" w:hAnsiTheme="majorHAnsi" w:cstheme="majorHAnsi"/>
          <w:sz w:val="22"/>
          <w:szCs w:val="22"/>
          <w:lang w:val="en-US"/>
        </w:rPr>
        <w:t xml:space="preserve">The threshold for invoicing is EUR 1000. Intercompany Payment terms is 10 days. </w:t>
      </w:r>
    </w:p>
    <w:p w14:paraId="196DBB01" w14:textId="313A466B" w:rsidR="00982D81" w:rsidRPr="004D548E" w:rsidRDefault="00982D81" w:rsidP="004D548E">
      <w:pPr>
        <w:pStyle w:val="Heading2"/>
        <w:rPr>
          <w:rFonts w:cstheme="majorHAnsi"/>
          <w:b/>
          <w:bCs/>
          <w:color w:val="auto"/>
          <w:lang w:val="en-US"/>
        </w:rPr>
      </w:pPr>
      <w:bookmarkStart w:id="118" w:name="_Toc82789725"/>
      <w:bookmarkStart w:id="119" w:name="_Toc88577494"/>
      <w:r w:rsidRPr="004D548E">
        <w:rPr>
          <w:rFonts w:cstheme="majorHAnsi"/>
          <w:b/>
          <w:bCs/>
          <w:color w:val="auto"/>
          <w:lang w:val="en-US"/>
        </w:rPr>
        <w:lastRenderedPageBreak/>
        <w:t>10.</w:t>
      </w:r>
      <w:r w:rsidR="00E362B2">
        <w:rPr>
          <w:rFonts w:cstheme="majorHAnsi"/>
          <w:b/>
          <w:bCs/>
          <w:color w:val="auto"/>
          <w:lang w:val="en-US"/>
        </w:rPr>
        <w:t>5</w:t>
      </w:r>
      <w:r w:rsidRPr="004D548E">
        <w:rPr>
          <w:rFonts w:cstheme="majorHAnsi"/>
          <w:b/>
          <w:bCs/>
          <w:color w:val="auto"/>
          <w:lang w:val="en-US"/>
        </w:rPr>
        <w:t xml:space="preserve"> Policy for Intercompany Sale of Goods transactions</w:t>
      </w:r>
      <w:bookmarkEnd w:id="118"/>
      <w:bookmarkEnd w:id="119"/>
    </w:p>
    <w:p w14:paraId="21ABE012" w14:textId="26521693" w:rsidR="00982D81" w:rsidRDefault="00982D81" w:rsidP="008B2E29">
      <w:pPr>
        <w:pStyle w:val="NormalFirstIndent"/>
        <w:ind w:firstLine="0"/>
        <w:rPr>
          <w:lang w:val="en-US"/>
        </w:rPr>
      </w:pPr>
    </w:p>
    <w:p w14:paraId="3638D4FA" w14:textId="77777777" w:rsidR="00DA3253" w:rsidRDefault="00DA3253" w:rsidP="008B2E29">
      <w:pPr>
        <w:pStyle w:val="NormalFirstIndent"/>
        <w:ind w:firstLine="0"/>
        <w:rPr>
          <w:lang w:val="en-US"/>
        </w:rPr>
      </w:pPr>
    </w:p>
    <w:p w14:paraId="59BFC9AF" w14:textId="231A3961" w:rsidR="00982D81" w:rsidRDefault="00DA3253" w:rsidP="00F37860">
      <w:pPr>
        <w:pStyle w:val="Heading3"/>
        <w:rPr>
          <w:b/>
          <w:bCs/>
          <w:color w:val="auto"/>
          <w:lang w:val="en-US"/>
        </w:rPr>
      </w:pPr>
      <w:bookmarkStart w:id="120" w:name="_Toc82789726"/>
      <w:bookmarkStart w:id="121" w:name="_Toc88577495"/>
      <w:r>
        <w:rPr>
          <w:b/>
          <w:bCs/>
          <w:color w:val="auto"/>
          <w:lang w:val="en-US"/>
        </w:rPr>
        <w:t>10.</w:t>
      </w:r>
      <w:r w:rsidR="00E362B2">
        <w:rPr>
          <w:b/>
          <w:bCs/>
          <w:color w:val="auto"/>
          <w:lang w:val="en-US"/>
        </w:rPr>
        <w:t>5</w:t>
      </w:r>
      <w:r>
        <w:rPr>
          <w:b/>
          <w:bCs/>
          <w:color w:val="auto"/>
          <w:lang w:val="en-US"/>
        </w:rPr>
        <w:t xml:space="preserve">.1 </w:t>
      </w:r>
      <w:r w:rsidR="00982D81">
        <w:rPr>
          <w:b/>
          <w:bCs/>
          <w:color w:val="auto"/>
          <w:lang w:val="en-US"/>
        </w:rPr>
        <w:t>Intercompany sale of goods</w:t>
      </w:r>
      <w:bookmarkEnd w:id="120"/>
      <w:bookmarkEnd w:id="121"/>
    </w:p>
    <w:p w14:paraId="4B3E6DDD" w14:textId="77777777" w:rsidR="008B2E29" w:rsidRPr="008B2E29" w:rsidRDefault="008B2E29" w:rsidP="00730D9C">
      <w:pPr>
        <w:pStyle w:val="NormalFirstIndent"/>
        <w:ind w:firstLine="0"/>
      </w:pPr>
    </w:p>
    <w:p w14:paraId="2DA932CA" w14:textId="77777777" w:rsidR="00982D81" w:rsidRPr="008B2E29" w:rsidRDefault="00982D81" w:rsidP="008B2E29">
      <w:pPr>
        <w:pStyle w:val="NormalFirstIndent"/>
        <w:ind w:firstLine="0"/>
        <w:rPr>
          <w:rFonts w:asciiTheme="majorHAnsi" w:hAnsiTheme="majorHAnsi" w:cstheme="majorHAnsi"/>
          <w:sz w:val="22"/>
          <w:szCs w:val="22"/>
          <w:lang w:val="en-US"/>
        </w:rPr>
      </w:pPr>
      <w:bookmarkStart w:id="122" w:name="_Hlk38269249"/>
      <w:r w:rsidRPr="008B2E29">
        <w:rPr>
          <w:rFonts w:asciiTheme="majorHAnsi" w:hAnsiTheme="majorHAnsi" w:cstheme="majorHAnsi"/>
          <w:sz w:val="22"/>
          <w:szCs w:val="22"/>
          <w:lang w:val="en-US"/>
        </w:rPr>
        <w:t>The transactions between affiliated companies must be considered and eliminated for the financial consolidation of affiliates (Karo Group Accounting function).</w:t>
      </w:r>
    </w:p>
    <w:p w14:paraId="4F0E3EA8" w14:textId="039B509B" w:rsidR="00982D81" w:rsidRDefault="00982D81" w:rsidP="00982D81">
      <w:pPr>
        <w:pStyle w:val="NormalFirstIndent"/>
        <w:rPr>
          <w:lang w:val="en-US"/>
        </w:rPr>
      </w:pPr>
    </w:p>
    <w:p w14:paraId="786FFD08" w14:textId="77777777" w:rsidR="00DA3253" w:rsidRPr="00074A12" w:rsidRDefault="00DA3253" w:rsidP="00982D81">
      <w:pPr>
        <w:pStyle w:val="NormalFirstIndent"/>
        <w:rPr>
          <w:lang w:val="en-US"/>
        </w:rPr>
      </w:pPr>
    </w:p>
    <w:p w14:paraId="7086939C" w14:textId="75106393" w:rsidR="00982D81" w:rsidRDefault="00DA3253" w:rsidP="00F37860">
      <w:pPr>
        <w:pStyle w:val="Heading3"/>
        <w:rPr>
          <w:b/>
          <w:bCs/>
          <w:color w:val="auto"/>
          <w:lang w:val="en-US"/>
        </w:rPr>
      </w:pPr>
      <w:bookmarkStart w:id="123" w:name="_Toc82789727"/>
      <w:bookmarkStart w:id="124" w:name="_Toc88577496"/>
      <w:r>
        <w:rPr>
          <w:b/>
          <w:bCs/>
          <w:color w:val="auto"/>
          <w:lang w:val="en-US"/>
        </w:rPr>
        <w:t>10.</w:t>
      </w:r>
      <w:r w:rsidR="00E362B2">
        <w:rPr>
          <w:b/>
          <w:bCs/>
          <w:color w:val="auto"/>
          <w:lang w:val="en-US"/>
        </w:rPr>
        <w:t>5</w:t>
      </w:r>
      <w:r>
        <w:rPr>
          <w:b/>
          <w:bCs/>
          <w:color w:val="auto"/>
          <w:lang w:val="en-US"/>
        </w:rPr>
        <w:t xml:space="preserve">.2 </w:t>
      </w:r>
      <w:r w:rsidR="00982D81" w:rsidRPr="00AE1815">
        <w:rPr>
          <w:b/>
          <w:bCs/>
          <w:color w:val="auto"/>
          <w:lang w:val="en-US"/>
        </w:rPr>
        <w:t>Price</w:t>
      </w:r>
      <w:bookmarkEnd w:id="123"/>
      <w:bookmarkEnd w:id="124"/>
    </w:p>
    <w:p w14:paraId="3915304E" w14:textId="77777777" w:rsidR="008B2E29" w:rsidRPr="008B2E29" w:rsidRDefault="008B2E29" w:rsidP="00730D9C">
      <w:pPr>
        <w:pStyle w:val="NormalFirstIndent"/>
        <w:ind w:firstLine="0"/>
      </w:pPr>
    </w:p>
    <w:p w14:paraId="75D9CD0B" w14:textId="77777777" w:rsidR="00982D81" w:rsidRPr="00A81F72" w:rsidRDefault="00982D81" w:rsidP="00982D81">
      <w:pPr>
        <w:rPr>
          <w:rFonts w:asciiTheme="majorHAnsi" w:hAnsiTheme="majorHAnsi" w:cstheme="majorHAnsi"/>
          <w:lang w:val="en-US"/>
        </w:rPr>
      </w:pPr>
      <w:r w:rsidRPr="00A81F72">
        <w:rPr>
          <w:rFonts w:asciiTheme="majorHAnsi" w:hAnsiTheme="majorHAnsi" w:cstheme="majorHAnsi"/>
          <w:lang w:val="en-US"/>
        </w:rPr>
        <w:t xml:space="preserve">The price to which the goods are sold should be the </w:t>
      </w:r>
      <w:r w:rsidRPr="00A81F72">
        <w:rPr>
          <w:rFonts w:asciiTheme="majorHAnsi" w:hAnsiTheme="majorHAnsi" w:cstheme="majorHAnsi"/>
          <w:b/>
          <w:bCs/>
          <w:u w:val="single"/>
          <w:lang w:val="en-US"/>
        </w:rPr>
        <w:t>standard cost calculated in the selling company</w:t>
      </w:r>
      <w:r w:rsidRPr="00A81F72">
        <w:rPr>
          <w:rFonts w:asciiTheme="majorHAnsi" w:hAnsiTheme="majorHAnsi" w:cstheme="majorHAnsi"/>
          <w:lang w:val="en-US"/>
        </w:rPr>
        <w:t xml:space="preserve">. Standard cost considers the purchase price of finished goods and a computed cost for delivery into warehousing, and, where applicable, quality testing and quality approval. </w:t>
      </w:r>
    </w:p>
    <w:p w14:paraId="5F7D6647" w14:textId="10BF1678" w:rsidR="00982D81" w:rsidRDefault="00982D81" w:rsidP="00982D81">
      <w:pPr>
        <w:rPr>
          <w:rFonts w:asciiTheme="majorHAnsi" w:hAnsiTheme="majorHAnsi" w:cstheme="majorHAnsi"/>
          <w:lang w:val="en-US"/>
        </w:rPr>
      </w:pPr>
      <w:r w:rsidRPr="00A81F72">
        <w:rPr>
          <w:rFonts w:asciiTheme="majorHAnsi" w:hAnsiTheme="majorHAnsi" w:cstheme="majorHAnsi"/>
          <w:lang w:val="en-US"/>
        </w:rPr>
        <w:t xml:space="preserve">No additional charges should be applied or added on the invoice. The rational is that it should be cost neutral sourcing products internally compared to from a CMO. Moreover, individual pricing can lead to harmful internal competition. An arm’s length operating profit margin on distribution is instead implemented separately through the quarterly transfer pricing adjustments.  </w:t>
      </w:r>
    </w:p>
    <w:p w14:paraId="0DCDAE6C" w14:textId="77777777" w:rsidR="00DA3253" w:rsidRPr="00DA3253" w:rsidRDefault="00DA3253" w:rsidP="00982D81">
      <w:pPr>
        <w:rPr>
          <w:rFonts w:asciiTheme="majorHAnsi" w:hAnsiTheme="majorHAnsi" w:cstheme="majorHAnsi"/>
          <w:lang w:val="en-US"/>
        </w:rPr>
      </w:pPr>
    </w:p>
    <w:p w14:paraId="68C9A0D6" w14:textId="473A93C2" w:rsidR="00982D81" w:rsidRDefault="00E362B2" w:rsidP="00F37860">
      <w:pPr>
        <w:pStyle w:val="Heading3"/>
        <w:rPr>
          <w:b/>
          <w:bCs/>
          <w:color w:val="auto"/>
          <w:lang w:val="en-US"/>
        </w:rPr>
      </w:pPr>
      <w:bookmarkStart w:id="125" w:name="_Toc82789728"/>
      <w:bookmarkStart w:id="126" w:name="_Toc88577497"/>
      <w:bookmarkStart w:id="127" w:name="_Hlk70601938"/>
      <w:r>
        <w:rPr>
          <w:b/>
          <w:bCs/>
          <w:color w:val="auto"/>
          <w:lang w:val="en-US"/>
        </w:rPr>
        <w:t xml:space="preserve">10.5.3 </w:t>
      </w:r>
      <w:r w:rsidR="00982D81" w:rsidRPr="00AE1815">
        <w:rPr>
          <w:b/>
          <w:bCs/>
          <w:color w:val="auto"/>
          <w:lang w:val="en-US"/>
        </w:rPr>
        <w:t>Currency</w:t>
      </w:r>
      <w:bookmarkEnd w:id="125"/>
      <w:bookmarkEnd w:id="126"/>
    </w:p>
    <w:p w14:paraId="074BF5C5" w14:textId="77777777" w:rsidR="00A81F72" w:rsidRPr="00A81F72" w:rsidRDefault="00A81F72" w:rsidP="00A81F72">
      <w:pPr>
        <w:pStyle w:val="NormalFirstIndent"/>
        <w:ind w:firstLine="0"/>
        <w:rPr>
          <w:lang w:val="en-US"/>
        </w:rPr>
      </w:pPr>
    </w:p>
    <w:bookmarkEnd w:id="127"/>
    <w:p w14:paraId="1A2C12ED" w14:textId="77777777" w:rsidR="00982D81" w:rsidRPr="00A81F72" w:rsidRDefault="00982D81" w:rsidP="00982D81">
      <w:pPr>
        <w:rPr>
          <w:rFonts w:asciiTheme="majorHAnsi" w:hAnsiTheme="majorHAnsi" w:cstheme="majorHAnsi"/>
          <w:lang w:val="en-US"/>
        </w:rPr>
      </w:pPr>
      <w:r w:rsidRPr="00A81F72">
        <w:rPr>
          <w:rFonts w:asciiTheme="majorHAnsi" w:hAnsiTheme="majorHAnsi" w:cstheme="majorHAnsi"/>
          <w:lang w:val="en-US"/>
        </w:rPr>
        <w:t xml:space="preserve">The invoice currency should be the </w:t>
      </w:r>
      <w:r w:rsidRPr="00A81F72">
        <w:rPr>
          <w:rFonts w:asciiTheme="majorHAnsi" w:hAnsiTheme="majorHAnsi" w:cstheme="majorHAnsi"/>
          <w:b/>
          <w:bCs/>
          <w:u w:val="single"/>
          <w:lang w:val="en-US"/>
        </w:rPr>
        <w:t>selling company’s</w:t>
      </w:r>
      <w:r w:rsidRPr="00A81F72">
        <w:rPr>
          <w:rFonts w:asciiTheme="majorHAnsi" w:hAnsiTheme="majorHAnsi" w:cstheme="majorHAnsi"/>
          <w:lang w:val="en-US"/>
        </w:rPr>
        <w:t xml:space="preserve"> base currency, </w:t>
      </w:r>
      <w:proofErr w:type="gramStart"/>
      <w:r w:rsidRPr="00A81F72">
        <w:rPr>
          <w:rFonts w:asciiTheme="majorHAnsi" w:hAnsiTheme="majorHAnsi" w:cstheme="majorHAnsi"/>
          <w:lang w:val="en-US"/>
        </w:rPr>
        <w:t>i.e.</w:t>
      </w:r>
      <w:proofErr w:type="gramEnd"/>
      <w:r w:rsidRPr="00A81F72">
        <w:rPr>
          <w:rFonts w:asciiTheme="majorHAnsi" w:hAnsiTheme="majorHAnsi" w:cstheme="majorHAnsi"/>
          <w:lang w:val="en-US"/>
        </w:rPr>
        <w:t xml:space="preserve"> SEK for Swedish companies, DKK in Danish companies, EUR in Dutch or German companies etc. </w:t>
      </w:r>
    </w:p>
    <w:p w14:paraId="27DED821" w14:textId="77777777" w:rsidR="00982D81" w:rsidRDefault="00982D81" w:rsidP="00982D81">
      <w:pPr>
        <w:rPr>
          <w:lang w:val="en-US"/>
        </w:rPr>
      </w:pPr>
    </w:p>
    <w:p w14:paraId="2B162F26" w14:textId="174E1FC3" w:rsidR="00982D81" w:rsidRDefault="00E362B2" w:rsidP="00AC79E0">
      <w:pPr>
        <w:pStyle w:val="Heading3"/>
        <w:rPr>
          <w:b/>
          <w:bCs/>
          <w:color w:val="auto"/>
          <w:lang w:val="en-US"/>
        </w:rPr>
      </w:pPr>
      <w:bookmarkStart w:id="128" w:name="_Toc82789729"/>
      <w:bookmarkStart w:id="129" w:name="_Toc88577498"/>
      <w:r>
        <w:rPr>
          <w:b/>
          <w:bCs/>
          <w:color w:val="auto"/>
          <w:lang w:val="en-US"/>
        </w:rPr>
        <w:t xml:space="preserve">10.5.4 </w:t>
      </w:r>
      <w:r w:rsidR="00982D81" w:rsidRPr="00AE1815">
        <w:rPr>
          <w:b/>
          <w:bCs/>
          <w:color w:val="auto"/>
          <w:lang w:val="en-US"/>
        </w:rPr>
        <w:t>Payment Terms</w:t>
      </w:r>
      <w:bookmarkEnd w:id="128"/>
      <w:bookmarkEnd w:id="129"/>
    </w:p>
    <w:p w14:paraId="6CA1F3FF" w14:textId="77777777" w:rsidR="00A81F72" w:rsidRPr="00A81F72" w:rsidRDefault="00A81F72" w:rsidP="00A81F72">
      <w:pPr>
        <w:pStyle w:val="NormalFirstIndent"/>
        <w:ind w:firstLine="0"/>
        <w:rPr>
          <w:rFonts w:asciiTheme="majorHAnsi" w:hAnsiTheme="majorHAnsi" w:cstheme="majorHAnsi"/>
          <w:lang w:val="en-US"/>
        </w:rPr>
      </w:pPr>
    </w:p>
    <w:p w14:paraId="0D1B9163" w14:textId="77777777" w:rsidR="00982D81" w:rsidRPr="00A81F72" w:rsidRDefault="00982D81" w:rsidP="00982D81">
      <w:pPr>
        <w:rPr>
          <w:rFonts w:asciiTheme="majorHAnsi" w:hAnsiTheme="majorHAnsi" w:cstheme="majorHAnsi"/>
          <w:lang w:val="en-US"/>
        </w:rPr>
      </w:pPr>
      <w:r w:rsidRPr="00A81F72">
        <w:rPr>
          <w:rFonts w:asciiTheme="majorHAnsi" w:hAnsiTheme="majorHAnsi" w:cstheme="majorHAnsi"/>
          <w:lang w:val="en-US"/>
        </w:rPr>
        <w:t>Payment terms for intercompany invoices are always 10 days.</w:t>
      </w:r>
    </w:p>
    <w:p w14:paraId="75A52880" w14:textId="77777777" w:rsidR="00982D81" w:rsidRPr="007A40E3" w:rsidRDefault="00982D81" w:rsidP="00982D81">
      <w:pPr>
        <w:rPr>
          <w:lang w:val="en-US"/>
        </w:rPr>
      </w:pPr>
    </w:p>
    <w:p w14:paraId="5C0FB6C7" w14:textId="1949197B" w:rsidR="00982D81" w:rsidRDefault="00E362B2" w:rsidP="00AC79E0">
      <w:pPr>
        <w:pStyle w:val="Heading3"/>
        <w:rPr>
          <w:b/>
          <w:bCs/>
          <w:color w:val="auto"/>
          <w:lang w:val="en-US"/>
        </w:rPr>
      </w:pPr>
      <w:bookmarkStart w:id="130" w:name="_Toc82789730"/>
      <w:bookmarkStart w:id="131" w:name="_Toc88577499"/>
      <w:r>
        <w:rPr>
          <w:b/>
          <w:bCs/>
          <w:color w:val="auto"/>
          <w:lang w:val="en-US"/>
        </w:rPr>
        <w:t xml:space="preserve">10.5.5 </w:t>
      </w:r>
      <w:r w:rsidR="00982D81" w:rsidRPr="00AE1815">
        <w:rPr>
          <w:b/>
          <w:bCs/>
          <w:color w:val="auto"/>
          <w:lang w:val="en-US"/>
        </w:rPr>
        <w:t>Incoterms</w:t>
      </w:r>
      <w:bookmarkEnd w:id="130"/>
      <w:bookmarkEnd w:id="131"/>
    </w:p>
    <w:p w14:paraId="6C96B319" w14:textId="77777777" w:rsidR="00A81F72" w:rsidRPr="00A81F72" w:rsidRDefault="00A81F72" w:rsidP="00A81F72">
      <w:pPr>
        <w:pStyle w:val="NormalFirstIndent"/>
        <w:ind w:firstLine="0"/>
        <w:rPr>
          <w:rFonts w:asciiTheme="majorHAnsi" w:hAnsiTheme="majorHAnsi" w:cstheme="majorHAnsi"/>
          <w:lang w:val="en-US"/>
        </w:rPr>
      </w:pPr>
    </w:p>
    <w:p w14:paraId="61E3C8EE" w14:textId="77777777" w:rsidR="00982D81" w:rsidRPr="00A81F72" w:rsidRDefault="00982D81" w:rsidP="00982D81">
      <w:pPr>
        <w:rPr>
          <w:rFonts w:asciiTheme="majorHAnsi" w:hAnsiTheme="majorHAnsi" w:cstheme="majorHAnsi"/>
          <w:lang w:val="en-US"/>
        </w:rPr>
      </w:pPr>
      <w:r w:rsidRPr="00A81F72">
        <w:rPr>
          <w:rFonts w:asciiTheme="majorHAnsi" w:hAnsiTheme="majorHAnsi" w:cstheme="majorHAnsi"/>
          <w:lang w:val="en-US"/>
        </w:rPr>
        <w:t>Incoterms (International Commercial Terms) are a series of pre-defined commercial terms published by the International Chamber of Commerce (ICC). Incoterms provide a universal set of rules and guidelines that help facilitate trade.</w:t>
      </w:r>
    </w:p>
    <w:p w14:paraId="7AA04E17" w14:textId="627A9D60" w:rsidR="00982D81" w:rsidRDefault="00982D81" w:rsidP="00982D81">
      <w:pPr>
        <w:rPr>
          <w:rFonts w:asciiTheme="majorHAnsi" w:hAnsiTheme="majorHAnsi" w:cstheme="majorHAnsi"/>
          <w:lang w:val="en-US"/>
        </w:rPr>
      </w:pPr>
      <w:r w:rsidRPr="00A81F72">
        <w:rPr>
          <w:rFonts w:asciiTheme="majorHAnsi" w:hAnsiTheme="majorHAnsi" w:cstheme="majorHAnsi"/>
          <w:lang w:val="en-US"/>
        </w:rPr>
        <w:t xml:space="preserve">Karo group applies </w:t>
      </w:r>
      <w:r w:rsidRPr="00A81F72">
        <w:rPr>
          <w:rFonts w:asciiTheme="majorHAnsi" w:hAnsiTheme="majorHAnsi" w:cstheme="majorHAnsi"/>
          <w:b/>
          <w:bCs/>
          <w:lang w:val="en-US"/>
        </w:rPr>
        <w:t>incoterms FCA</w:t>
      </w:r>
      <w:r w:rsidRPr="00A81F72">
        <w:rPr>
          <w:rFonts w:asciiTheme="majorHAnsi" w:hAnsiTheme="majorHAnsi" w:cstheme="majorHAnsi"/>
          <w:lang w:val="en-US"/>
        </w:rPr>
        <w:t xml:space="preserve"> on all intercompany transactions of goods. FCA stands for “Free Carrier,” where Seller's obligations are to deliver the goods to an agreed-upon port. Delivery and transfer of risk takes place when the truck or other transport vehicle arrives at this place. If more than one carrier, the risk transfers upon delivery to first carrier. Seller is responsible for exporting the shipment, and all steps before that. FCA can be used for any type of transport, such as air freight, sea freight, road freight and rail freight. Buyer assumes all risks and responsibilities once the goods reach the point of export.</w:t>
      </w:r>
    </w:p>
    <w:p w14:paraId="14F45347" w14:textId="77777777" w:rsidR="00A81F72" w:rsidRPr="00A81F72" w:rsidRDefault="00A81F72" w:rsidP="00982D81">
      <w:pPr>
        <w:rPr>
          <w:rFonts w:asciiTheme="majorHAnsi" w:hAnsiTheme="majorHAnsi" w:cstheme="majorHAnsi"/>
          <w:lang w:val="en-US"/>
        </w:rPr>
      </w:pPr>
    </w:p>
    <w:p w14:paraId="72E0BD51" w14:textId="77777777" w:rsidR="00982D81" w:rsidRPr="00074A12" w:rsidRDefault="00982D81" w:rsidP="00982D81">
      <w:pPr>
        <w:pStyle w:val="NormalFirstIndent"/>
        <w:ind w:firstLine="0"/>
        <w:rPr>
          <w:lang w:val="en-US"/>
        </w:rPr>
      </w:pPr>
    </w:p>
    <w:tbl>
      <w:tblPr>
        <w:tblW w:w="8974" w:type="dxa"/>
        <w:jc w:val="center"/>
        <w:tblCellMar>
          <w:left w:w="0" w:type="dxa"/>
          <w:right w:w="0" w:type="dxa"/>
        </w:tblCellMar>
        <w:tblLook w:val="0420" w:firstRow="1" w:lastRow="0" w:firstColumn="0" w:lastColumn="0" w:noHBand="0" w:noVBand="1"/>
      </w:tblPr>
      <w:tblGrid>
        <w:gridCol w:w="2684"/>
        <w:gridCol w:w="6290"/>
      </w:tblGrid>
      <w:tr w:rsidR="00982D81" w:rsidRPr="008905EB" w14:paraId="4CD56C7F" w14:textId="77777777" w:rsidTr="0013526F">
        <w:trPr>
          <w:trHeight w:val="90"/>
          <w:jc w:val="center"/>
        </w:trPr>
        <w:tc>
          <w:tcPr>
            <w:tcW w:w="8974" w:type="dxa"/>
            <w:gridSpan w:val="2"/>
            <w:tcBorders>
              <w:top w:val="single" w:sz="8" w:space="0" w:color="FFFFFF"/>
              <w:left w:val="single" w:sz="8" w:space="0" w:color="FFFFFF"/>
              <w:bottom w:val="single" w:sz="24" w:space="0" w:color="FFFFFF"/>
              <w:right w:val="single" w:sz="8" w:space="0" w:color="FFFFFF"/>
            </w:tcBorders>
            <w:shd w:val="clear" w:color="auto" w:fill="110B36"/>
            <w:tcMar>
              <w:top w:w="72" w:type="dxa"/>
              <w:left w:w="144" w:type="dxa"/>
              <w:bottom w:w="72" w:type="dxa"/>
              <w:right w:w="144" w:type="dxa"/>
            </w:tcMar>
          </w:tcPr>
          <w:p w14:paraId="32CBBB19" w14:textId="77777777" w:rsidR="00982D81" w:rsidRPr="00A81F72" w:rsidRDefault="00982D81" w:rsidP="0013526F">
            <w:pPr>
              <w:jc w:val="center"/>
              <w:rPr>
                <w:rFonts w:asciiTheme="majorHAnsi" w:hAnsiTheme="majorHAnsi" w:cstheme="majorHAnsi"/>
                <w:sz w:val="20"/>
                <w:szCs w:val="20"/>
              </w:rPr>
            </w:pPr>
            <w:r w:rsidRPr="00A81F72">
              <w:rPr>
                <w:rFonts w:asciiTheme="majorHAnsi" w:hAnsiTheme="majorHAnsi" w:cstheme="majorHAnsi"/>
                <w:sz w:val="20"/>
                <w:szCs w:val="20"/>
                <w:lang w:val="en-US"/>
              </w:rPr>
              <w:lastRenderedPageBreak/>
              <w:t>FCA</w:t>
            </w:r>
          </w:p>
        </w:tc>
      </w:tr>
      <w:tr w:rsidR="00982D81" w:rsidRPr="008905EB" w14:paraId="5DE45151" w14:textId="77777777" w:rsidTr="0013526F">
        <w:trPr>
          <w:trHeight w:val="175"/>
          <w:jc w:val="center"/>
        </w:trPr>
        <w:tc>
          <w:tcPr>
            <w:tcW w:w="2684" w:type="dxa"/>
            <w:tcBorders>
              <w:top w:val="single" w:sz="24"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tcPr>
          <w:p w14:paraId="32B029BE" w14:textId="77777777" w:rsidR="00982D81" w:rsidRPr="00A81F72" w:rsidRDefault="00982D81" w:rsidP="0013526F">
            <w:pPr>
              <w:rPr>
                <w:rFonts w:asciiTheme="majorHAnsi" w:hAnsiTheme="majorHAnsi" w:cstheme="majorHAnsi"/>
                <w:sz w:val="20"/>
                <w:szCs w:val="20"/>
              </w:rPr>
            </w:pPr>
            <w:r w:rsidRPr="00A81F72">
              <w:rPr>
                <w:rFonts w:asciiTheme="majorHAnsi" w:hAnsiTheme="majorHAnsi" w:cstheme="majorHAnsi"/>
                <w:sz w:val="20"/>
                <w:szCs w:val="20"/>
                <w:lang w:val="en-US"/>
              </w:rPr>
              <w:t>Transfer of Title</w:t>
            </w:r>
          </w:p>
        </w:tc>
        <w:tc>
          <w:tcPr>
            <w:tcW w:w="6290" w:type="dxa"/>
            <w:tcBorders>
              <w:top w:val="single" w:sz="24"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tcPr>
          <w:p w14:paraId="2B3E1D31" w14:textId="77777777" w:rsidR="00982D81" w:rsidRPr="00A81F72" w:rsidRDefault="00982D81" w:rsidP="0013526F">
            <w:pPr>
              <w:rPr>
                <w:rFonts w:asciiTheme="majorHAnsi" w:hAnsiTheme="majorHAnsi" w:cstheme="majorHAnsi"/>
                <w:sz w:val="20"/>
                <w:szCs w:val="20"/>
                <w:lang w:val="en-US"/>
              </w:rPr>
            </w:pPr>
            <w:r w:rsidRPr="00A81F72">
              <w:rPr>
                <w:rFonts w:asciiTheme="majorHAnsi" w:hAnsiTheme="majorHAnsi" w:cstheme="majorHAnsi"/>
                <w:sz w:val="20"/>
                <w:szCs w:val="20"/>
                <w:lang w:val="en-US"/>
              </w:rPr>
              <w:t xml:space="preserve">At agreed place/port and should be the same as for transfer of risk. </w:t>
            </w:r>
          </w:p>
          <w:p w14:paraId="08F29900" w14:textId="77777777" w:rsidR="00982D81" w:rsidRPr="00A81F72" w:rsidRDefault="00982D81" w:rsidP="0013526F">
            <w:pPr>
              <w:rPr>
                <w:rFonts w:asciiTheme="majorHAnsi" w:hAnsiTheme="majorHAnsi" w:cstheme="majorHAnsi"/>
                <w:sz w:val="20"/>
                <w:szCs w:val="20"/>
                <w:lang w:val="en-US"/>
              </w:rPr>
            </w:pPr>
            <w:r w:rsidRPr="00A81F72">
              <w:rPr>
                <w:rFonts w:asciiTheme="majorHAnsi" w:hAnsiTheme="majorHAnsi" w:cstheme="majorHAnsi"/>
                <w:sz w:val="20"/>
                <w:szCs w:val="20"/>
                <w:lang w:val="en-US"/>
              </w:rPr>
              <w:t>Need to be specified in IC agreement</w:t>
            </w:r>
          </w:p>
        </w:tc>
      </w:tr>
      <w:tr w:rsidR="00982D81" w:rsidRPr="008905EB" w14:paraId="7DFCEDE8" w14:textId="77777777" w:rsidTr="0013526F">
        <w:trPr>
          <w:trHeight w:val="85"/>
          <w:jc w:val="center"/>
        </w:trPr>
        <w:tc>
          <w:tcPr>
            <w:tcW w:w="2684"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tcPr>
          <w:p w14:paraId="1B1072BC" w14:textId="77777777" w:rsidR="00982D81" w:rsidRPr="00A81F72" w:rsidRDefault="00982D81" w:rsidP="0013526F">
            <w:pPr>
              <w:rPr>
                <w:rFonts w:asciiTheme="majorHAnsi" w:hAnsiTheme="majorHAnsi" w:cstheme="majorHAnsi"/>
                <w:sz w:val="20"/>
                <w:szCs w:val="20"/>
              </w:rPr>
            </w:pPr>
            <w:r w:rsidRPr="00A81F72">
              <w:rPr>
                <w:rFonts w:asciiTheme="majorHAnsi" w:hAnsiTheme="majorHAnsi" w:cstheme="majorHAnsi"/>
                <w:sz w:val="20"/>
                <w:szCs w:val="20"/>
                <w:lang w:val="en-US"/>
              </w:rPr>
              <w:t>Exporting Party</w:t>
            </w:r>
          </w:p>
        </w:tc>
        <w:tc>
          <w:tcPr>
            <w:tcW w:w="629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tcPr>
          <w:p w14:paraId="610E55C2" w14:textId="77777777" w:rsidR="00982D81" w:rsidRPr="00A81F72" w:rsidRDefault="00982D81" w:rsidP="0013526F">
            <w:pPr>
              <w:rPr>
                <w:rFonts w:asciiTheme="majorHAnsi" w:hAnsiTheme="majorHAnsi" w:cstheme="majorHAnsi"/>
                <w:sz w:val="20"/>
                <w:szCs w:val="20"/>
              </w:rPr>
            </w:pPr>
            <w:r w:rsidRPr="00A81F72">
              <w:rPr>
                <w:rFonts w:asciiTheme="majorHAnsi" w:hAnsiTheme="majorHAnsi" w:cstheme="majorHAnsi"/>
                <w:sz w:val="20"/>
                <w:szCs w:val="20"/>
                <w:lang w:val="en-US"/>
              </w:rPr>
              <w:t>Seller</w:t>
            </w:r>
          </w:p>
        </w:tc>
      </w:tr>
      <w:tr w:rsidR="00982D81" w:rsidRPr="008905EB" w14:paraId="6CF6AE54" w14:textId="77777777" w:rsidTr="0013526F">
        <w:trPr>
          <w:trHeight w:val="177"/>
          <w:jc w:val="center"/>
        </w:trPr>
        <w:tc>
          <w:tcPr>
            <w:tcW w:w="2684"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tcPr>
          <w:p w14:paraId="6B3FD5D7" w14:textId="77777777" w:rsidR="00982D81" w:rsidRPr="00A81F72" w:rsidRDefault="00982D81" w:rsidP="0013526F">
            <w:pPr>
              <w:rPr>
                <w:rFonts w:asciiTheme="majorHAnsi" w:hAnsiTheme="majorHAnsi" w:cstheme="majorHAnsi"/>
                <w:sz w:val="20"/>
                <w:szCs w:val="20"/>
              </w:rPr>
            </w:pPr>
            <w:r w:rsidRPr="00A81F72">
              <w:rPr>
                <w:rFonts w:asciiTheme="majorHAnsi" w:hAnsiTheme="majorHAnsi" w:cstheme="majorHAnsi"/>
                <w:sz w:val="20"/>
                <w:szCs w:val="20"/>
                <w:lang w:val="en-US"/>
              </w:rPr>
              <w:t>Importing Party</w:t>
            </w:r>
          </w:p>
        </w:tc>
        <w:tc>
          <w:tcPr>
            <w:tcW w:w="6290"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tcPr>
          <w:p w14:paraId="0AFB7CFD" w14:textId="77777777" w:rsidR="00982D81" w:rsidRPr="00A81F72" w:rsidRDefault="00982D81" w:rsidP="0013526F">
            <w:pPr>
              <w:rPr>
                <w:rFonts w:asciiTheme="majorHAnsi" w:hAnsiTheme="majorHAnsi" w:cstheme="majorHAnsi"/>
                <w:sz w:val="20"/>
                <w:szCs w:val="20"/>
              </w:rPr>
            </w:pPr>
            <w:r w:rsidRPr="00A81F72">
              <w:rPr>
                <w:rFonts w:asciiTheme="majorHAnsi" w:hAnsiTheme="majorHAnsi" w:cstheme="majorHAnsi"/>
                <w:sz w:val="20"/>
                <w:szCs w:val="20"/>
                <w:lang w:val="en-US"/>
              </w:rPr>
              <w:t xml:space="preserve">Buyer </w:t>
            </w:r>
          </w:p>
        </w:tc>
      </w:tr>
      <w:tr w:rsidR="00982D81" w:rsidRPr="008905EB" w14:paraId="2F32F3E1" w14:textId="77777777" w:rsidTr="0013526F">
        <w:trPr>
          <w:trHeight w:val="36"/>
          <w:jc w:val="center"/>
        </w:trPr>
        <w:tc>
          <w:tcPr>
            <w:tcW w:w="2684"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tcPr>
          <w:p w14:paraId="4E8AC41A" w14:textId="77777777" w:rsidR="00982D81" w:rsidRPr="00A81F72" w:rsidRDefault="00982D81" w:rsidP="0013526F">
            <w:pPr>
              <w:rPr>
                <w:rFonts w:asciiTheme="majorHAnsi" w:hAnsiTheme="majorHAnsi" w:cstheme="majorHAnsi"/>
                <w:sz w:val="20"/>
                <w:szCs w:val="20"/>
              </w:rPr>
            </w:pPr>
            <w:r w:rsidRPr="00A81F72">
              <w:rPr>
                <w:rFonts w:asciiTheme="majorHAnsi" w:hAnsiTheme="majorHAnsi" w:cstheme="majorHAnsi"/>
                <w:sz w:val="20"/>
                <w:szCs w:val="20"/>
                <w:lang w:val="en-US"/>
              </w:rPr>
              <w:t>Insurance and to what point in the delivery chain</w:t>
            </w:r>
          </w:p>
        </w:tc>
        <w:tc>
          <w:tcPr>
            <w:tcW w:w="6290" w:type="dxa"/>
            <w:tcBorders>
              <w:top w:val="single" w:sz="8" w:space="0" w:color="FFFFFF"/>
              <w:left w:val="single" w:sz="8" w:space="0" w:color="FFFFFF"/>
              <w:bottom w:val="single" w:sz="8" w:space="0" w:color="FFFFFF"/>
              <w:right w:val="single" w:sz="8" w:space="0" w:color="FFFFFF"/>
            </w:tcBorders>
            <w:shd w:val="clear" w:color="auto" w:fill="E7E7E8"/>
            <w:tcMar>
              <w:top w:w="72" w:type="dxa"/>
              <w:left w:w="144" w:type="dxa"/>
              <w:bottom w:w="72" w:type="dxa"/>
              <w:right w:w="144" w:type="dxa"/>
            </w:tcMar>
          </w:tcPr>
          <w:p w14:paraId="3C91EF63" w14:textId="77777777" w:rsidR="00982D81" w:rsidRPr="00A81F72" w:rsidRDefault="00982D81" w:rsidP="0013526F">
            <w:pPr>
              <w:rPr>
                <w:rFonts w:asciiTheme="majorHAnsi" w:hAnsiTheme="majorHAnsi" w:cstheme="majorHAnsi"/>
                <w:sz w:val="20"/>
                <w:szCs w:val="20"/>
                <w:lang w:val="en-US"/>
              </w:rPr>
            </w:pPr>
            <w:r w:rsidRPr="00A81F72">
              <w:rPr>
                <w:rFonts w:asciiTheme="majorHAnsi" w:hAnsiTheme="majorHAnsi" w:cstheme="majorHAnsi"/>
                <w:sz w:val="20"/>
                <w:szCs w:val="20"/>
                <w:lang w:val="en-US"/>
              </w:rPr>
              <w:t>Subject to negotiation</w:t>
            </w:r>
          </w:p>
          <w:p w14:paraId="45998FEB" w14:textId="77777777" w:rsidR="00982D81" w:rsidRPr="00A81F72" w:rsidRDefault="00982D81" w:rsidP="0013526F">
            <w:pPr>
              <w:rPr>
                <w:rFonts w:asciiTheme="majorHAnsi" w:hAnsiTheme="majorHAnsi" w:cstheme="majorHAnsi"/>
                <w:sz w:val="20"/>
                <w:szCs w:val="20"/>
                <w:lang w:val="en-US"/>
              </w:rPr>
            </w:pPr>
            <w:r w:rsidRPr="00A81F72">
              <w:rPr>
                <w:rFonts w:asciiTheme="majorHAnsi" w:hAnsiTheme="majorHAnsi" w:cstheme="majorHAnsi"/>
                <w:sz w:val="20"/>
                <w:szCs w:val="20"/>
                <w:lang w:val="en-US"/>
              </w:rPr>
              <w:t>Recommendation that Buyer has insurance coverage for transport</w:t>
            </w:r>
            <w:r w:rsidRPr="00A81F72">
              <w:rPr>
                <w:rFonts w:asciiTheme="majorHAnsi" w:hAnsiTheme="majorHAnsi" w:cstheme="majorHAnsi"/>
                <w:sz w:val="20"/>
                <w:szCs w:val="20"/>
                <w:lang w:val="en-US"/>
              </w:rPr>
              <w:br/>
              <w:t>Seller need insurance coverage up until place of delivery</w:t>
            </w:r>
          </w:p>
        </w:tc>
      </w:tr>
      <w:tr w:rsidR="00982D81" w:rsidRPr="008905EB" w14:paraId="4EFC3473" w14:textId="77777777" w:rsidTr="0013526F">
        <w:trPr>
          <w:trHeight w:val="283"/>
          <w:jc w:val="center"/>
        </w:trPr>
        <w:tc>
          <w:tcPr>
            <w:tcW w:w="2684"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tcPr>
          <w:p w14:paraId="50C2B97B" w14:textId="77777777" w:rsidR="00982D81" w:rsidRPr="00A81F72" w:rsidRDefault="00982D81" w:rsidP="0013526F">
            <w:pPr>
              <w:rPr>
                <w:rFonts w:asciiTheme="majorHAnsi" w:hAnsiTheme="majorHAnsi" w:cstheme="majorHAnsi"/>
                <w:sz w:val="20"/>
                <w:szCs w:val="20"/>
              </w:rPr>
            </w:pPr>
            <w:r w:rsidRPr="00A81F72">
              <w:rPr>
                <w:rFonts w:asciiTheme="majorHAnsi" w:hAnsiTheme="majorHAnsi" w:cstheme="majorHAnsi"/>
                <w:sz w:val="20"/>
                <w:szCs w:val="20"/>
                <w:lang w:val="en-US"/>
              </w:rPr>
              <w:t>Transfer of Risk</w:t>
            </w:r>
          </w:p>
        </w:tc>
        <w:tc>
          <w:tcPr>
            <w:tcW w:w="6290" w:type="dxa"/>
            <w:tcBorders>
              <w:top w:val="single" w:sz="8" w:space="0" w:color="FFFFFF"/>
              <w:left w:val="single" w:sz="8" w:space="0" w:color="FFFFFF"/>
              <w:bottom w:val="single" w:sz="8" w:space="0" w:color="FFFFFF"/>
              <w:right w:val="single" w:sz="8" w:space="0" w:color="FFFFFF"/>
            </w:tcBorders>
            <w:shd w:val="clear" w:color="auto" w:fill="CCCCCE"/>
            <w:tcMar>
              <w:top w:w="72" w:type="dxa"/>
              <w:left w:w="144" w:type="dxa"/>
              <w:bottom w:w="72" w:type="dxa"/>
              <w:right w:w="144" w:type="dxa"/>
            </w:tcMar>
          </w:tcPr>
          <w:p w14:paraId="59528D1B" w14:textId="77777777" w:rsidR="00982D81" w:rsidRPr="00A81F72" w:rsidRDefault="00982D81" w:rsidP="0013526F">
            <w:pPr>
              <w:rPr>
                <w:rFonts w:asciiTheme="majorHAnsi" w:hAnsiTheme="majorHAnsi" w:cstheme="majorHAnsi"/>
                <w:sz w:val="20"/>
                <w:szCs w:val="20"/>
              </w:rPr>
            </w:pPr>
            <w:r w:rsidRPr="00A81F72">
              <w:rPr>
                <w:rFonts w:asciiTheme="majorHAnsi" w:hAnsiTheme="majorHAnsi" w:cstheme="majorHAnsi"/>
                <w:sz w:val="20"/>
                <w:szCs w:val="20"/>
                <w:lang w:val="en-US"/>
              </w:rPr>
              <w:t xml:space="preserve">Risk transfer to Buyer at agreed place of delivery or when goods are handed over to first transporter. </w:t>
            </w:r>
          </w:p>
        </w:tc>
      </w:tr>
    </w:tbl>
    <w:p w14:paraId="3C751258" w14:textId="381DA8BE" w:rsidR="00982D81" w:rsidRDefault="00982D81" w:rsidP="00982D81">
      <w:pPr>
        <w:pStyle w:val="Heading2"/>
        <w:rPr>
          <w:b/>
          <w:bCs/>
          <w:color w:val="auto"/>
          <w:sz w:val="24"/>
          <w:szCs w:val="24"/>
          <w:lang w:val="en-US"/>
        </w:rPr>
      </w:pPr>
      <w:bookmarkStart w:id="132" w:name="_Hlk71115289"/>
    </w:p>
    <w:p w14:paraId="64DF4D26" w14:textId="77777777" w:rsidR="00D52377" w:rsidRPr="00D52377" w:rsidRDefault="00D52377" w:rsidP="00D52377">
      <w:pPr>
        <w:rPr>
          <w:lang w:val="en-US"/>
        </w:rPr>
      </w:pPr>
    </w:p>
    <w:p w14:paraId="724D8964" w14:textId="59C47D0C" w:rsidR="00982D81" w:rsidRDefault="00B61AC2" w:rsidP="00B61AC2">
      <w:pPr>
        <w:pStyle w:val="Heading3"/>
        <w:rPr>
          <w:b/>
          <w:bCs/>
          <w:color w:val="auto"/>
          <w:lang w:val="en-US"/>
        </w:rPr>
      </w:pPr>
      <w:bookmarkStart w:id="133" w:name="_Toc82789731"/>
      <w:bookmarkStart w:id="134" w:name="_Toc88577500"/>
      <w:r>
        <w:rPr>
          <w:b/>
          <w:bCs/>
          <w:color w:val="auto"/>
          <w:lang w:val="en-US"/>
        </w:rPr>
        <w:t xml:space="preserve">10.5.6 </w:t>
      </w:r>
      <w:r w:rsidR="00982D81" w:rsidRPr="00CE7B86">
        <w:rPr>
          <w:b/>
          <w:bCs/>
          <w:color w:val="auto"/>
          <w:lang w:val="en-US"/>
        </w:rPr>
        <w:t>Freight</w:t>
      </w:r>
      <w:bookmarkEnd w:id="133"/>
      <w:bookmarkEnd w:id="134"/>
      <w:r w:rsidR="00982D81" w:rsidRPr="00CE7B86">
        <w:rPr>
          <w:b/>
          <w:bCs/>
          <w:color w:val="auto"/>
          <w:lang w:val="en-US"/>
        </w:rPr>
        <w:t xml:space="preserve"> </w:t>
      </w:r>
    </w:p>
    <w:p w14:paraId="6DEBDFA1" w14:textId="77777777" w:rsidR="00A81F72" w:rsidRPr="00A81F72" w:rsidRDefault="00A81F72" w:rsidP="00A81F72">
      <w:pPr>
        <w:pStyle w:val="NormalFirstIndent"/>
        <w:ind w:firstLine="0"/>
        <w:rPr>
          <w:rFonts w:asciiTheme="majorHAnsi" w:hAnsiTheme="majorHAnsi" w:cstheme="majorHAnsi"/>
          <w:sz w:val="22"/>
          <w:szCs w:val="22"/>
          <w:lang w:val="en-US"/>
        </w:rPr>
      </w:pPr>
    </w:p>
    <w:p w14:paraId="239CAFD9" w14:textId="77777777" w:rsidR="00982D81" w:rsidRPr="00A81F72" w:rsidRDefault="00982D81" w:rsidP="00982D81">
      <w:pPr>
        <w:rPr>
          <w:rFonts w:asciiTheme="majorHAnsi" w:hAnsiTheme="majorHAnsi" w:cstheme="majorHAnsi"/>
          <w:lang w:val="en-US"/>
        </w:rPr>
      </w:pPr>
      <w:r w:rsidRPr="00A81F72">
        <w:rPr>
          <w:rFonts w:asciiTheme="majorHAnsi" w:hAnsiTheme="majorHAnsi" w:cstheme="majorHAnsi"/>
          <w:lang w:val="en-US"/>
        </w:rPr>
        <w:t>Under FCA Incoterm, Buyer is responsible for all freight costs.</w:t>
      </w:r>
    </w:p>
    <w:p w14:paraId="4D12EEAC" w14:textId="77777777" w:rsidR="00982D81" w:rsidRPr="00A81F72" w:rsidRDefault="00982D81" w:rsidP="00982D81">
      <w:pPr>
        <w:rPr>
          <w:rFonts w:asciiTheme="majorHAnsi" w:hAnsiTheme="majorHAnsi" w:cstheme="majorHAnsi"/>
          <w:b/>
          <w:bCs/>
          <w:lang w:val="en-US"/>
        </w:rPr>
      </w:pPr>
      <w:r w:rsidRPr="00A81F72">
        <w:rPr>
          <w:rFonts w:asciiTheme="majorHAnsi" w:hAnsiTheme="majorHAnsi" w:cstheme="majorHAnsi"/>
          <w:lang w:val="en-US"/>
        </w:rPr>
        <w:t xml:space="preserve">Invoices for inbound freight in the intercompany flows should be posted </w:t>
      </w:r>
      <w:r w:rsidRPr="00A81F72">
        <w:rPr>
          <w:rFonts w:asciiTheme="majorHAnsi" w:hAnsiTheme="majorHAnsi" w:cstheme="majorHAnsi"/>
          <w:b/>
          <w:bCs/>
          <w:lang w:val="en-US"/>
        </w:rPr>
        <w:t xml:space="preserve">to account 295001 Landed cost. </w:t>
      </w:r>
    </w:p>
    <w:p w14:paraId="6A5B2A54" w14:textId="77777777" w:rsidR="00982D81" w:rsidRPr="00A81F72" w:rsidRDefault="00982D81" w:rsidP="00982D81">
      <w:pPr>
        <w:rPr>
          <w:rFonts w:asciiTheme="majorHAnsi" w:hAnsiTheme="majorHAnsi" w:cstheme="majorHAnsi"/>
          <w:lang w:val="en-US"/>
        </w:rPr>
      </w:pPr>
      <w:r w:rsidRPr="00A81F72">
        <w:rPr>
          <w:rFonts w:asciiTheme="majorHAnsi" w:hAnsiTheme="majorHAnsi" w:cstheme="majorHAnsi"/>
          <w:lang w:val="en-US"/>
        </w:rPr>
        <w:t xml:space="preserve">Please note that inbound freight costs, </w:t>
      </w:r>
      <w:proofErr w:type="gramStart"/>
      <w:r w:rsidRPr="00A81F72">
        <w:rPr>
          <w:rFonts w:asciiTheme="majorHAnsi" w:hAnsiTheme="majorHAnsi" w:cstheme="majorHAnsi"/>
          <w:lang w:val="en-US"/>
        </w:rPr>
        <w:t>i.e.</w:t>
      </w:r>
      <w:proofErr w:type="gramEnd"/>
      <w:r w:rsidRPr="00A81F72">
        <w:rPr>
          <w:rFonts w:asciiTheme="majorHAnsi" w:hAnsiTheme="majorHAnsi" w:cstheme="majorHAnsi"/>
          <w:lang w:val="en-US"/>
        </w:rPr>
        <w:t xml:space="preserve"> from CMO to warehouse of first group company, are accounted for and included in the standard costs and should therefore not be added to the price of goods nor recharged for separately. </w:t>
      </w:r>
    </w:p>
    <w:p w14:paraId="4673BD4B" w14:textId="77777777" w:rsidR="00982D81" w:rsidRPr="00A81F72" w:rsidRDefault="00982D81" w:rsidP="00982D81">
      <w:pPr>
        <w:rPr>
          <w:rFonts w:asciiTheme="majorHAnsi" w:hAnsiTheme="majorHAnsi" w:cstheme="majorHAnsi"/>
          <w:lang w:val="en-US"/>
        </w:rPr>
      </w:pPr>
      <w:r w:rsidRPr="00A81F72">
        <w:rPr>
          <w:rFonts w:asciiTheme="majorHAnsi" w:hAnsiTheme="majorHAnsi" w:cstheme="majorHAnsi"/>
          <w:lang w:val="en-US"/>
        </w:rPr>
        <w:t xml:space="preserve">Where applicable, outbound freight costs, </w:t>
      </w:r>
      <w:proofErr w:type="gramStart"/>
      <w:r w:rsidRPr="00A81F72">
        <w:rPr>
          <w:rFonts w:asciiTheme="majorHAnsi" w:hAnsiTheme="majorHAnsi" w:cstheme="majorHAnsi"/>
          <w:lang w:val="en-US"/>
        </w:rPr>
        <w:t>i.e.</w:t>
      </w:r>
      <w:proofErr w:type="gramEnd"/>
      <w:r w:rsidRPr="00A81F72">
        <w:rPr>
          <w:rFonts w:asciiTheme="majorHAnsi" w:hAnsiTheme="majorHAnsi" w:cstheme="majorHAnsi"/>
          <w:lang w:val="en-US"/>
        </w:rPr>
        <w:t xml:space="preserve"> for the delivery from warehouse of first group company to the second group company, needs to be borne by the Buyer. If Seller arranges for such transport, these costs need to be recharged at actual cost. Costs for outbound freight shall be posted on the following accounts to enable correct elimination at group level:</w:t>
      </w:r>
    </w:p>
    <w:p w14:paraId="6131CBD9" w14:textId="77777777" w:rsidR="00982D81" w:rsidRPr="00A81F72" w:rsidRDefault="00982D81" w:rsidP="00982D81">
      <w:pPr>
        <w:rPr>
          <w:rFonts w:asciiTheme="majorHAnsi" w:hAnsiTheme="majorHAnsi" w:cstheme="majorHAnsi"/>
          <w:lang w:val="en-US"/>
        </w:rPr>
      </w:pPr>
    </w:p>
    <w:p w14:paraId="4E66295C" w14:textId="77777777" w:rsidR="00982D81" w:rsidRPr="00A81F72" w:rsidRDefault="00982D81" w:rsidP="00982D81">
      <w:pPr>
        <w:ind w:firstLine="1304"/>
        <w:rPr>
          <w:rFonts w:asciiTheme="majorHAnsi" w:hAnsiTheme="majorHAnsi" w:cstheme="majorHAnsi"/>
          <w:lang w:val="en-US"/>
        </w:rPr>
      </w:pPr>
      <w:r w:rsidRPr="00A81F72">
        <w:rPr>
          <w:rFonts w:asciiTheme="majorHAnsi" w:hAnsiTheme="majorHAnsi" w:cstheme="majorHAnsi"/>
          <w:b/>
          <w:bCs/>
          <w:lang w:val="en-US"/>
        </w:rPr>
        <w:t>Revenue:</w:t>
      </w:r>
      <w:r w:rsidRPr="00A81F72">
        <w:rPr>
          <w:rFonts w:asciiTheme="majorHAnsi" w:hAnsiTheme="majorHAnsi" w:cstheme="majorHAnsi"/>
          <w:lang w:val="en-US"/>
        </w:rPr>
        <w:t xml:space="preserve"> 351200 Invoiced freight I / C</w:t>
      </w:r>
    </w:p>
    <w:p w14:paraId="404D8CFB" w14:textId="77777777" w:rsidR="00982D81" w:rsidRPr="00A81F72" w:rsidRDefault="00982D81" w:rsidP="00982D81">
      <w:pPr>
        <w:ind w:firstLine="1304"/>
        <w:rPr>
          <w:rFonts w:asciiTheme="majorHAnsi" w:hAnsiTheme="majorHAnsi" w:cstheme="majorHAnsi"/>
          <w:lang w:val="en-US"/>
        </w:rPr>
      </w:pPr>
      <w:r w:rsidRPr="00A81F72">
        <w:rPr>
          <w:rFonts w:asciiTheme="majorHAnsi" w:hAnsiTheme="majorHAnsi" w:cstheme="majorHAnsi"/>
          <w:b/>
          <w:bCs/>
          <w:lang w:val="en-US"/>
        </w:rPr>
        <w:t>Cost:</w:t>
      </w:r>
      <w:r w:rsidRPr="00A81F72">
        <w:rPr>
          <w:rFonts w:asciiTheme="majorHAnsi" w:hAnsiTheme="majorHAnsi" w:cstheme="majorHAnsi"/>
          <w:lang w:val="en-US"/>
        </w:rPr>
        <w:t xml:space="preserve"> 464100 Outgoing Freight I / C</w:t>
      </w:r>
    </w:p>
    <w:p w14:paraId="7A265BDC" w14:textId="77777777" w:rsidR="00982D81" w:rsidRPr="00A81F72" w:rsidRDefault="00982D81" w:rsidP="00982D81">
      <w:pPr>
        <w:rPr>
          <w:rFonts w:asciiTheme="majorHAnsi" w:hAnsiTheme="majorHAnsi" w:cstheme="majorHAnsi"/>
          <w:lang w:val="en-US"/>
        </w:rPr>
      </w:pPr>
      <w:r w:rsidRPr="00A81F72">
        <w:rPr>
          <w:rFonts w:asciiTheme="majorHAnsi" w:hAnsiTheme="majorHAnsi" w:cstheme="majorHAnsi"/>
          <w:lang w:val="en-US"/>
        </w:rPr>
        <w:t xml:space="preserve">In case of export, please make sure that transport costs are added to the customs value. </w:t>
      </w:r>
    </w:p>
    <w:p w14:paraId="2C9F0F98" w14:textId="77777777" w:rsidR="00982D81" w:rsidRPr="00A81F72" w:rsidRDefault="00982D81" w:rsidP="00982D81">
      <w:pPr>
        <w:rPr>
          <w:rFonts w:asciiTheme="majorHAnsi" w:hAnsiTheme="majorHAnsi" w:cstheme="majorHAnsi"/>
          <w:lang w:val="en-US"/>
        </w:rPr>
      </w:pPr>
    </w:p>
    <w:p w14:paraId="6D25F9AE" w14:textId="13471FF2" w:rsidR="00982D81" w:rsidRDefault="00B61AC2" w:rsidP="00B61AC2">
      <w:pPr>
        <w:pStyle w:val="Heading3"/>
        <w:rPr>
          <w:b/>
          <w:bCs/>
          <w:color w:val="auto"/>
          <w:lang w:val="en-US"/>
        </w:rPr>
      </w:pPr>
      <w:bookmarkStart w:id="135" w:name="_Toc82789732"/>
      <w:bookmarkStart w:id="136" w:name="_Toc88577501"/>
      <w:bookmarkStart w:id="137" w:name="_Hlk70602817"/>
      <w:bookmarkEnd w:id="132"/>
      <w:r>
        <w:rPr>
          <w:b/>
          <w:bCs/>
          <w:color w:val="auto"/>
          <w:lang w:val="en-US"/>
        </w:rPr>
        <w:t xml:space="preserve">10.5.7 </w:t>
      </w:r>
      <w:r w:rsidR="00982D81" w:rsidRPr="00CE7B86">
        <w:rPr>
          <w:b/>
          <w:bCs/>
          <w:color w:val="auto"/>
          <w:lang w:val="en-US"/>
        </w:rPr>
        <w:t>Insurance</w:t>
      </w:r>
      <w:bookmarkEnd w:id="135"/>
      <w:bookmarkEnd w:id="136"/>
    </w:p>
    <w:p w14:paraId="085686CD" w14:textId="77777777" w:rsidR="00A81F72" w:rsidRPr="00A81F72" w:rsidRDefault="00A81F72" w:rsidP="00A81F72">
      <w:pPr>
        <w:pStyle w:val="NormalFirstIndent"/>
        <w:ind w:firstLine="0"/>
      </w:pPr>
    </w:p>
    <w:p w14:paraId="64E882A4" w14:textId="77777777" w:rsidR="00982D81" w:rsidRPr="00A81F72" w:rsidRDefault="00982D81" w:rsidP="00982D81">
      <w:pPr>
        <w:rPr>
          <w:rFonts w:asciiTheme="majorHAnsi" w:hAnsiTheme="majorHAnsi" w:cstheme="majorHAnsi"/>
          <w:lang w:val="en-US"/>
        </w:rPr>
      </w:pPr>
      <w:r w:rsidRPr="00A81F72">
        <w:rPr>
          <w:rFonts w:asciiTheme="majorHAnsi" w:hAnsiTheme="majorHAnsi" w:cstheme="majorHAnsi"/>
          <w:lang w:val="en-US"/>
        </w:rPr>
        <w:t xml:space="preserve">Karo Pharma AB holds an insurance with group coverage for product liability, interruptions in supply, business interruptions, </w:t>
      </w:r>
      <w:proofErr w:type="gramStart"/>
      <w:r w:rsidRPr="00A81F72">
        <w:rPr>
          <w:rFonts w:asciiTheme="majorHAnsi" w:hAnsiTheme="majorHAnsi" w:cstheme="majorHAnsi"/>
          <w:lang w:val="en-US"/>
        </w:rPr>
        <w:t>property</w:t>
      </w:r>
      <w:proofErr w:type="gramEnd"/>
      <w:r w:rsidRPr="00A81F72">
        <w:rPr>
          <w:rFonts w:asciiTheme="majorHAnsi" w:hAnsiTheme="majorHAnsi" w:cstheme="majorHAnsi"/>
          <w:lang w:val="en-US"/>
        </w:rPr>
        <w:t xml:space="preserve"> and products in transport. Where so required due to local legislation, certain group entities have additional insurances for product liability.  </w:t>
      </w:r>
    </w:p>
    <w:p w14:paraId="6B0BD042" w14:textId="659F999F" w:rsidR="00982D81" w:rsidRDefault="00982D81" w:rsidP="00982D81">
      <w:pPr>
        <w:rPr>
          <w:rFonts w:asciiTheme="majorHAnsi" w:hAnsiTheme="majorHAnsi" w:cstheme="majorHAnsi"/>
          <w:lang w:val="en-US"/>
        </w:rPr>
      </w:pPr>
      <w:r w:rsidRPr="00A81F72">
        <w:rPr>
          <w:rFonts w:asciiTheme="majorHAnsi" w:hAnsiTheme="majorHAnsi" w:cstheme="majorHAnsi"/>
          <w:lang w:val="en-US"/>
        </w:rPr>
        <w:lastRenderedPageBreak/>
        <w:t xml:space="preserve">Please refer to the Karo Pharma group insurance manual for further details. </w:t>
      </w:r>
    </w:p>
    <w:p w14:paraId="36D55B67" w14:textId="77777777" w:rsidR="00D52377" w:rsidRPr="00A81F72" w:rsidRDefault="00D52377" w:rsidP="00982D81">
      <w:pPr>
        <w:rPr>
          <w:rFonts w:asciiTheme="majorHAnsi" w:hAnsiTheme="majorHAnsi" w:cstheme="majorHAnsi"/>
          <w:lang w:val="en-US"/>
        </w:rPr>
      </w:pPr>
    </w:p>
    <w:p w14:paraId="3F4169D7" w14:textId="39942D9B" w:rsidR="00982D81" w:rsidRDefault="00B61AC2" w:rsidP="00B61AC2">
      <w:pPr>
        <w:pStyle w:val="Heading3"/>
        <w:rPr>
          <w:b/>
          <w:bCs/>
          <w:color w:val="auto"/>
          <w:lang w:val="en-US"/>
        </w:rPr>
      </w:pPr>
      <w:bookmarkStart w:id="138" w:name="_Toc82789733"/>
      <w:bookmarkStart w:id="139" w:name="_Toc88577502"/>
      <w:r>
        <w:rPr>
          <w:b/>
          <w:bCs/>
          <w:color w:val="auto"/>
          <w:lang w:val="en-US"/>
        </w:rPr>
        <w:t xml:space="preserve">10.5.8 </w:t>
      </w:r>
      <w:r w:rsidR="00982D81" w:rsidRPr="00CE7B86">
        <w:rPr>
          <w:b/>
          <w:bCs/>
          <w:color w:val="auto"/>
          <w:lang w:val="en-US"/>
        </w:rPr>
        <w:t>VAT</w:t>
      </w:r>
      <w:bookmarkEnd w:id="138"/>
      <w:bookmarkEnd w:id="139"/>
      <w:r w:rsidR="00982D81" w:rsidRPr="00CE7B86">
        <w:rPr>
          <w:b/>
          <w:bCs/>
          <w:color w:val="auto"/>
          <w:lang w:val="en-US"/>
        </w:rPr>
        <w:t xml:space="preserve"> </w:t>
      </w:r>
    </w:p>
    <w:p w14:paraId="60EF3070" w14:textId="77777777" w:rsidR="00A81F72" w:rsidRPr="00A81F72" w:rsidRDefault="00A81F72" w:rsidP="00A81F72">
      <w:pPr>
        <w:pStyle w:val="NormalFirstIndent"/>
        <w:ind w:firstLine="0"/>
      </w:pPr>
    </w:p>
    <w:p w14:paraId="4B862C4E" w14:textId="77777777" w:rsidR="00982D81" w:rsidRPr="00A81F72" w:rsidRDefault="00982D81" w:rsidP="00982D81">
      <w:pPr>
        <w:rPr>
          <w:rFonts w:asciiTheme="majorHAnsi" w:hAnsiTheme="majorHAnsi" w:cstheme="majorHAnsi"/>
          <w:lang w:val="en-US"/>
        </w:rPr>
      </w:pPr>
      <w:r w:rsidRPr="00A81F72">
        <w:rPr>
          <w:rFonts w:asciiTheme="majorHAnsi" w:hAnsiTheme="majorHAnsi" w:cstheme="majorHAnsi"/>
          <w:lang w:val="en-US"/>
        </w:rPr>
        <w:t>Seller must be registered for VAT in country of departure and Buyer must be registered for VAT in country of destination.</w:t>
      </w:r>
    </w:p>
    <w:p w14:paraId="755E85F2" w14:textId="77777777" w:rsidR="00982D81" w:rsidRPr="00A81F72" w:rsidRDefault="00982D81" w:rsidP="00982D81">
      <w:pPr>
        <w:rPr>
          <w:rFonts w:asciiTheme="majorHAnsi" w:hAnsiTheme="majorHAnsi" w:cstheme="majorHAnsi"/>
          <w:lang w:val="en-US"/>
        </w:rPr>
      </w:pPr>
      <w:r w:rsidRPr="00A81F72">
        <w:rPr>
          <w:rFonts w:asciiTheme="majorHAnsi" w:hAnsiTheme="majorHAnsi" w:cstheme="majorHAnsi"/>
          <w:lang w:val="en-US"/>
        </w:rPr>
        <w:t>For intracommunity (</w:t>
      </w:r>
      <w:r w:rsidRPr="00A81F72">
        <w:rPr>
          <w:rFonts w:asciiTheme="majorHAnsi" w:hAnsiTheme="majorHAnsi" w:cstheme="majorHAnsi"/>
          <w:b/>
          <w:bCs/>
          <w:lang w:val="en-US"/>
        </w:rPr>
        <w:t>EU</w:t>
      </w:r>
      <w:r w:rsidRPr="00A81F72">
        <w:rPr>
          <w:rFonts w:asciiTheme="majorHAnsi" w:hAnsiTheme="majorHAnsi" w:cstheme="majorHAnsi"/>
          <w:lang w:val="en-US"/>
        </w:rPr>
        <w:t xml:space="preserve">) sales, reverse charge applies, </w:t>
      </w:r>
      <w:proofErr w:type="gramStart"/>
      <w:r w:rsidRPr="00A81F72">
        <w:rPr>
          <w:rFonts w:asciiTheme="majorHAnsi" w:hAnsiTheme="majorHAnsi" w:cstheme="majorHAnsi"/>
          <w:lang w:val="en-US"/>
        </w:rPr>
        <w:t>i.e.</w:t>
      </w:r>
      <w:proofErr w:type="gramEnd"/>
      <w:r w:rsidRPr="00A81F72">
        <w:rPr>
          <w:rFonts w:asciiTheme="majorHAnsi" w:hAnsiTheme="majorHAnsi" w:cstheme="majorHAnsi"/>
          <w:lang w:val="en-US"/>
        </w:rPr>
        <w:t xml:space="preserve"> Seller invoices without VAT and state “reverse charge” on invoice and Buyer is responsible for declaring the VAT in its VAT return. </w:t>
      </w:r>
    </w:p>
    <w:p w14:paraId="46459E68" w14:textId="3E8BC27D" w:rsidR="00982D81" w:rsidRDefault="00982D81" w:rsidP="00982D81">
      <w:pPr>
        <w:rPr>
          <w:rFonts w:asciiTheme="majorHAnsi" w:hAnsiTheme="majorHAnsi" w:cstheme="majorHAnsi"/>
          <w:lang w:val="en-US"/>
        </w:rPr>
      </w:pPr>
      <w:r w:rsidRPr="00A81F72">
        <w:rPr>
          <w:rFonts w:asciiTheme="majorHAnsi" w:hAnsiTheme="majorHAnsi" w:cstheme="majorHAnsi"/>
          <w:lang w:val="en-US"/>
        </w:rPr>
        <w:t xml:space="preserve">For </w:t>
      </w:r>
      <w:r w:rsidRPr="00A81F72">
        <w:rPr>
          <w:rFonts w:asciiTheme="majorHAnsi" w:hAnsiTheme="majorHAnsi" w:cstheme="majorHAnsi"/>
          <w:b/>
          <w:bCs/>
          <w:lang w:val="en-US"/>
        </w:rPr>
        <w:t>exports</w:t>
      </w:r>
      <w:r w:rsidRPr="00A81F72">
        <w:rPr>
          <w:rFonts w:asciiTheme="majorHAnsi" w:hAnsiTheme="majorHAnsi" w:cstheme="majorHAnsi"/>
          <w:lang w:val="en-US"/>
        </w:rPr>
        <w:t>, Seller invoices without VAT and the Buyer is responsible for declaring the import VAT in addition to customs. “Export” must be stated on the invoice.</w:t>
      </w:r>
    </w:p>
    <w:p w14:paraId="12B11D90" w14:textId="77777777" w:rsidR="00851C04" w:rsidRPr="00A81F72" w:rsidRDefault="00851C04" w:rsidP="00982D81">
      <w:pPr>
        <w:rPr>
          <w:rFonts w:asciiTheme="majorHAnsi" w:hAnsiTheme="majorHAnsi" w:cstheme="majorHAnsi"/>
          <w:lang w:val="en-US"/>
        </w:rPr>
      </w:pPr>
    </w:p>
    <w:p w14:paraId="77DAE19B" w14:textId="4C3C30E5" w:rsidR="00982D81" w:rsidRPr="00851C04" w:rsidRDefault="00B61AC2" w:rsidP="00B61AC2">
      <w:pPr>
        <w:pStyle w:val="Heading3"/>
        <w:rPr>
          <w:b/>
          <w:bCs/>
          <w:color w:val="auto"/>
          <w:lang w:val="en-US"/>
        </w:rPr>
      </w:pPr>
      <w:bookmarkStart w:id="140" w:name="_Toc82789734"/>
      <w:bookmarkStart w:id="141" w:name="_Toc88577503"/>
      <w:r>
        <w:rPr>
          <w:b/>
          <w:bCs/>
          <w:color w:val="auto"/>
          <w:lang w:val="en-US"/>
        </w:rPr>
        <w:t xml:space="preserve">10.5.9 </w:t>
      </w:r>
      <w:r w:rsidR="00982D81" w:rsidRPr="00851C04">
        <w:rPr>
          <w:b/>
          <w:bCs/>
          <w:color w:val="auto"/>
          <w:lang w:val="en-US"/>
        </w:rPr>
        <w:t>Documentation</w:t>
      </w:r>
      <w:bookmarkEnd w:id="140"/>
      <w:bookmarkEnd w:id="141"/>
      <w:r w:rsidR="00982D81" w:rsidRPr="00851C04">
        <w:rPr>
          <w:b/>
          <w:bCs/>
          <w:color w:val="auto"/>
          <w:lang w:val="en-US"/>
        </w:rPr>
        <w:t xml:space="preserve"> </w:t>
      </w:r>
    </w:p>
    <w:p w14:paraId="03D83309" w14:textId="77777777" w:rsidR="00851C04" w:rsidRPr="00851C04" w:rsidRDefault="00851C04" w:rsidP="00851C04">
      <w:pPr>
        <w:pStyle w:val="NormalFirstIndent"/>
        <w:ind w:firstLine="0"/>
      </w:pPr>
    </w:p>
    <w:p w14:paraId="230DF1BE" w14:textId="0213B17B" w:rsidR="00982D81" w:rsidRDefault="00982D81" w:rsidP="00982D81">
      <w:pPr>
        <w:rPr>
          <w:rFonts w:asciiTheme="majorHAnsi" w:hAnsiTheme="majorHAnsi" w:cstheme="majorHAnsi"/>
          <w:lang w:val="en-US"/>
        </w:rPr>
      </w:pPr>
      <w:r w:rsidRPr="00A81F72">
        <w:rPr>
          <w:rFonts w:asciiTheme="majorHAnsi" w:hAnsiTheme="majorHAnsi" w:cstheme="majorHAnsi"/>
          <w:lang w:val="en-US"/>
        </w:rPr>
        <w:t xml:space="preserve">To protect the group from unnecessary compliance issues and registration costs Seller must be able to support the intra-community or export transport. In most cases this is substantiated by a copy of the transport documentation (CMR) or the export documentation from the Customs Authorities. </w:t>
      </w:r>
    </w:p>
    <w:p w14:paraId="488C5C81" w14:textId="79540FDF" w:rsidR="006719C1" w:rsidRDefault="006719C1" w:rsidP="00982D81">
      <w:pPr>
        <w:rPr>
          <w:rFonts w:asciiTheme="majorHAnsi" w:hAnsiTheme="majorHAnsi" w:cstheme="majorHAnsi"/>
          <w:lang w:val="en-US"/>
        </w:rPr>
      </w:pPr>
    </w:p>
    <w:p w14:paraId="28F1D440" w14:textId="79BDB37C" w:rsidR="006719C1" w:rsidRDefault="006719C1" w:rsidP="00982D81">
      <w:pPr>
        <w:rPr>
          <w:rFonts w:asciiTheme="majorHAnsi" w:hAnsiTheme="majorHAnsi" w:cstheme="majorHAnsi"/>
          <w:lang w:val="en-US"/>
        </w:rPr>
      </w:pPr>
    </w:p>
    <w:p w14:paraId="7D9B96ED" w14:textId="3AE1EA53" w:rsidR="006719C1" w:rsidRDefault="006719C1" w:rsidP="00982D81">
      <w:pPr>
        <w:rPr>
          <w:rFonts w:asciiTheme="majorHAnsi" w:hAnsiTheme="majorHAnsi" w:cstheme="majorHAnsi"/>
          <w:lang w:val="en-US"/>
        </w:rPr>
      </w:pPr>
    </w:p>
    <w:p w14:paraId="07E74DA5" w14:textId="03F90C07" w:rsidR="006719C1" w:rsidRDefault="006719C1" w:rsidP="00982D81">
      <w:pPr>
        <w:rPr>
          <w:rFonts w:asciiTheme="majorHAnsi" w:hAnsiTheme="majorHAnsi" w:cstheme="majorHAnsi"/>
          <w:lang w:val="en-US"/>
        </w:rPr>
      </w:pPr>
    </w:p>
    <w:p w14:paraId="044F0D56" w14:textId="074E47F6" w:rsidR="006719C1" w:rsidRDefault="006719C1" w:rsidP="00982D81">
      <w:pPr>
        <w:rPr>
          <w:rFonts w:asciiTheme="majorHAnsi" w:hAnsiTheme="majorHAnsi" w:cstheme="majorHAnsi"/>
          <w:lang w:val="en-US"/>
        </w:rPr>
      </w:pPr>
    </w:p>
    <w:p w14:paraId="612B4D74" w14:textId="75929FE3" w:rsidR="006719C1" w:rsidRDefault="006719C1" w:rsidP="00982D81">
      <w:pPr>
        <w:rPr>
          <w:rFonts w:asciiTheme="majorHAnsi" w:hAnsiTheme="majorHAnsi" w:cstheme="majorHAnsi"/>
          <w:lang w:val="en-US"/>
        </w:rPr>
      </w:pPr>
    </w:p>
    <w:p w14:paraId="150CAB33" w14:textId="5A5B16C7" w:rsidR="006719C1" w:rsidRDefault="006719C1" w:rsidP="00982D81">
      <w:pPr>
        <w:rPr>
          <w:rFonts w:asciiTheme="majorHAnsi" w:hAnsiTheme="majorHAnsi" w:cstheme="majorHAnsi"/>
          <w:lang w:val="en-US"/>
        </w:rPr>
      </w:pPr>
    </w:p>
    <w:p w14:paraId="7385BE5C" w14:textId="5136B516" w:rsidR="006719C1" w:rsidRDefault="006719C1" w:rsidP="00982D81">
      <w:pPr>
        <w:rPr>
          <w:rFonts w:asciiTheme="majorHAnsi" w:hAnsiTheme="majorHAnsi" w:cstheme="majorHAnsi"/>
          <w:lang w:val="en-US"/>
        </w:rPr>
      </w:pPr>
    </w:p>
    <w:p w14:paraId="3ACDE7F5" w14:textId="4790D8CD" w:rsidR="006719C1" w:rsidRDefault="006719C1" w:rsidP="00982D81">
      <w:pPr>
        <w:rPr>
          <w:rFonts w:asciiTheme="majorHAnsi" w:hAnsiTheme="majorHAnsi" w:cstheme="majorHAnsi"/>
          <w:lang w:val="en-US"/>
        </w:rPr>
      </w:pPr>
    </w:p>
    <w:p w14:paraId="1ADA1421" w14:textId="247AF9BA" w:rsidR="006719C1" w:rsidRDefault="006719C1" w:rsidP="00982D81">
      <w:pPr>
        <w:rPr>
          <w:rFonts w:asciiTheme="majorHAnsi" w:hAnsiTheme="majorHAnsi" w:cstheme="majorHAnsi"/>
          <w:lang w:val="en-US"/>
        </w:rPr>
      </w:pPr>
    </w:p>
    <w:p w14:paraId="1CCB1F5A" w14:textId="380732E5" w:rsidR="006719C1" w:rsidRDefault="006719C1" w:rsidP="00982D81">
      <w:pPr>
        <w:rPr>
          <w:rFonts w:asciiTheme="majorHAnsi" w:hAnsiTheme="majorHAnsi" w:cstheme="majorHAnsi"/>
          <w:lang w:val="en-US"/>
        </w:rPr>
      </w:pPr>
    </w:p>
    <w:p w14:paraId="07385842" w14:textId="001E9D7B" w:rsidR="006719C1" w:rsidRDefault="006719C1" w:rsidP="00982D81">
      <w:pPr>
        <w:rPr>
          <w:rFonts w:asciiTheme="majorHAnsi" w:hAnsiTheme="majorHAnsi" w:cstheme="majorHAnsi"/>
          <w:lang w:val="en-US"/>
        </w:rPr>
      </w:pPr>
    </w:p>
    <w:p w14:paraId="318C1F19" w14:textId="3D9691ED" w:rsidR="006719C1" w:rsidRDefault="006719C1" w:rsidP="00982D81">
      <w:pPr>
        <w:rPr>
          <w:rFonts w:asciiTheme="majorHAnsi" w:hAnsiTheme="majorHAnsi" w:cstheme="majorHAnsi"/>
          <w:lang w:val="en-US"/>
        </w:rPr>
      </w:pPr>
    </w:p>
    <w:p w14:paraId="546902C5" w14:textId="6917CC2F" w:rsidR="006719C1" w:rsidRDefault="006719C1" w:rsidP="00982D81">
      <w:pPr>
        <w:rPr>
          <w:rFonts w:asciiTheme="majorHAnsi" w:hAnsiTheme="majorHAnsi" w:cstheme="majorHAnsi"/>
          <w:lang w:val="en-US"/>
        </w:rPr>
      </w:pPr>
    </w:p>
    <w:p w14:paraId="5101196A" w14:textId="2341827A" w:rsidR="006719C1" w:rsidRDefault="006719C1" w:rsidP="00982D81">
      <w:pPr>
        <w:rPr>
          <w:rFonts w:asciiTheme="majorHAnsi" w:hAnsiTheme="majorHAnsi" w:cstheme="majorHAnsi"/>
          <w:lang w:val="en-US"/>
        </w:rPr>
      </w:pPr>
    </w:p>
    <w:p w14:paraId="23374D67" w14:textId="1E535875" w:rsidR="006719C1" w:rsidRDefault="006719C1" w:rsidP="00982D81">
      <w:pPr>
        <w:rPr>
          <w:rFonts w:asciiTheme="majorHAnsi" w:hAnsiTheme="majorHAnsi" w:cstheme="majorHAnsi"/>
          <w:lang w:val="en-US"/>
        </w:rPr>
      </w:pPr>
    </w:p>
    <w:p w14:paraId="7E754F7A" w14:textId="355E31DD" w:rsidR="006719C1" w:rsidRDefault="006719C1" w:rsidP="00982D81">
      <w:pPr>
        <w:rPr>
          <w:rFonts w:asciiTheme="majorHAnsi" w:hAnsiTheme="majorHAnsi" w:cstheme="majorHAnsi"/>
          <w:lang w:val="en-US"/>
        </w:rPr>
      </w:pPr>
    </w:p>
    <w:p w14:paraId="6DCE42AB" w14:textId="2ED87889" w:rsidR="006719C1" w:rsidRDefault="006719C1" w:rsidP="00982D81">
      <w:pPr>
        <w:rPr>
          <w:rFonts w:asciiTheme="majorHAnsi" w:hAnsiTheme="majorHAnsi" w:cstheme="majorHAnsi"/>
          <w:lang w:val="en-US"/>
        </w:rPr>
      </w:pPr>
    </w:p>
    <w:p w14:paraId="5732FD3E" w14:textId="4B2DC17D" w:rsidR="006719C1" w:rsidRPr="006719C1" w:rsidRDefault="006719C1" w:rsidP="006719C1">
      <w:pPr>
        <w:pStyle w:val="Heading1"/>
        <w:keepNext/>
        <w:keepLines/>
        <w:widowControl/>
        <w:tabs>
          <w:tab w:val="num" w:pos="360"/>
        </w:tabs>
        <w:autoSpaceDE/>
        <w:autoSpaceDN/>
        <w:spacing w:before="240" w:line="259" w:lineRule="auto"/>
        <w:rPr>
          <w:rFonts w:asciiTheme="majorHAnsi" w:eastAsia="Times New Roman" w:hAnsiTheme="majorHAnsi" w:cstheme="majorHAnsi"/>
          <w:sz w:val="28"/>
          <w:szCs w:val="28"/>
          <w:lang w:eastAsia="en-SE"/>
        </w:rPr>
      </w:pPr>
      <w:bookmarkStart w:id="142" w:name="_Toc88577504"/>
      <w:r w:rsidRPr="00195938">
        <w:rPr>
          <w:rFonts w:asciiTheme="majorHAnsi" w:eastAsia="Times New Roman" w:hAnsiTheme="majorHAnsi" w:cstheme="majorHAnsi"/>
          <w:sz w:val="28"/>
          <w:szCs w:val="28"/>
          <w:lang w:val="en-SE" w:eastAsia="en-SE"/>
        </w:rPr>
        <w:lastRenderedPageBreak/>
        <w:t>1</w:t>
      </w:r>
      <w:r w:rsidRPr="006719C1">
        <w:rPr>
          <w:rFonts w:asciiTheme="majorHAnsi" w:eastAsia="Times New Roman" w:hAnsiTheme="majorHAnsi" w:cstheme="majorHAnsi"/>
          <w:sz w:val="28"/>
          <w:szCs w:val="28"/>
          <w:lang w:eastAsia="en-SE"/>
        </w:rPr>
        <w:t>1</w:t>
      </w:r>
      <w:r w:rsidRPr="00195938">
        <w:rPr>
          <w:rFonts w:asciiTheme="majorHAnsi" w:eastAsia="Times New Roman" w:hAnsiTheme="majorHAnsi" w:cstheme="majorHAnsi"/>
          <w:sz w:val="28"/>
          <w:szCs w:val="28"/>
          <w:lang w:val="en-SE" w:eastAsia="en-SE"/>
        </w:rPr>
        <w:t xml:space="preserve">. </w:t>
      </w:r>
      <w:r w:rsidRPr="006719C1">
        <w:rPr>
          <w:rFonts w:asciiTheme="majorHAnsi" w:eastAsia="Times New Roman" w:hAnsiTheme="majorHAnsi" w:cstheme="majorHAnsi"/>
          <w:sz w:val="28"/>
          <w:szCs w:val="28"/>
          <w:lang w:eastAsia="en-SE"/>
        </w:rPr>
        <w:t>VAT &amp; Intrastat</w:t>
      </w:r>
      <w:r w:rsidR="008E3C57">
        <w:rPr>
          <w:rFonts w:asciiTheme="majorHAnsi" w:eastAsia="Times New Roman" w:hAnsiTheme="majorHAnsi" w:cstheme="majorHAnsi"/>
          <w:sz w:val="28"/>
          <w:szCs w:val="28"/>
          <w:lang w:eastAsia="en-SE"/>
        </w:rPr>
        <w:t xml:space="preserve"> (coming soon)</w:t>
      </w:r>
      <w:bookmarkEnd w:id="142"/>
    </w:p>
    <w:p w14:paraId="5C082062" w14:textId="166AD63B" w:rsidR="006719C1" w:rsidRPr="006719C1" w:rsidRDefault="006719C1" w:rsidP="006719C1">
      <w:pPr>
        <w:pStyle w:val="Heading2"/>
        <w:rPr>
          <w:rFonts w:cstheme="majorHAnsi"/>
          <w:b/>
          <w:bCs/>
          <w:color w:val="auto"/>
          <w:lang w:val="en-US"/>
        </w:rPr>
      </w:pPr>
      <w:bookmarkStart w:id="143" w:name="_Toc88577505"/>
      <w:r>
        <w:rPr>
          <w:rFonts w:cstheme="majorHAnsi"/>
          <w:b/>
          <w:bCs/>
          <w:color w:val="auto"/>
          <w:lang w:val="en-US"/>
        </w:rPr>
        <w:t xml:space="preserve">11.1 </w:t>
      </w:r>
      <w:r w:rsidRPr="006719C1">
        <w:rPr>
          <w:rFonts w:cstheme="majorHAnsi"/>
          <w:b/>
          <w:bCs/>
          <w:color w:val="auto"/>
          <w:lang w:val="en-US"/>
        </w:rPr>
        <w:t>VAT Registrations</w:t>
      </w:r>
      <w:bookmarkEnd w:id="143"/>
    </w:p>
    <w:p w14:paraId="3ECF28FE" w14:textId="244A3258" w:rsidR="006719C1" w:rsidRPr="006719C1" w:rsidRDefault="006719C1" w:rsidP="006719C1">
      <w:pPr>
        <w:pStyle w:val="Heading2"/>
        <w:rPr>
          <w:rFonts w:cstheme="majorHAnsi"/>
          <w:b/>
          <w:bCs/>
          <w:color w:val="auto"/>
          <w:lang w:val="en-US"/>
        </w:rPr>
      </w:pPr>
      <w:bookmarkStart w:id="144" w:name="_Toc88577506"/>
      <w:r>
        <w:rPr>
          <w:rFonts w:cstheme="majorHAnsi"/>
          <w:b/>
          <w:bCs/>
          <w:color w:val="auto"/>
          <w:lang w:val="en-US"/>
        </w:rPr>
        <w:t xml:space="preserve">11.2 </w:t>
      </w:r>
      <w:r w:rsidRPr="006719C1">
        <w:rPr>
          <w:rFonts w:cstheme="majorHAnsi"/>
          <w:b/>
          <w:bCs/>
          <w:color w:val="auto"/>
          <w:lang w:val="en-US"/>
        </w:rPr>
        <w:t>VAT on domestic trade</w:t>
      </w:r>
      <w:bookmarkEnd w:id="144"/>
    </w:p>
    <w:p w14:paraId="2C646680" w14:textId="57DA65E7" w:rsidR="006719C1" w:rsidRPr="008E3C57" w:rsidRDefault="006719C1" w:rsidP="006719C1">
      <w:pPr>
        <w:pStyle w:val="Heading3"/>
        <w:rPr>
          <w:b/>
          <w:bCs/>
          <w:color w:val="auto"/>
          <w:lang w:val="fi-FI"/>
        </w:rPr>
      </w:pPr>
      <w:bookmarkStart w:id="145" w:name="_Toc88577507"/>
      <w:r w:rsidRPr="008E3C57">
        <w:rPr>
          <w:b/>
          <w:bCs/>
          <w:color w:val="auto"/>
          <w:lang w:val="fi-FI"/>
        </w:rPr>
        <w:t>11.2.1 Input VAT</w:t>
      </w:r>
      <w:bookmarkEnd w:id="145"/>
    </w:p>
    <w:p w14:paraId="22BD0841" w14:textId="2A7F742D" w:rsidR="006719C1" w:rsidRPr="008E3C57" w:rsidRDefault="006719C1" w:rsidP="006719C1">
      <w:pPr>
        <w:pStyle w:val="Heading3"/>
        <w:rPr>
          <w:b/>
          <w:bCs/>
          <w:color w:val="auto"/>
          <w:lang w:val="fi-FI"/>
        </w:rPr>
      </w:pPr>
      <w:bookmarkStart w:id="146" w:name="_Toc88577508"/>
      <w:r w:rsidRPr="008E3C57">
        <w:rPr>
          <w:b/>
          <w:bCs/>
          <w:color w:val="auto"/>
          <w:lang w:val="fi-FI"/>
        </w:rPr>
        <w:t>11.2.2 Output VAT</w:t>
      </w:r>
      <w:bookmarkEnd w:id="146"/>
    </w:p>
    <w:p w14:paraId="48F27197" w14:textId="52E9EF19" w:rsidR="006719C1" w:rsidRPr="008E3C57" w:rsidRDefault="006719C1" w:rsidP="006719C1">
      <w:pPr>
        <w:pStyle w:val="Heading2"/>
        <w:rPr>
          <w:rFonts w:cstheme="majorHAnsi"/>
          <w:b/>
          <w:bCs/>
          <w:color w:val="auto"/>
          <w:lang w:val="fi-FI"/>
        </w:rPr>
      </w:pPr>
      <w:bookmarkStart w:id="147" w:name="_Toc88577509"/>
      <w:r w:rsidRPr="008E3C57">
        <w:rPr>
          <w:rFonts w:cstheme="majorHAnsi"/>
          <w:b/>
          <w:bCs/>
          <w:color w:val="auto"/>
          <w:lang w:val="fi-FI"/>
        </w:rPr>
        <w:t xml:space="preserve">11.3 VAT on </w:t>
      </w:r>
      <w:proofErr w:type="spellStart"/>
      <w:r w:rsidRPr="008E3C57">
        <w:rPr>
          <w:rFonts w:cstheme="majorHAnsi"/>
          <w:b/>
          <w:bCs/>
          <w:color w:val="auto"/>
          <w:lang w:val="fi-FI"/>
        </w:rPr>
        <w:t>foreign</w:t>
      </w:r>
      <w:proofErr w:type="spellEnd"/>
      <w:r w:rsidRPr="008E3C57">
        <w:rPr>
          <w:rFonts w:cstheme="majorHAnsi"/>
          <w:b/>
          <w:bCs/>
          <w:color w:val="auto"/>
          <w:lang w:val="fi-FI"/>
        </w:rPr>
        <w:t xml:space="preserve"> </w:t>
      </w:r>
      <w:proofErr w:type="spellStart"/>
      <w:r w:rsidRPr="008E3C57">
        <w:rPr>
          <w:rFonts w:cstheme="majorHAnsi"/>
          <w:b/>
          <w:bCs/>
          <w:color w:val="auto"/>
          <w:lang w:val="fi-FI"/>
        </w:rPr>
        <w:t>trade</w:t>
      </w:r>
      <w:bookmarkEnd w:id="147"/>
      <w:proofErr w:type="spellEnd"/>
    </w:p>
    <w:p w14:paraId="17FC8EBE" w14:textId="31035AAE" w:rsidR="006719C1" w:rsidRPr="008E3C57" w:rsidRDefault="006719C1" w:rsidP="006719C1">
      <w:pPr>
        <w:pStyle w:val="Heading3"/>
        <w:rPr>
          <w:b/>
          <w:bCs/>
          <w:color w:val="auto"/>
          <w:lang w:val="fi-FI"/>
        </w:rPr>
      </w:pPr>
      <w:bookmarkStart w:id="148" w:name="_Toc88577510"/>
      <w:r w:rsidRPr="008E3C57">
        <w:rPr>
          <w:b/>
          <w:bCs/>
          <w:color w:val="auto"/>
          <w:lang w:val="fi-FI"/>
        </w:rPr>
        <w:t>11.3.1 Input VAT</w:t>
      </w:r>
      <w:bookmarkEnd w:id="148"/>
    </w:p>
    <w:p w14:paraId="4EFCBD2E" w14:textId="09A0D451" w:rsidR="006719C1" w:rsidRPr="008E3C57" w:rsidRDefault="006719C1" w:rsidP="006719C1">
      <w:pPr>
        <w:pStyle w:val="Heading3"/>
        <w:rPr>
          <w:b/>
          <w:bCs/>
          <w:color w:val="auto"/>
          <w:lang w:val="sv-SE"/>
        </w:rPr>
      </w:pPr>
      <w:bookmarkStart w:id="149" w:name="_Toc88577511"/>
      <w:r w:rsidRPr="008E3C57">
        <w:rPr>
          <w:b/>
          <w:bCs/>
          <w:color w:val="auto"/>
          <w:lang w:val="sv-SE"/>
        </w:rPr>
        <w:t>11.3.2 Output VAT</w:t>
      </w:r>
      <w:bookmarkEnd w:id="149"/>
    </w:p>
    <w:p w14:paraId="50F2635A" w14:textId="58C9A1D5" w:rsidR="006719C1" w:rsidRPr="008E3C57" w:rsidRDefault="006719C1" w:rsidP="006719C1">
      <w:pPr>
        <w:pStyle w:val="Heading2"/>
        <w:rPr>
          <w:rFonts w:cstheme="majorHAnsi"/>
          <w:b/>
          <w:bCs/>
          <w:color w:val="auto"/>
          <w:lang w:val="sv-SE"/>
        </w:rPr>
      </w:pPr>
      <w:bookmarkStart w:id="150" w:name="_Toc88577512"/>
      <w:r w:rsidRPr="008E3C57">
        <w:rPr>
          <w:rFonts w:cstheme="majorHAnsi"/>
          <w:b/>
          <w:bCs/>
          <w:color w:val="auto"/>
          <w:lang w:val="sv-SE"/>
        </w:rPr>
        <w:t xml:space="preserve">11.4 </w:t>
      </w:r>
      <w:proofErr w:type="spellStart"/>
      <w:r w:rsidRPr="008E3C57">
        <w:rPr>
          <w:rFonts w:cstheme="majorHAnsi"/>
          <w:b/>
          <w:bCs/>
          <w:color w:val="auto"/>
          <w:lang w:val="sv-SE"/>
        </w:rPr>
        <w:t>Reporting</w:t>
      </w:r>
      <w:proofErr w:type="spellEnd"/>
      <w:r w:rsidRPr="008E3C57">
        <w:rPr>
          <w:rFonts w:cstheme="majorHAnsi"/>
          <w:b/>
          <w:bCs/>
          <w:color w:val="auto"/>
          <w:lang w:val="sv-SE"/>
        </w:rPr>
        <w:t xml:space="preserve"> VAT</w:t>
      </w:r>
      <w:bookmarkEnd w:id="150"/>
    </w:p>
    <w:p w14:paraId="7DDA6522" w14:textId="28D63297" w:rsidR="006719C1" w:rsidRPr="00414B36" w:rsidRDefault="006719C1" w:rsidP="006719C1">
      <w:pPr>
        <w:pStyle w:val="Heading2"/>
        <w:rPr>
          <w:rFonts w:cstheme="majorHAnsi"/>
          <w:b/>
          <w:bCs/>
          <w:color w:val="auto"/>
          <w:lang w:val="en-US"/>
        </w:rPr>
      </w:pPr>
      <w:bookmarkStart w:id="151" w:name="_Toc88577513"/>
      <w:r w:rsidRPr="00414B36">
        <w:rPr>
          <w:rFonts w:cstheme="majorHAnsi"/>
          <w:b/>
          <w:bCs/>
          <w:color w:val="auto"/>
          <w:lang w:val="en-US"/>
        </w:rPr>
        <w:t>11.5 Intrastat</w:t>
      </w:r>
      <w:bookmarkEnd w:id="151"/>
    </w:p>
    <w:p w14:paraId="0915E0A9" w14:textId="39F41CF9" w:rsidR="006719C1" w:rsidRPr="00414B36" w:rsidRDefault="006719C1" w:rsidP="006719C1">
      <w:pPr>
        <w:pStyle w:val="Heading2"/>
        <w:rPr>
          <w:rFonts w:cstheme="majorHAnsi"/>
          <w:b/>
          <w:bCs/>
          <w:color w:val="auto"/>
          <w:lang w:val="en-US"/>
        </w:rPr>
      </w:pPr>
      <w:bookmarkStart w:id="152" w:name="_Toc88577514"/>
      <w:r w:rsidRPr="00414B36">
        <w:rPr>
          <w:rFonts w:cstheme="majorHAnsi"/>
          <w:b/>
          <w:bCs/>
          <w:color w:val="auto"/>
          <w:lang w:val="en-US"/>
        </w:rPr>
        <w:t>11.6 Reporting Intrastat</w:t>
      </w:r>
      <w:bookmarkEnd w:id="152"/>
    </w:p>
    <w:p w14:paraId="4194EF6B" w14:textId="7799FCFF" w:rsidR="006719C1" w:rsidRPr="00414B36" w:rsidRDefault="006719C1" w:rsidP="006719C1">
      <w:pPr>
        <w:pStyle w:val="Heading2"/>
        <w:rPr>
          <w:rFonts w:cstheme="majorHAnsi"/>
          <w:b/>
          <w:bCs/>
          <w:color w:val="auto"/>
          <w:lang w:val="en-US"/>
        </w:rPr>
      </w:pPr>
    </w:p>
    <w:p w14:paraId="698BB580" w14:textId="2FBEDAE0" w:rsidR="006719C1" w:rsidRPr="00414B36" w:rsidRDefault="006719C1" w:rsidP="006719C1">
      <w:pPr>
        <w:rPr>
          <w:lang w:val="en-US"/>
        </w:rPr>
      </w:pPr>
    </w:p>
    <w:p w14:paraId="47DF8204" w14:textId="74B43FD8" w:rsidR="006719C1" w:rsidRPr="008E3C57" w:rsidRDefault="006719C1" w:rsidP="006719C1">
      <w:pPr>
        <w:pStyle w:val="Heading1"/>
        <w:keepNext/>
        <w:keepLines/>
        <w:widowControl/>
        <w:tabs>
          <w:tab w:val="num" w:pos="360"/>
        </w:tabs>
        <w:autoSpaceDE/>
        <w:autoSpaceDN/>
        <w:spacing w:before="240" w:line="259" w:lineRule="auto"/>
        <w:rPr>
          <w:rFonts w:asciiTheme="majorHAnsi" w:eastAsia="Times New Roman" w:hAnsiTheme="majorHAnsi" w:cstheme="majorHAnsi"/>
          <w:sz w:val="28"/>
          <w:szCs w:val="28"/>
          <w:lang w:eastAsia="en-SE"/>
        </w:rPr>
      </w:pPr>
      <w:bookmarkStart w:id="153" w:name="_Toc88577515"/>
      <w:r w:rsidRPr="006719C1">
        <w:rPr>
          <w:rFonts w:asciiTheme="majorHAnsi" w:eastAsia="Times New Roman" w:hAnsiTheme="majorHAnsi" w:cstheme="majorHAnsi"/>
          <w:sz w:val="28"/>
          <w:szCs w:val="28"/>
          <w:lang w:val="en-SE" w:eastAsia="en-SE"/>
        </w:rPr>
        <w:t>12. Closing procedures</w:t>
      </w:r>
      <w:r w:rsidR="008E3C57" w:rsidRPr="008E3C57">
        <w:rPr>
          <w:rFonts w:asciiTheme="majorHAnsi" w:eastAsia="Times New Roman" w:hAnsiTheme="majorHAnsi" w:cstheme="majorHAnsi"/>
          <w:sz w:val="28"/>
          <w:szCs w:val="28"/>
          <w:lang w:eastAsia="en-SE"/>
        </w:rPr>
        <w:t xml:space="preserve"> (coming soon)</w:t>
      </w:r>
      <w:bookmarkEnd w:id="153"/>
    </w:p>
    <w:p w14:paraId="04B1938F" w14:textId="43690048" w:rsidR="006719C1" w:rsidRPr="006719C1" w:rsidRDefault="006719C1" w:rsidP="006719C1">
      <w:pPr>
        <w:pStyle w:val="Heading2"/>
        <w:rPr>
          <w:rFonts w:cstheme="majorHAnsi"/>
          <w:b/>
          <w:bCs/>
          <w:color w:val="auto"/>
          <w:lang w:val="en-US"/>
        </w:rPr>
      </w:pPr>
      <w:bookmarkStart w:id="154" w:name="_Toc88577516"/>
      <w:r>
        <w:rPr>
          <w:rFonts w:cstheme="majorHAnsi"/>
          <w:b/>
          <w:bCs/>
          <w:color w:val="auto"/>
          <w:lang w:val="en-US"/>
        </w:rPr>
        <w:t xml:space="preserve">12.1 </w:t>
      </w:r>
      <w:r w:rsidRPr="006719C1">
        <w:rPr>
          <w:rFonts w:cstheme="majorHAnsi"/>
          <w:b/>
          <w:bCs/>
          <w:color w:val="auto"/>
          <w:lang w:val="en-US"/>
        </w:rPr>
        <w:t>Closing activities</w:t>
      </w:r>
      <w:bookmarkEnd w:id="154"/>
    </w:p>
    <w:p w14:paraId="2B768FEB" w14:textId="7E0E4583" w:rsidR="006719C1" w:rsidRPr="006719C1" w:rsidRDefault="006719C1" w:rsidP="006719C1">
      <w:pPr>
        <w:pStyle w:val="Heading2"/>
        <w:rPr>
          <w:rFonts w:cstheme="majorHAnsi"/>
          <w:b/>
          <w:bCs/>
          <w:color w:val="auto"/>
          <w:lang w:val="en-US"/>
        </w:rPr>
      </w:pPr>
      <w:bookmarkStart w:id="155" w:name="_Toc88577517"/>
      <w:r>
        <w:rPr>
          <w:rFonts w:cstheme="majorHAnsi"/>
          <w:b/>
          <w:bCs/>
          <w:color w:val="auto"/>
          <w:lang w:val="en-US"/>
        </w:rPr>
        <w:t xml:space="preserve">12.2 </w:t>
      </w:r>
      <w:r w:rsidRPr="006719C1">
        <w:rPr>
          <w:rFonts w:cstheme="majorHAnsi"/>
          <w:b/>
          <w:bCs/>
          <w:color w:val="auto"/>
          <w:lang w:val="en-US"/>
        </w:rPr>
        <w:t>Period end reporting</w:t>
      </w:r>
      <w:bookmarkEnd w:id="155"/>
    </w:p>
    <w:p w14:paraId="7E7C0255" w14:textId="7D78C660" w:rsidR="006719C1" w:rsidRPr="006719C1" w:rsidRDefault="000C6D23" w:rsidP="006719C1">
      <w:pPr>
        <w:pStyle w:val="Heading2"/>
        <w:rPr>
          <w:rFonts w:cstheme="majorHAnsi"/>
          <w:b/>
          <w:bCs/>
          <w:color w:val="auto"/>
          <w:lang w:val="en-US"/>
        </w:rPr>
      </w:pPr>
      <w:bookmarkStart w:id="156" w:name="_Toc88577518"/>
      <w:r>
        <w:rPr>
          <w:rFonts w:cstheme="majorHAnsi"/>
          <w:b/>
          <w:bCs/>
          <w:color w:val="auto"/>
          <w:lang w:val="en-US"/>
        </w:rPr>
        <w:t xml:space="preserve">12.3 </w:t>
      </w:r>
      <w:r w:rsidR="006719C1" w:rsidRPr="006719C1">
        <w:rPr>
          <w:rFonts w:cstheme="majorHAnsi"/>
          <w:b/>
          <w:bCs/>
          <w:color w:val="auto"/>
          <w:lang w:val="en-US"/>
        </w:rPr>
        <w:t>Intercompany reconciliation</w:t>
      </w:r>
      <w:bookmarkEnd w:id="156"/>
    </w:p>
    <w:p w14:paraId="76728085" w14:textId="556D56DC" w:rsidR="006719C1" w:rsidRPr="006719C1" w:rsidRDefault="000C6D23" w:rsidP="006719C1">
      <w:pPr>
        <w:pStyle w:val="Heading2"/>
        <w:rPr>
          <w:rFonts w:cstheme="majorHAnsi"/>
          <w:b/>
          <w:bCs/>
          <w:color w:val="auto"/>
          <w:lang w:val="en-US"/>
        </w:rPr>
      </w:pPr>
      <w:bookmarkStart w:id="157" w:name="_Toc88577519"/>
      <w:r>
        <w:rPr>
          <w:rFonts w:cstheme="majorHAnsi"/>
          <w:b/>
          <w:bCs/>
          <w:color w:val="auto"/>
          <w:lang w:val="en-US"/>
        </w:rPr>
        <w:t xml:space="preserve">12.4 </w:t>
      </w:r>
      <w:r w:rsidR="006719C1" w:rsidRPr="006719C1">
        <w:rPr>
          <w:rFonts w:cstheme="majorHAnsi"/>
          <w:b/>
          <w:bCs/>
          <w:color w:val="auto"/>
          <w:lang w:val="en-US"/>
        </w:rPr>
        <w:t>Reporting to consolidation system</w:t>
      </w:r>
      <w:bookmarkEnd w:id="157"/>
    </w:p>
    <w:p w14:paraId="376F70E1" w14:textId="0FF9F068" w:rsidR="006719C1" w:rsidRPr="006719C1" w:rsidRDefault="000C6D23" w:rsidP="006719C1">
      <w:pPr>
        <w:pStyle w:val="Heading2"/>
        <w:rPr>
          <w:rFonts w:cstheme="majorHAnsi"/>
          <w:b/>
          <w:bCs/>
          <w:color w:val="auto"/>
          <w:lang w:val="en-US"/>
        </w:rPr>
      </w:pPr>
      <w:bookmarkStart w:id="158" w:name="_Toc88577520"/>
      <w:r>
        <w:rPr>
          <w:rFonts w:cstheme="majorHAnsi"/>
          <w:b/>
          <w:bCs/>
          <w:color w:val="auto"/>
          <w:lang w:val="en-US"/>
        </w:rPr>
        <w:t xml:space="preserve">12.5 </w:t>
      </w:r>
      <w:r w:rsidR="006719C1" w:rsidRPr="006719C1">
        <w:rPr>
          <w:rFonts w:cstheme="majorHAnsi"/>
          <w:b/>
          <w:bCs/>
          <w:color w:val="auto"/>
          <w:lang w:val="en-US"/>
        </w:rPr>
        <w:t>Additional requirements for quarterly, half-year and annual closing activities</w:t>
      </w:r>
      <w:bookmarkEnd w:id="158"/>
    </w:p>
    <w:p w14:paraId="0DBD7948" w14:textId="3394F72B" w:rsidR="006719C1" w:rsidRDefault="006719C1" w:rsidP="00982D81">
      <w:pPr>
        <w:rPr>
          <w:rFonts w:asciiTheme="majorHAnsi" w:hAnsiTheme="majorHAnsi" w:cstheme="majorHAnsi"/>
          <w:lang w:val="en-US"/>
        </w:rPr>
      </w:pPr>
    </w:p>
    <w:p w14:paraId="74DB00B0" w14:textId="77777777" w:rsidR="006719C1" w:rsidRPr="00A81F72" w:rsidRDefault="006719C1" w:rsidP="00982D81">
      <w:pPr>
        <w:rPr>
          <w:rFonts w:asciiTheme="majorHAnsi" w:hAnsiTheme="majorHAnsi" w:cstheme="majorHAnsi"/>
          <w:lang w:val="en-US"/>
        </w:rPr>
      </w:pPr>
    </w:p>
    <w:p w14:paraId="55A7A13E" w14:textId="15397E2E" w:rsidR="000C6D23" w:rsidRPr="008E3C57" w:rsidRDefault="000C6D23" w:rsidP="000C6D23">
      <w:pPr>
        <w:pStyle w:val="Heading1"/>
        <w:keepNext/>
        <w:keepLines/>
        <w:widowControl/>
        <w:tabs>
          <w:tab w:val="num" w:pos="360"/>
        </w:tabs>
        <w:autoSpaceDE/>
        <w:autoSpaceDN/>
        <w:spacing w:before="240" w:line="259" w:lineRule="auto"/>
        <w:rPr>
          <w:rFonts w:asciiTheme="majorHAnsi" w:eastAsia="Times New Roman" w:hAnsiTheme="majorHAnsi" w:cstheme="majorHAnsi"/>
          <w:sz w:val="28"/>
          <w:szCs w:val="28"/>
          <w:lang w:eastAsia="en-SE"/>
        </w:rPr>
      </w:pPr>
      <w:bookmarkStart w:id="159" w:name="_Toc88577521"/>
      <w:bookmarkEnd w:id="137"/>
      <w:r w:rsidRPr="000C6D23">
        <w:rPr>
          <w:rFonts w:asciiTheme="majorHAnsi" w:eastAsia="Times New Roman" w:hAnsiTheme="majorHAnsi" w:cstheme="majorHAnsi"/>
          <w:sz w:val="28"/>
          <w:szCs w:val="28"/>
          <w:lang w:eastAsia="en-SE"/>
        </w:rPr>
        <w:t xml:space="preserve">13. </w:t>
      </w:r>
      <w:r w:rsidRPr="000C6D23">
        <w:rPr>
          <w:rFonts w:asciiTheme="majorHAnsi" w:eastAsia="Times New Roman" w:hAnsiTheme="majorHAnsi" w:cstheme="majorHAnsi"/>
          <w:sz w:val="28"/>
          <w:szCs w:val="28"/>
          <w:lang w:val="en-SE" w:eastAsia="en-SE"/>
        </w:rPr>
        <w:t>Presentation of consolidated financial statements</w:t>
      </w:r>
      <w:r w:rsidR="008E3C57" w:rsidRPr="008E3C57">
        <w:rPr>
          <w:rFonts w:asciiTheme="majorHAnsi" w:eastAsia="Times New Roman" w:hAnsiTheme="majorHAnsi" w:cstheme="majorHAnsi"/>
          <w:sz w:val="28"/>
          <w:szCs w:val="28"/>
          <w:lang w:eastAsia="en-SE"/>
        </w:rPr>
        <w:t xml:space="preserve"> (</w:t>
      </w:r>
      <w:r w:rsidR="008E3C57">
        <w:rPr>
          <w:rFonts w:asciiTheme="majorHAnsi" w:eastAsia="Times New Roman" w:hAnsiTheme="majorHAnsi" w:cstheme="majorHAnsi"/>
          <w:sz w:val="28"/>
          <w:szCs w:val="28"/>
          <w:lang w:eastAsia="en-SE"/>
        </w:rPr>
        <w:t>coming soon)</w:t>
      </w:r>
      <w:bookmarkEnd w:id="159"/>
    </w:p>
    <w:p w14:paraId="30A94F48" w14:textId="42766EF0" w:rsidR="000C6D23" w:rsidRPr="000C6D23" w:rsidRDefault="000C6D23" w:rsidP="000C6D23">
      <w:pPr>
        <w:pStyle w:val="Heading2"/>
        <w:rPr>
          <w:rFonts w:cstheme="majorHAnsi"/>
          <w:b/>
          <w:bCs/>
          <w:color w:val="auto"/>
          <w:lang w:val="en-US"/>
        </w:rPr>
      </w:pPr>
      <w:bookmarkStart w:id="160" w:name="_Toc88577522"/>
      <w:r>
        <w:rPr>
          <w:rFonts w:cstheme="majorHAnsi"/>
          <w:b/>
          <w:bCs/>
          <w:color w:val="auto"/>
          <w:lang w:val="en-US"/>
        </w:rPr>
        <w:t xml:space="preserve">13.1 </w:t>
      </w:r>
      <w:r w:rsidRPr="000C6D23">
        <w:rPr>
          <w:rFonts w:cstheme="majorHAnsi"/>
          <w:b/>
          <w:bCs/>
          <w:color w:val="auto"/>
          <w:lang w:val="en-US"/>
        </w:rPr>
        <w:t>Underlying assumptions</w:t>
      </w:r>
      <w:bookmarkEnd w:id="160"/>
    </w:p>
    <w:p w14:paraId="6A534383" w14:textId="312EEAB4" w:rsidR="000C6D23" w:rsidRPr="000C6D23" w:rsidRDefault="000C6D23" w:rsidP="000C6D23">
      <w:pPr>
        <w:pStyle w:val="Heading2"/>
        <w:rPr>
          <w:rFonts w:cstheme="majorHAnsi"/>
          <w:b/>
          <w:bCs/>
          <w:color w:val="auto"/>
          <w:lang w:val="en-US"/>
        </w:rPr>
      </w:pPr>
      <w:bookmarkStart w:id="161" w:name="_Toc88577523"/>
      <w:r>
        <w:rPr>
          <w:rFonts w:cstheme="majorHAnsi"/>
          <w:b/>
          <w:bCs/>
          <w:color w:val="auto"/>
          <w:lang w:val="en-US"/>
        </w:rPr>
        <w:t xml:space="preserve">13.2 </w:t>
      </w:r>
      <w:r w:rsidRPr="000C6D23">
        <w:rPr>
          <w:rFonts w:cstheme="majorHAnsi"/>
          <w:b/>
          <w:bCs/>
          <w:color w:val="auto"/>
          <w:lang w:val="en-US"/>
        </w:rPr>
        <w:t>Statement of financial Position</w:t>
      </w:r>
      <w:bookmarkEnd w:id="161"/>
    </w:p>
    <w:p w14:paraId="1751E7F0" w14:textId="4BC8049A" w:rsidR="000C6D23" w:rsidRPr="000C6D23" w:rsidRDefault="000C6D23" w:rsidP="000C6D23">
      <w:pPr>
        <w:pStyle w:val="Heading2"/>
        <w:rPr>
          <w:rFonts w:cstheme="majorHAnsi"/>
          <w:b/>
          <w:bCs/>
          <w:color w:val="auto"/>
          <w:lang w:val="en-US"/>
        </w:rPr>
      </w:pPr>
      <w:bookmarkStart w:id="162" w:name="_Toc88577524"/>
      <w:r>
        <w:rPr>
          <w:rFonts w:cstheme="majorHAnsi"/>
          <w:b/>
          <w:bCs/>
          <w:color w:val="auto"/>
          <w:lang w:val="en-US"/>
        </w:rPr>
        <w:t xml:space="preserve">13.3 </w:t>
      </w:r>
      <w:r w:rsidRPr="000C6D23">
        <w:rPr>
          <w:rFonts w:cstheme="majorHAnsi"/>
          <w:b/>
          <w:bCs/>
          <w:color w:val="auto"/>
          <w:lang w:val="en-US"/>
        </w:rPr>
        <w:t>Cash Flow statement</w:t>
      </w:r>
      <w:bookmarkEnd w:id="162"/>
    </w:p>
    <w:p w14:paraId="3C3B9284" w14:textId="4E04DFF1" w:rsidR="000C6D23" w:rsidRPr="000C6D23" w:rsidRDefault="000C6D23" w:rsidP="000C6D23">
      <w:pPr>
        <w:pStyle w:val="Heading2"/>
        <w:rPr>
          <w:rFonts w:cstheme="majorHAnsi"/>
          <w:b/>
          <w:bCs/>
          <w:color w:val="auto"/>
          <w:lang w:val="en-US"/>
        </w:rPr>
      </w:pPr>
      <w:bookmarkStart w:id="163" w:name="_Toc88577525"/>
      <w:r>
        <w:rPr>
          <w:rFonts w:cstheme="majorHAnsi"/>
          <w:b/>
          <w:bCs/>
          <w:color w:val="auto"/>
          <w:lang w:val="en-US"/>
        </w:rPr>
        <w:t xml:space="preserve">13.4 </w:t>
      </w:r>
      <w:r w:rsidRPr="000C6D23">
        <w:rPr>
          <w:rFonts w:cstheme="majorHAnsi"/>
          <w:b/>
          <w:bCs/>
          <w:color w:val="auto"/>
          <w:lang w:val="en-US"/>
        </w:rPr>
        <w:t>Distribution and publication of financial statements</w:t>
      </w:r>
      <w:bookmarkEnd w:id="163"/>
    </w:p>
    <w:p w14:paraId="68FFD85E" w14:textId="2B987C8D" w:rsidR="00982D81" w:rsidRPr="000C6D23" w:rsidRDefault="000C6D23" w:rsidP="000C6D23">
      <w:pPr>
        <w:pStyle w:val="Heading2"/>
        <w:rPr>
          <w:rFonts w:cstheme="majorHAnsi"/>
          <w:b/>
          <w:bCs/>
          <w:color w:val="auto"/>
          <w:lang w:val="en-US"/>
        </w:rPr>
      </w:pPr>
      <w:bookmarkStart w:id="164" w:name="_Toc88577526"/>
      <w:r>
        <w:rPr>
          <w:rFonts w:cstheme="majorHAnsi"/>
          <w:b/>
          <w:bCs/>
          <w:color w:val="auto"/>
          <w:lang w:val="en-US"/>
        </w:rPr>
        <w:t xml:space="preserve">13.5 </w:t>
      </w:r>
      <w:r w:rsidRPr="000C6D23">
        <w:rPr>
          <w:rFonts w:cstheme="majorHAnsi"/>
          <w:b/>
          <w:bCs/>
          <w:color w:val="auto"/>
          <w:lang w:val="en-US"/>
        </w:rPr>
        <w:t>Insider</w:t>
      </w:r>
      <w:bookmarkEnd w:id="164"/>
    </w:p>
    <w:p w14:paraId="2EFEBE9F" w14:textId="3799E5DF" w:rsidR="002817EB" w:rsidRDefault="002817EB" w:rsidP="004D548E">
      <w:pPr>
        <w:rPr>
          <w:lang w:val="en-US"/>
        </w:rPr>
      </w:pPr>
    </w:p>
    <w:p w14:paraId="26147913" w14:textId="7A75984E" w:rsidR="002817EB" w:rsidRDefault="002817EB" w:rsidP="004D548E">
      <w:pPr>
        <w:rPr>
          <w:lang w:val="en-US"/>
        </w:rPr>
      </w:pPr>
    </w:p>
    <w:p w14:paraId="0C60D057" w14:textId="79255193" w:rsidR="002817EB" w:rsidRDefault="002817EB" w:rsidP="004D548E">
      <w:pPr>
        <w:rPr>
          <w:lang w:val="en-US"/>
        </w:rPr>
      </w:pPr>
    </w:p>
    <w:p w14:paraId="27B7688B" w14:textId="423264F4" w:rsidR="002817EB" w:rsidRDefault="002817EB" w:rsidP="004D548E">
      <w:pPr>
        <w:rPr>
          <w:lang w:val="en-US"/>
        </w:rPr>
      </w:pPr>
    </w:p>
    <w:p w14:paraId="2257B0EB" w14:textId="192AFDC4" w:rsidR="002817EB" w:rsidRDefault="002817EB" w:rsidP="004D548E">
      <w:pPr>
        <w:rPr>
          <w:lang w:val="en-US"/>
        </w:rPr>
      </w:pPr>
    </w:p>
    <w:p w14:paraId="21560C3D" w14:textId="7D20574C" w:rsidR="002817EB" w:rsidRDefault="002817EB" w:rsidP="004D548E">
      <w:pPr>
        <w:rPr>
          <w:lang w:val="en-US"/>
        </w:rPr>
      </w:pPr>
    </w:p>
    <w:p w14:paraId="6402C468" w14:textId="5361E8D2" w:rsidR="00DA3253" w:rsidRPr="00DA3253" w:rsidRDefault="00DA3253" w:rsidP="00DA3253">
      <w:pPr>
        <w:rPr>
          <w:rFonts w:asciiTheme="majorHAnsi" w:hAnsiTheme="majorHAnsi" w:cstheme="majorHAnsi"/>
          <w:b/>
          <w:bCs/>
        </w:rPr>
      </w:pPr>
      <w:bookmarkStart w:id="165" w:name="_Toc81299926"/>
      <w:bookmarkEnd w:id="122"/>
    </w:p>
    <w:p w14:paraId="1CEEB944" w14:textId="0DA25890" w:rsidR="00A90E23" w:rsidRPr="00195938" w:rsidRDefault="00195938" w:rsidP="00195938">
      <w:pPr>
        <w:pStyle w:val="Heading1"/>
        <w:keepNext/>
        <w:keepLines/>
        <w:widowControl/>
        <w:tabs>
          <w:tab w:val="num" w:pos="360"/>
        </w:tabs>
        <w:autoSpaceDE/>
        <w:autoSpaceDN/>
        <w:spacing w:before="240" w:line="259" w:lineRule="auto"/>
        <w:rPr>
          <w:rFonts w:asciiTheme="majorHAnsi" w:eastAsia="Times New Roman" w:hAnsiTheme="majorHAnsi" w:cstheme="majorHAnsi"/>
          <w:sz w:val="28"/>
          <w:szCs w:val="28"/>
          <w:lang w:val="en-SE" w:eastAsia="en-SE"/>
        </w:rPr>
      </w:pPr>
      <w:bookmarkStart w:id="166" w:name="_Toc88577527"/>
      <w:r w:rsidRPr="00195938">
        <w:rPr>
          <w:rFonts w:asciiTheme="majorHAnsi" w:eastAsia="Times New Roman" w:hAnsiTheme="majorHAnsi" w:cstheme="majorHAnsi"/>
          <w:sz w:val="28"/>
          <w:szCs w:val="28"/>
          <w:lang w:val="en-SE" w:eastAsia="en-SE"/>
        </w:rPr>
        <w:lastRenderedPageBreak/>
        <w:t xml:space="preserve">14. </w:t>
      </w:r>
      <w:r w:rsidR="00A90E23" w:rsidRPr="00195938">
        <w:rPr>
          <w:rFonts w:asciiTheme="majorHAnsi" w:eastAsia="Times New Roman" w:hAnsiTheme="majorHAnsi" w:cstheme="majorHAnsi"/>
          <w:sz w:val="28"/>
          <w:szCs w:val="28"/>
          <w:lang w:val="en-SE" w:eastAsia="en-SE"/>
        </w:rPr>
        <w:t>Financial Plan</w:t>
      </w:r>
      <w:bookmarkEnd w:id="165"/>
      <w:bookmarkEnd w:id="166"/>
    </w:p>
    <w:p w14:paraId="0D4625D8" w14:textId="77777777" w:rsidR="00A90E23" w:rsidRPr="002817EB" w:rsidRDefault="00A90E23" w:rsidP="00A90E23">
      <w:pPr>
        <w:jc w:val="both"/>
        <w:rPr>
          <w:rFonts w:asciiTheme="majorHAnsi" w:hAnsiTheme="majorHAnsi" w:cstheme="majorHAnsi"/>
          <w:lang w:val="en-US"/>
        </w:rPr>
      </w:pPr>
    </w:p>
    <w:p w14:paraId="57269587" w14:textId="662029E5" w:rsidR="00A90E23" w:rsidRPr="006A66E7" w:rsidRDefault="00C6293F" w:rsidP="00195938">
      <w:pPr>
        <w:pStyle w:val="Heading2"/>
        <w:rPr>
          <w:b/>
          <w:bCs/>
          <w:color w:val="auto"/>
          <w:lang w:val="en-US"/>
        </w:rPr>
      </w:pPr>
      <w:bookmarkStart w:id="167" w:name="_Toc81299927"/>
      <w:bookmarkStart w:id="168" w:name="_Toc88577528"/>
      <w:r w:rsidRPr="006A66E7">
        <w:rPr>
          <w:b/>
          <w:bCs/>
          <w:color w:val="auto"/>
          <w:lang w:val="en-US"/>
        </w:rPr>
        <w:t xml:space="preserve">14.1 </w:t>
      </w:r>
      <w:r w:rsidR="00A90E23" w:rsidRPr="006A66E7">
        <w:rPr>
          <w:b/>
          <w:bCs/>
          <w:color w:val="auto"/>
          <w:lang w:val="en-US"/>
        </w:rPr>
        <w:t>Budget Framework</w:t>
      </w:r>
      <w:bookmarkEnd w:id="167"/>
      <w:bookmarkEnd w:id="168"/>
    </w:p>
    <w:p w14:paraId="7E432F82" w14:textId="77777777" w:rsidR="00A90E23" w:rsidRPr="0051334F" w:rsidRDefault="00A90E23" w:rsidP="00A90E23">
      <w:pPr>
        <w:spacing w:after="0" w:line="240" w:lineRule="auto"/>
        <w:jc w:val="both"/>
        <w:rPr>
          <w:rFonts w:ascii="Euclid Circular A" w:hAnsi="Euclid Circular A" w:cstheme="minorHAnsi"/>
          <w:lang w:val="en-US"/>
        </w:rPr>
      </w:pPr>
    </w:p>
    <w:p w14:paraId="72829BC3" w14:textId="77777777"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 xml:space="preserve">Forecast and Budget are made on Volume, Gross sales, Gross to net, Net </w:t>
      </w:r>
      <w:proofErr w:type="gramStart"/>
      <w:r w:rsidRPr="00A90E23">
        <w:rPr>
          <w:rFonts w:asciiTheme="majorHAnsi" w:hAnsiTheme="majorHAnsi" w:cstheme="majorHAnsi"/>
          <w:lang w:val="en-US"/>
        </w:rPr>
        <w:t>sales</w:t>
      </w:r>
      <w:proofErr w:type="gramEnd"/>
      <w:r w:rsidRPr="00A90E23">
        <w:rPr>
          <w:rFonts w:asciiTheme="majorHAnsi" w:hAnsiTheme="majorHAnsi" w:cstheme="majorHAnsi"/>
          <w:lang w:val="en-US"/>
        </w:rPr>
        <w:t xml:space="preserve"> and Frozen cogs on SKU level and by month. Previous periods of actuals are used as base for forecast and forecast is the base for next </w:t>
      </w:r>
      <w:proofErr w:type="spellStart"/>
      <w:r w:rsidRPr="00A90E23">
        <w:rPr>
          <w:rFonts w:asciiTheme="majorHAnsi" w:hAnsiTheme="majorHAnsi" w:cstheme="majorHAnsi"/>
          <w:lang w:val="en-US"/>
        </w:rPr>
        <w:t>years</w:t>
      </w:r>
      <w:proofErr w:type="spellEnd"/>
      <w:r w:rsidRPr="00A90E23">
        <w:rPr>
          <w:rFonts w:asciiTheme="majorHAnsi" w:hAnsiTheme="majorHAnsi" w:cstheme="majorHAnsi"/>
          <w:lang w:val="en-US"/>
        </w:rPr>
        <w:t xml:space="preserve"> budget. Nr of units and gross price per SKU are entered by sales teams. They also enter </w:t>
      </w:r>
      <w:proofErr w:type="spellStart"/>
      <w:r w:rsidRPr="00A90E23">
        <w:rPr>
          <w:rFonts w:asciiTheme="majorHAnsi" w:hAnsiTheme="majorHAnsi" w:cstheme="majorHAnsi"/>
          <w:lang w:val="en-US"/>
        </w:rPr>
        <w:t>GtN</w:t>
      </w:r>
      <w:proofErr w:type="spellEnd"/>
      <w:r w:rsidRPr="00A90E23">
        <w:rPr>
          <w:rFonts w:asciiTheme="majorHAnsi" w:hAnsiTheme="majorHAnsi" w:cstheme="majorHAnsi"/>
          <w:lang w:val="en-US"/>
        </w:rPr>
        <w:t xml:space="preserve"> as % of gross sales. From this, Net sales is being calculated automatically. Frozen cogs </w:t>
      </w:r>
      <w:proofErr w:type="gramStart"/>
      <w:r w:rsidRPr="00A90E23">
        <w:rPr>
          <w:rFonts w:asciiTheme="majorHAnsi" w:hAnsiTheme="majorHAnsi" w:cstheme="majorHAnsi"/>
          <w:lang w:val="en-US"/>
        </w:rPr>
        <w:t>is</w:t>
      </w:r>
      <w:proofErr w:type="gramEnd"/>
      <w:r w:rsidRPr="00A90E23">
        <w:rPr>
          <w:rFonts w:asciiTheme="majorHAnsi" w:hAnsiTheme="majorHAnsi" w:cstheme="majorHAnsi"/>
          <w:lang w:val="en-US"/>
        </w:rPr>
        <w:t xml:space="preserve"> entered from our frozen cogs master list, administrated by operations controller. Frozen cogs </w:t>
      </w:r>
      <w:proofErr w:type="gramStart"/>
      <w:r w:rsidRPr="00A90E23">
        <w:rPr>
          <w:rFonts w:asciiTheme="majorHAnsi" w:hAnsiTheme="majorHAnsi" w:cstheme="majorHAnsi"/>
          <w:lang w:val="en-US"/>
        </w:rPr>
        <w:t>is</w:t>
      </w:r>
      <w:proofErr w:type="gramEnd"/>
      <w:r w:rsidRPr="00A90E23">
        <w:rPr>
          <w:rFonts w:asciiTheme="majorHAnsi" w:hAnsiTheme="majorHAnsi" w:cstheme="majorHAnsi"/>
          <w:lang w:val="en-US"/>
        </w:rPr>
        <w:t xml:space="preserve"> calculated by nr of units times the frozen cogs by SKU. </w:t>
      </w:r>
    </w:p>
    <w:p w14:paraId="179E8CB1" w14:textId="105431D9"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 xml:space="preserve">Other cogs have not been in scope by brand and market </w:t>
      </w:r>
      <w:proofErr w:type="gramStart"/>
      <w:r w:rsidRPr="00A90E23">
        <w:rPr>
          <w:rFonts w:asciiTheme="majorHAnsi" w:hAnsiTheme="majorHAnsi" w:cstheme="majorHAnsi"/>
          <w:lang w:val="en-US"/>
        </w:rPr>
        <w:t>yet,</w:t>
      </w:r>
      <w:r>
        <w:rPr>
          <w:rFonts w:asciiTheme="majorHAnsi" w:hAnsiTheme="majorHAnsi" w:cstheme="majorHAnsi"/>
          <w:lang w:val="en-US"/>
        </w:rPr>
        <w:t xml:space="preserve"> </w:t>
      </w:r>
      <w:r w:rsidRPr="00A90E23">
        <w:rPr>
          <w:rFonts w:asciiTheme="majorHAnsi" w:hAnsiTheme="majorHAnsi" w:cstheme="majorHAnsi"/>
          <w:lang w:val="en-US"/>
        </w:rPr>
        <w:t>but</w:t>
      </w:r>
      <w:proofErr w:type="gramEnd"/>
      <w:r w:rsidRPr="00A90E23">
        <w:rPr>
          <w:rFonts w:asciiTheme="majorHAnsi" w:hAnsiTheme="majorHAnsi" w:cstheme="majorHAnsi"/>
          <w:lang w:val="en-US"/>
        </w:rPr>
        <w:t xml:space="preserve"> is planned to be included in future forecasts and budgets.</w:t>
      </w:r>
    </w:p>
    <w:p w14:paraId="388817BA" w14:textId="77777777"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 xml:space="preserve">A&amp;P is planned by brand, </w:t>
      </w:r>
      <w:proofErr w:type="gramStart"/>
      <w:r w:rsidRPr="00A90E23">
        <w:rPr>
          <w:rFonts w:asciiTheme="majorHAnsi" w:hAnsiTheme="majorHAnsi" w:cstheme="majorHAnsi"/>
          <w:lang w:val="en-US"/>
        </w:rPr>
        <w:t>market</w:t>
      </w:r>
      <w:proofErr w:type="gramEnd"/>
      <w:r w:rsidRPr="00A90E23">
        <w:rPr>
          <w:rFonts w:asciiTheme="majorHAnsi" w:hAnsiTheme="majorHAnsi" w:cstheme="majorHAnsi"/>
          <w:lang w:val="en-US"/>
        </w:rPr>
        <w:t xml:space="preserve"> and account by month.</w:t>
      </w:r>
    </w:p>
    <w:p w14:paraId="5803019A" w14:textId="77777777"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 xml:space="preserve">Department costs are as of now planned on total year, on a few rows. With nr of </w:t>
      </w:r>
      <w:proofErr w:type="gramStart"/>
      <w:r w:rsidRPr="00A90E23">
        <w:rPr>
          <w:rFonts w:asciiTheme="majorHAnsi" w:hAnsiTheme="majorHAnsi" w:cstheme="majorHAnsi"/>
          <w:lang w:val="en-US"/>
        </w:rPr>
        <w:t>FTE’s</w:t>
      </w:r>
      <w:proofErr w:type="gramEnd"/>
      <w:r w:rsidRPr="00A90E23">
        <w:rPr>
          <w:rFonts w:asciiTheme="majorHAnsi" w:hAnsiTheme="majorHAnsi" w:cstheme="majorHAnsi"/>
          <w:lang w:val="en-US"/>
        </w:rPr>
        <w:t xml:space="preserve"> by department. This process will be improved to include amounts by months, with more details on account level.</w:t>
      </w:r>
    </w:p>
    <w:p w14:paraId="06615248" w14:textId="77777777" w:rsidR="00A90E23" w:rsidRPr="0051334F" w:rsidRDefault="00A90E23" w:rsidP="00A90E23">
      <w:pPr>
        <w:tabs>
          <w:tab w:val="left" w:pos="1741"/>
        </w:tabs>
        <w:spacing w:before="1" w:line="249" w:lineRule="auto"/>
        <w:ind w:right="1041"/>
        <w:jc w:val="both"/>
        <w:rPr>
          <w:rFonts w:ascii="Euclid Circular A" w:hAnsi="Euclid Circular A"/>
          <w:b/>
          <w:bCs/>
          <w:lang w:val="en-US"/>
        </w:rPr>
      </w:pPr>
    </w:p>
    <w:p w14:paraId="5E9E45C2" w14:textId="48A680B3" w:rsidR="00A90E23" w:rsidRPr="006A66E7" w:rsidRDefault="00A90E23" w:rsidP="00C6293F">
      <w:pPr>
        <w:pStyle w:val="Heading2"/>
        <w:rPr>
          <w:b/>
          <w:bCs/>
          <w:color w:val="auto"/>
          <w:lang w:val="en-US"/>
        </w:rPr>
      </w:pPr>
      <w:bookmarkStart w:id="169" w:name="_Toc81299928"/>
      <w:bookmarkStart w:id="170" w:name="_Toc88577529"/>
      <w:r w:rsidRPr="006A66E7">
        <w:rPr>
          <w:b/>
          <w:bCs/>
          <w:color w:val="auto"/>
          <w:lang w:val="en-US"/>
        </w:rPr>
        <w:t>14.2 Budget planning and preparation process</w:t>
      </w:r>
      <w:bookmarkEnd w:id="169"/>
      <w:bookmarkEnd w:id="170"/>
    </w:p>
    <w:p w14:paraId="78E706C1" w14:textId="77777777" w:rsidR="00A90E23" w:rsidRPr="0051334F" w:rsidRDefault="00A90E23" w:rsidP="00A90E23">
      <w:pPr>
        <w:spacing w:after="0" w:line="240" w:lineRule="auto"/>
        <w:jc w:val="both"/>
        <w:rPr>
          <w:rFonts w:ascii="Euclid Circular A" w:hAnsi="Euclid Circular A"/>
          <w:lang w:val="en-US"/>
        </w:rPr>
      </w:pPr>
    </w:p>
    <w:p w14:paraId="51FB0DCD" w14:textId="77777777"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 xml:space="preserve">The process starts by downloading historical actuals for volumes, gross </w:t>
      </w:r>
      <w:proofErr w:type="gramStart"/>
      <w:r w:rsidRPr="00A90E23">
        <w:rPr>
          <w:rFonts w:asciiTheme="majorHAnsi" w:hAnsiTheme="majorHAnsi" w:cstheme="majorHAnsi"/>
          <w:lang w:val="en-US"/>
        </w:rPr>
        <w:t>sales</w:t>
      </w:r>
      <w:proofErr w:type="gramEnd"/>
      <w:r w:rsidRPr="00A90E23">
        <w:rPr>
          <w:rFonts w:asciiTheme="majorHAnsi" w:hAnsiTheme="majorHAnsi" w:cstheme="majorHAnsi"/>
          <w:lang w:val="en-US"/>
        </w:rPr>
        <w:t xml:space="preserve"> and net sales by SKU. An input file is being prepared with a mathematical suggested forecast and budget based on historical data. The file is prepared with the possibility to adjust the numbers by a percentage. The numbers can also be overwritten by month for future months. In the file there are reports with totals for quick overview over YoY development by brand.</w:t>
      </w:r>
    </w:p>
    <w:p w14:paraId="274D5CB2" w14:textId="77777777"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Before the files sends out, the numbers are recalculated to local currency (one currency by AOR). One file per AOR is saved and distributed to country managers. The teams have about two weeks to prepare their forecast and budget. After two weeks they submit their files, and these are being consolidated and recalculated to SEK. Analysis of total sales together with reviews with CM’s leads to a second submission of the numbers. After the second submission, the numbers should be final and preparations for board meeting will be done. The budget for the following year is to be signed off by the board.</w:t>
      </w:r>
    </w:p>
    <w:p w14:paraId="5DE9EFBB" w14:textId="77777777"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 xml:space="preserve">When the numbers are finalized, all versions (actuals, prior forecast and next </w:t>
      </w:r>
      <w:proofErr w:type="spellStart"/>
      <w:r w:rsidRPr="00A90E23">
        <w:rPr>
          <w:rFonts w:asciiTheme="majorHAnsi" w:hAnsiTheme="majorHAnsi" w:cstheme="majorHAnsi"/>
          <w:lang w:val="en-US"/>
        </w:rPr>
        <w:t>years</w:t>
      </w:r>
      <w:proofErr w:type="spellEnd"/>
      <w:r w:rsidRPr="00A90E23">
        <w:rPr>
          <w:rFonts w:asciiTheme="majorHAnsi" w:hAnsiTheme="majorHAnsi" w:cstheme="majorHAnsi"/>
          <w:lang w:val="en-US"/>
        </w:rPr>
        <w:t xml:space="preserve"> budget) will be recalculated to a new budget rate. </w:t>
      </w:r>
    </w:p>
    <w:p w14:paraId="729EB551" w14:textId="77777777"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 xml:space="preserve">We are currently looking for a suitable tool for planning, but the process should remain </w:t>
      </w:r>
      <w:proofErr w:type="gramStart"/>
      <w:r w:rsidRPr="00A90E23">
        <w:rPr>
          <w:rFonts w:asciiTheme="majorHAnsi" w:hAnsiTheme="majorHAnsi" w:cstheme="majorHAnsi"/>
          <w:lang w:val="en-US"/>
        </w:rPr>
        <w:t>similar to</w:t>
      </w:r>
      <w:proofErr w:type="gramEnd"/>
      <w:r w:rsidRPr="00A90E23">
        <w:rPr>
          <w:rFonts w:asciiTheme="majorHAnsi" w:hAnsiTheme="majorHAnsi" w:cstheme="majorHAnsi"/>
          <w:lang w:val="en-US"/>
        </w:rPr>
        <w:t xml:space="preserve"> the above.</w:t>
      </w:r>
    </w:p>
    <w:p w14:paraId="4D9EE334" w14:textId="77777777" w:rsidR="00A90E23" w:rsidRDefault="00A90E23" w:rsidP="00A90E23">
      <w:pPr>
        <w:rPr>
          <w:rFonts w:ascii="Euclid Circular A" w:hAnsi="Euclid Circular A" w:cstheme="majorHAnsi"/>
          <w:lang w:val="en-US"/>
        </w:rPr>
      </w:pPr>
    </w:p>
    <w:p w14:paraId="637F289E" w14:textId="77777777" w:rsidR="00A90E23" w:rsidRDefault="00A90E23" w:rsidP="00A90E23">
      <w:pPr>
        <w:rPr>
          <w:rFonts w:ascii="Euclid Circular A" w:hAnsi="Euclid Circular A" w:cstheme="majorHAnsi"/>
          <w:lang w:val="en-US"/>
        </w:rPr>
      </w:pPr>
      <w:r>
        <w:rPr>
          <w:rFonts w:ascii="Euclid Circular A" w:hAnsi="Euclid Circular A" w:cstheme="majorHAnsi"/>
          <w:lang w:val="en-US"/>
        </w:rPr>
        <w:br w:type="page"/>
      </w:r>
    </w:p>
    <w:p w14:paraId="2046105D" w14:textId="36A43A34" w:rsidR="00A90E23" w:rsidRPr="006A66E7" w:rsidRDefault="00A90E23" w:rsidP="00C6293F">
      <w:pPr>
        <w:pStyle w:val="Heading2"/>
        <w:rPr>
          <w:b/>
          <w:bCs/>
          <w:color w:val="auto"/>
          <w:lang w:val="en-US"/>
        </w:rPr>
      </w:pPr>
      <w:bookmarkStart w:id="171" w:name="_Toc81299929"/>
      <w:bookmarkStart w:id="172" w:name="_Toc88577530"/>
      <w:r w:rsidRPr="006A66E7">
        <w:rPr>
          <w:b/>
          <w:bCs/>
          <w:color w:val="auto"/>
          <w:lang w:val="en-US"/>
        </w:rPr>
        <w:lastRenderedPageBreak/>
        <w:t>14.3 Budget Calendar</w:t>
      </w:r>
      <w:bookmarkEnd w:id="171"/>
      <w:bookmarkEnd w:id="172"/>
    </w:p>
    <w:p w14:paraId="3AEE86E5" w14:textId="77777777" w:rsidR="00A90E23" w:rsidRPr="004C6E20" w:rsidRDefault="00A90E23" w:rsidP="00A90E23">
      <w:pPr>
        <w:spacing w:after="0" w:line="240" w:lineRule="auto"/>
        <w:jc w:val="both"/>
        <w:rPr>
          <w:lang w:val="en-US"/>
        </w:rPr>
      </w:pPr>
    </w:p>
    <w:p w14:paraId="6BB9C120" w14:textId="77777777"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We make one forecast in the spring. After the actuals is finalized for April, it is suitable to update the expectations for the rest of the year.</w:t>
      </w:r>
    </w:p>
    <w:p w14:paraId="5032E2D5" w14:textId="77777777"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During August, the preparation of the next forecast and budget file starts. These files should be sent out after the closing of September sales.</w:t>
      </w:r>
    </w:p>
    <w:p w14:paraId="4B34E91C" w14:textId="77777777" w:rsidR="00A90E23" w:rsidRPr="00A90E23" w:rsidRDefault="00A90E23" w:rsidP="00A90E23">
      <w:pPr>
        <w:rPr>
          <w:rFonts w:asciiTheme="majorHAnsi" w:hAnsiTheme="majorHAnsi" w:cstheme="majorHAnsi"/>
          <w:i/>
          <w:iCs/>
          <w:lang w:val="en-US"/>
        </w:rPr>
      </w:pPr>
      <w:r w:rsidRPr="00A90E23">
        <w:rPr>
          <w:rFonts w:asciiTheme="majorHAnsi" w:hAnsiTheme="majorHAnsi" w:cstheme="majorHAnsi"/>
          <w:i/>
          <w:iCs/>
          <w:lang w:val="en-US"/>
        </w:rPr>
        <w:t>Preliminary timeline for FC9+3 2021 and Budget 2022:</w:t>
      </w:r>
    </w:p>
    <w:p w14:paraId="47DFA7F2" w14:textId="77777777" w:rsidR="00A90E23" w:rsidRPr="00DB09B7" w:rsidRDefault="00A90E23" w:rsidP="00A90E23">
      <w:pPr>
        <w:rPr>
          <w:rFonts w:ascii="Euclid Circular A" w:hAnsi="Euclid Circular A" w:cstheme="majorHAnsi"/>
          <w:lang w:val="en-US"/>
        </w:rPr>
      </w:pPr>
      <w:r>
        <w:rPr>
          <w:noProof/>
        </w:rPr>
        <w:drawing>
          <wp:inline distT="0" distB="0" distL="0" distR="0" wp14:anchorId="63112DAA" wp14:editId="2511C6D3">
            <wp:extent cx="5731510" cy="3203575"/>
            <wp:effectExtent l="0" t="0" r="254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3203575"/>
                    </a:xfrm>
                    <a:prstGeom prst="rect">
                      <a:avLst/>
                    </a:prstGeom>
                  </pic:spPr>
                </pic:pic>
              </a:graphicData>
            </a:graphic>
          </wp:inline>
        </w:drawing>
      </w:r>
    </w:p>
    <w:p w14:paraId="6A3AC168" w14:textId="77777777" w:rsidR="00A90E23" w:rsidRPr="0051334F" w:rsidRDefault="00A90E23" w:rsidP="00A90E23">
      <w:pPr>
        <w:rPr>
          <w:rFonts w:ascii="Euclid Circular A" w:hAnsi="Euclid Circular A"/>
          <w:lang w:val="en-US"/>
        </w:rPr>
      </w:pPr>
    </w:p>
    <w:p w14:paraId="6B1AB275" w14:textId="5559BB4D" w:rsidR="00A90E23" w:rsidRPr="006A66E7" w:rsidRDefault="00A90E23" w:rsidP="00C6293F">
      <w:pPr>
        <w:pStyle w:val="Heading2"/>
        <w:rPr>
          <w:b/>
          <w:bCs/>
          <w:color w:val="auto"/>
          <w:lang w:val="en-US"/>
        </w:rPr>
      </w:pPr>
      <w:bookmarkStart w:id="173" w:name="_Toc81299930"/>
      <w:bookmarkStart w:id="174" w:name="_Toc88577531"/>
      <w:r w:rsidRPr="006A66E7">
        <w:rPr>
          <w:b/>
          <w:bCs/>
          <w:color w:val="auto"/>
          <w:lang w:val="en-US"/>
        </w:rPr>
        <w:t>14.4 Implementation and monitoring</w:t>
      </w:r>
      <w:bookmarkEnd w:id="173"/>
      <w:bookmarkEnd w:id="174"/>
    </w:p>
    <w:p w14:paraId="7A3D201F" w14:textId="77777777" w:rsidR="00A90E23" w:rsidRPr="004C6E20" w:rsidRDefault="00A90E23" w:rsidP="00A90E23">
      <w:pPr>
        <w:spacing w:after="0" w:line="240" w:lineRule="auto"/>
        <w:jc w:val="both"/>
        <w:rPr>
          <w:lang w:val="en-US"/>
        </w:rPr>
      </w:pPr>
    </w:p>
    <w:p w14:paraId="16063B94" w14:textId="77777777"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 xml:space="preserve">Once the forecast and budget </w:t>
      </w:r>
      <w:proofErr w:type="gramStart"/>
      <w:r w:rsidRPr="00A90E23">
        <w:rPr>
          <w:rFonts w:asciiTheme="majorHAnsi" w:hAnsiTheme="majorHAnsi" w:cstheme="majorHAnsi"/>
          <w:lang w:val="en-US"/>
        </w:rPr>
        <w:t>is</w:t>
      </w:r>
      <w:proofErr w:type="gramEnd"/>
      <w:r w:rsidRPr="00A90E23">
        <w:rPr>
          <w:rFonts w:asciiTheme="majorHAnsi" w:hAnsiTheme="majorHAnsi" w:cstheme="majorHAnsi"/>
          <w:lang w:val="en-US"/>
        </w:rPr>
        <w:t xml:space="preserve"> done, it will be uploaded to BI. The actuals in Q4 will be compared to the latest forecast. And once the new year start, the actuals will be compared to the budget for that year. Country managers submit comments on major variances </w:t>
      </w:r>
      <w:proofErr w:type="gramStart"/>
      <w:r w:rsidRPr="00A90E23">
        <w:rPr>
          <w:rFonts w:asciiTheme="majorHAnsi" w:hAnsiTheme="majorHAnsi" w:cstheme="majorHAnsi"/>
          <w:lang w:val="en-US"/>
        </w:rPr>
        <w:t>on a monthly basis</w:t>
      </w:r>
      <w:proofErr w:type="gramEnd"/>
      <w:r w:rsidRPr="00A90E23">
        <w:rPr>
          <w:rFonts w:asciiTheme="majorHAnsi" w:hAnsiTheme="majorHAnsi" w:cstheme="majorHAnsi"/>
          <w:lang w:val="en-US"/>
        </w:rPr>
        <w:t>.</w:t>
      </w:r>
    </w:p>
    <w:p w14:paraId="0C87389D" w14:textId="77777777" w:rsidR="00A90E23" w:rsidRPr="0051334F" w:rsidRDefault="00A90E23" w:rsidP="00A90E23">
      <w:pPr>
        <w:pStyle w:val="Heading2"/>
        <w:rPr>
          <w:rFonts w:ascii="Euclid Circular A" w:hAnsi="Euclid Circular A"/>
          <w:b/>
          <w:bCs/>
          <w:color w:val="auto"/>
          <w:sz w:val="24"/>
          <w:szCs w:val="24"/>
          <w:lang w:val="en-US"/>
        </w:rPr>
      </w:pPr>
    </w:p>
    <w:p w14:paraId="3A939E0D" w14:textId="6E734DB7" w:rsidR="00A90E23" w:rsidRPr="006A66E7" w:rsidRDefault="00A90E23" w:rsidP="00A90E23">
      <w:pPr>
        <w:pStyle w:val="Heading2"/>
        <w:rPr>
          <w:b/>
          <w:bCs/>
          <w:color w:val="auto"/>
          <w:lang w:val="en-US"/>
        </w:rPr>
      </w:pPr>
      <w:bookmarkStart w:id="175" w:name="_Toc81299931"/>
      <w:bookmarkStart w:id="176" w:name="_Toc88577532"/>
      <w:r w:rsidRPr="006A66E7">
        <w:rPr>
          <w:b/>
          <w:bCs/>
          <w:color w:val="auto"/>
          <w:lang w:val="en-US"/>
        </w:rPr>
        <w:t>14.5 Budget Revisions</w:t>
      </w:r>
      <w:bookmarkEnd w:id="175"/>
      <w:bookmarkEnd w:id="176"/>
    </w:p>
    <w:p w14:paraId="4C232958" w14:textId="77777777" w:rsidR="00A90E23" w:rsidRPr="004C6E20" w:rsidRDefault="00A90E23" w:rsidP="00A90E23">
      <w:pPr>
        <w:spacing w:after="0" w:line="240" w:lineRule="auto"/>
        <w:jc w:val="both"/>
        <w:rPr>
          <w:lang w:val="en-US"/>
        </w:rPr>
      </w:pPr>
    </w:p>
    <w:p w14:paraId="7BF5FFE3" w14:textId="77777777" w:rsidR="00A90E23" w:rsidRPr="00A90E23" w:rsidRDefault="00A90E23" w:rsidP="00A90E23">
      <w:pPr>
        <w:rPr>
          <w:rFonts w:asciiTheme="majorHAnsi" w:hAnsiTheme="majorHAnsi" w:cstheme="majorHAnsi"/>
          <w:lang w:val="en-US"/>
        </w:rPr>
      </w:pPr>
      <w:r w:rsidRPr="00A90E23">
        <w:rPr>
          <w:rFonts w:asciiTheme="majorHAnsi" w:hAnsiTheme="majorHAnsi" w:cstheme="majorHAnsi"/>
          <w:lang w:val="en-US"/>
        </w:rPr>
        <w:t xml:space="preserve">The budget is normally done by two submissions, with budget reviews in between. During the budget reviews, changes to the first submission is agreed upon and updates will be sent in short after the review. </w:t>
      </w:r>
    </w:p>
    <w:p w14:paraId="29632FA0" w14:textId="77777777" w:rsidR="00A90E23" w:rsidRPr="0051334F" w:rsidRDefault="00A90E23" w:rsidP="00A90E23">
      <w:pPr>
        <w:rPr>
          <w:rFonts w:ascii="Euclid Circular A" w:hAnsi="Euclid Circular A"/>
          <w:lang w:val="en-US"/>
        </w:rPr>
      </w:pPr>
    </w:p>
    <w:p w14:paraId="5D26CB9D" w14:textId="58795007" w:rsidR="00A90E23" w:rsidRPr="006A66E7" w:rsidRDefault="00A90E23" w:rsidP="00A90E23">
      <w:pPr>
        <w:pStyle w:val="Heading2"/>
        <w:rPr>
          <w:b/>
          <w:bCs/>
          <w:color w:val="auto"/>
          <w:lang w:val="en-US"/>
        </w:rPr>
      </w:pPr>
      <w:bookmarkStart w:id="177" w:name="_Toc81299932"/>
      <w:bookmarkStart w:id="178" w:name="_Toc88577533"/>
      <w:r w:rsidRPr="006A66E7">
        <w:rPr>
          <w:b/>
          <w:bCs/>
          <w:color w:val="auto"/>
          <w:lang w:val="en-US"/>
        </w:rPr>
        <w:t>14.6 Forecast process</w:t>
      </w:r>
      <w:bookmarkEnd w:id="177"/>
      <w:bookmarkEnd w:id="178"/>
    </w:p>
    <w:p w14:paraId="345E329B" w14:textId="77777777" w:rsidR="00A90E23" w:rsidRPr="004C6E20" w:rsidRDefault="00A90E23" w:rsidP="00A90E23">
      <w:pPr>
        <w:spacing w:after="0" w:line="240" w:lineRule="auto"/>
        <w:jc w:val="both"/>
        <w:rPr>
          <w:lang w:val="en-US"/>
        </w:rPr>
      </w:pPr>
    </w:p>
    <w:p w14:paraId="1CC845B8" w14:textId="59AA65C1" w:rsidR="00A90E23" w:rsidRDefault="00A90E23" w:rsidP="00A90E23">
      <w:pPr>
        <w:rPr>
          <w:rFonts w:asciiTheme="majorHAnsi" w:hAnsiTheme="majorHAnsi" w:cstheme="majorHAnsi"/>
          <w:lang w:val="en-US"/>
        </w:rPr>
      </w:pPr>
      <w:r w:rsidRPr="00A90E23">
        <w:rPr>
          <w:rFonts w:asciiTheme="majorHAnsi" w:hAnsiTheme="majorHAnsi" w:cstheme="majorHAnsi"/>
          <w:lang w:val="en-US"/>
        </w:rPr>
        <w:t>First forecast is made in the spring, after the April sales is finalized. The second forecast is done in conjunction with the budget for next year. This is done after the September sales is finalized.</w:t>
      </w:r>
    </w:p>
    <w:p w14:paraId="790E7C0B" w14:textId="5BCB3BE5" w:rsidR="008E3C57" w:rsidRDefault="008E3C57" w:rsidP="00A90E23">
      <w:pPr>
        <w:rPr>
          <w:rFonts w:asciiTheme="majorHAnsi" w:hAnsiTheme="majorHAnsi" w:cstheme="majorHAnsi"/>
          <w:lang w:val="en-US"/>
        </w:rPr>
      </w:pPr>
    </w:p>
    <w:p w14:paraId="0D0953C0" w14:textId="6DE8797B" w:rsidR="008920EF" w:rsidRDefault="008E3C57" w:rsidP="008920EF">
      <w:pPr>
        <w:pStyle w:val="Heading1"/>
        <w:keepNext/>
        <w:keepLines/>
        <w:widowControl/>
        <w:tabs>
          <w:tab w:val="num" w:pos="360"/>
        </w:tabs>
        <w:autoSpaceDE/>
        <w:autoSpaceDN/>
        <w:spacing w:before="240" w:line="259" w:lineRule="auto"/>
        <w:rPr>
          <w:rFonts w:asciiTheme="majorHAnsi" w:eastAsia="Times New Roman" w:hAnsiTheme="majorHAnsi" w:cstheme="majorHAnsi"/>
          <w:sz w:val="28"/>
          <w:szCs w:val="28"/>
          <w:lang w:eastAsia="en-SE"/>
        </w:rPr>
      </w:pPr>
      <w:bookmarkStart w:id="179" w:name="_Toc88577534"/>
      <w:r w:rsidRPr="008E3C57">
        <w:rPr>
          <w:rFonts w:asciiTheme="majorHAnsi" w:eastAsia="Times New Roman" w:hAnsiTheme="majorHAnsi" w:cstheme="majorHAnsi"/>
          <w:sz w:val="28"/>
          <w:szCs w:val="28"/>
          <w:lang w:eastAsia="en-SE"/>
        </w:rPr>
        <w:lastRenderedPageBreak/>
        <w:t xml:space="preserve">15. </w:t>
      </w:r>
      <w:r w:rsidRPr="008E3C57">
        <w:rPr>
          <w:rFonts w:asciiTheme="majorHAnsi" w:eastAsia="Times New Roman" w:hAnsiTheme="majorHAnsi" w:cstheme="majorHAnsi"/>
          <w:sz w:val="28"/>
          <w:szCs w:val="28"/>
          <w:lang w:val="en-SE" w:eastAsia="en-SE"/>
        </w:rPr>
        <w:t>Leasing</w:t>
      </w:r>
      <w:r w:rsidRPr="008E3C57">
        <w:rPr>
          <w:rFonts w:asciiTheme="majorHAnsi" w:eastAsia="Times New Roman" w:hAnsiTheme="majorHAnsi" w:cstheme="majorHAnsi"/>
          <w:sz w:val="28"/>
          <w:szCs w:val="28"/>
          <w:lang w:eastAsia="en-SE"/>
        </w:rPr>
        <w:t xml:space="preserve"> (coming soon)</w:t>
      </w:r>
      <w:bookmarkEnd w:id="179"/>
    </w:p>
    <w:p w14:paraId="4C40DC94" w14:textId="5E18F77C" w:rsidR="008920EF" w:rsidRPr="008920EF" w:rsidRDefault="008920EF" w:rsidP="008920EF">
      <w:pPr>
        <w:pStyle w:val="Heading1"/>
        <w:keepNext/>
        <w:keepLines/>
        <w:widowControl/>
        <w:tabs>
          <w:tab w:val="num" w:pos="360"/>
        </w:tabs>
        <w:autoSpaceDE/>
        <w:autoSpaceDN/>
        <w:spacing w:before="240" w:line="259" w:lineRule="auto"/>
        <w:rPr>
          <w:rFonts w:asciiTheme="majorHAnsi" w:eastAsia="Times New Roman" w:hAnsiTheme="majorHAnsi" w:cstheme="majorHAnsi"/>
          <w:sz w:val="28"/>
          <w:szCs w:val="28"/>
          <w:lang w:val="sv-SE" w:eastAsia="en-SE"/>
        </w:rPr>
      </w:pPr>
      <w:bookmarkStart w:id="180" w:name="_Toc88577535"/>
      <w:r w:rsidRPr="008E3C57">
        <w:rPr>
          <w:rFonts w:asciiTheme="majorHAnsi" w:eastAsia="Times New Roman" w:hAnsiTheme="majorHAnsi" w:cstheme="majorHAnsi"/>
          <w:sz w:val="28"/>
          <w:szCs w:val="28"/>
          <w:lang w:eastAsia="en-SE"/>
        </w:rPr>
        <w:t>1</w:t>
      </w:r>
      <w:r>
        <w:rPr>
          <w:rFonts w:asciiTheme="majorHAnsi" w:eastAsia="Times New Roman" w:hAnsiTheme="majorHAnsi" w:cstheme="majorHAnsi"/>
          <w:sz w:val="28"/>
          <w:szCs w:val="28"/>
          <w:lang w:eastAsia="en-SE"/>
        </w:rPr>
        <w:t>6</w:t>
      </w:r>
      <w:r w:rsidRPr="008E3C57">
        <w:rPr>
          <w:rFonts w:asciiTheme="majorHAnsi" w:eastAsia="Times New Roman" w:hAnsiTheme="majorHAnsi" w:cstheme="majorHAnsi"/>
          <w:sz w:val="28"/>
          <w:szCs w:val="28"/>
          <w:lang w:eastAsia="en-SE"/>
        </w:rPr>
        <w:t xml:space="preserve">. </w:t>
      </w:r>
      <w:proofErr w:type="spellStart"/>
      <w:r>
        <w:rPr>
          <w:rFonts w:asciiTheme="majorHAnsi" w:eastAsia="Times New Roman" w:hAnsiTheme="majorHAnsi" w:cstheme="majorHAnsi"/>
          <w:sz w:val="28"/>
          <w:szCs w:val="28"/>
          <w:lang w:val="sv-SE" w:eastAsia="en-SE"/>
        </w:rPr>
        <w:t>Invoice</w:t>
      </w:r>
      <w:proofErr w:type="spellEnd"/>
      <w:r>
        <w:rPr>
          <w:rFonts w:asciiTheme="majorHAnsi" w:eastAsia="Times New Roman" w:hAnsiTheme="majorHAnsi" w:cstheme="majorHAnsi"/>
          <w:sz w:val="28"/>
          <w:szCs w:val="28"/>
          <w:lang w:val="sv-SE" w:eastAsia="en-SE"/>
        </w:rPr>
        <w:t xml:space="preserve"> </w:t>
      </w:r>
      <w:proofErr w:type="spellStart"/>
      <w:r>
        <w:rPr>
          <w:rFonts w:asciiTheme="majorHAnsi" w:eastAsia="Times New Roman" w:hAnsiTheme="majorHAnsi" w:cstheme="majorHAnsi"/>
          <w:sz w:val="28"/>
          <w:szCs w:val="28"/>
          <w:lang w:val="sv-SE" w:eastAsia="en-SE"/>
        </w:rPr>
        <w:t>addresses</w:t>
      </w:r>
      <w:bookmarkEnd w:id="180"/>
      <w:proofErr w:type="spellEnd"/>
    </w:p>
    <w:p w14:paraId="0A895FD8" w14:textId="77777777" w:rsidR="008920EF" w:rsidRDefault="008920EF" w:rsidP="008920EF">
      <w:pPr>
        <w:pStyle w:val="Heading1"/>
        <w:keepNext/>
        <w:keepLines/>
        <w:widowControl/>
        <w:tabs>
          <w:tab w:val="num" w:pos="360"/>
        </w:tabs>
        <w:autoSpaceDE/>
        <w:autoSpaceDN/>
        <w:spacing w:before="240" w:line="259" w:lineRule="auto"/>
        <w:rPr>
          <w:rFonts w:asciiTheme="majorHAnsi" w:eastAsia="Times New Roman" w:hAnsiTheme="majorHAnsi" w:cstheme="majorHAnsi"/>
          <w:sz w:val="28"/>
          <w:szCs w:val="28"/>
          <w:lang w:eastAsia="en-SE"/>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552"/>
        <w:gridCol w:w="4536"/>
      </w:tblGrid>
      <w:tr w:rsidR="008920EF" w:rsidRPr="00AC1C35" w14:paraId="530BF8DC" w14:textId="77777777" w:rsidTr="00EA2769">
        <w:trPr>
          <w:trHeight w:val="292"/>
        </w:trPr>
        <w:tc>
          <w:tcPr>
            <w:tcW w:w="2405" w:type="dxa"/>
            <w:shd w:val="clear" w:color="000000" w:fill="110B36"/>
            <w:noWrap/>
            <w:vAlign w:val="center"/>
            <w:hideMark/>
          </w:tcPr>
          <w:p w14:paraId="5974ACFE" w14:textId="77777777" w:rsidR="008920EF" w:rsidRPr="00AC1C35" w:rsidRDefault="008920EF" w:rsidP="00D307ED">
            <w:pPr>
              <w:spacing w:after="0" w:line="240" w:lineRule="auto"/>
              <w:jc w:val="center"/>
              <w:rPr>
                <w:rFonts w:asciiTheme="majorHAnsi" w:hAnsiTheme="majorHAnsi" w:cstheme="majorHAnsi"/>
                <w:lang w:val="en-US"/>
              </w:rPr>
            </w:pPr>
            <w:r w:rsidRPr="00AC1C35">
              <w:rPr>
                <w:rFonts w:asciiTheme="majorHAnsi" w:hAnsiTheme="majorHAnsi" w:cstheme="majorHAnsi"/>
                <w:lang w:val="en-US"/>
              </w:rPr>
              <w:t>Company</w:t>
            </w:r>
          </w:p>
        </w:tc>
        <w:tc>
          <w:tcPr>
            <w:tcW w:w="2552" w:type="dxa"/>
            <w:shd w:val="clear" w:color="000000" w:fill="110B36"/>
            <w:noWrap/>
            <w:vAlign w:val="center"/>
            <w:hideMark/>
          </w:tcPr>
          <w:p w14:paraId="6C1D7266" w14:textId="77777777" w:rsidR="008920EF" w:rsidRPr="00AC1C35" w:rsidRDefault="008920EF" w:rsidP="00D307ED">
            <w:pPr>
              <w:spacing w:after="0" w:line="240" w:lineRule="auto"/>
              <w:jc w:val="center"/>
              <w:rPr>
                <w:rFonts w:asciiTheme="majorHAnsi" w:hAnsiTheme="majorHAnsi" w:cstheme="majorHAnsi"/>
                <w:lang w:val="en-US"/>
              </w:rPr>
            </w:pPr>
            <w:r w:rsidRPr="00AC1C35">
              <w:rPr>
                <w:rFonts w:asciiTheme="majorHAnsi" w:hAnsiTheme="majorHAnsi" w:cstheme="majorHAnsi"/>
                <w:lang w:val="en-US"/>
              </w:rPr>
              <w:t>Invoice Address</w:t>
            </w:r>
          </w:p>
        </w:tc>
        <w:tc>
          <w:tcPr>
            <w:tcW w:w="4536" w:type="dxa"/>
            <w:shd w:val="clear" w:color="000000" w:fill="110B36"/>
            <w:noWrap/>
            <w:vAlign w:val="center"/>
            <w:hideMark/>
          </w:tcPr>
          <w:p w14:paraId="40BAA2FF" w14:textId="77777777" w:rsidR="008920EF" w:rsidRPr="00AC1C35" w:rsidRDefault="008920EF" w:rsidP="00D307ED">
            <w:pPr>
              <w:spacing w:after="0" w:line="240" w:lineRule="auto"/>
              <w:jc w:val="center"/>
              <w:rPr>
                <w:rFonts w:asciiTheme="majorHAnsi" w:hAnsiTheme="majorHAnsi" w:cstheme="majorHAnsi"/>
                <w:lang w:val="en-US"/>
              </w:rPr>
            </w:pPr>
            <w:r w:rsidRPr="00AC1C35">
              <w:rPr>
                <w:rFonts w:asciiTheme="majorHAnsi" w:hAnsiTheme="majorHAnsi" w:cstheme="majorHAnsi"/>
                <w:lang w:val="en-US"/>
              </w:rPr>
              <w:t>E-mail (only) for invoices in PDF-format</w:t>
            </w:r>
          </w:p>
        </w:tc>
      </w:tr>
      <w:tr w:rsidR="00EA2769" w:rsidRPr="00AC1C35" w14:paraId="2D475926" w14:textId="77777777" w:rsidTr="00EA2769">
        <w:trPr>
          <w:trHeight w:val="450"/>
        </w:trPr>
        <w:tc>
          <w:tcPr>
            <w:tcW w:w="2405" w:type="dxa"/>
            <w:vMerge w:val="restart"/>
            <w:shd w:val="clear" w:color="auto" w:fill="auto"/>
            <w:vAlign w:val="center"/>
            <w:hideMark/>
          </w:tcPr>
          <w:p w14:paraId="0D57032A" w14:textId="7E87F3EB"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Karo Pharma AB</w:t>
            </w:r>
          </w:p>
        </w:tc>
        <w:tc>
          <w:tcPr>
            <w:tcW w:w="2552" w:type="dxa"/>
            <w:vMerge w:val="restart"/>
            <w:shd w:val="clear" w:color="auto" w:fill="auto"/>
            <w:vAlign w:val="center"/>
            <w:hideMark/>
          </w:tcPr>
          <w:p w14:paraId="5E2123AB" w14:textId="26D34C4A"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Karo Pharma AB                                               Box 16184                                                          103 24 Stockholm                                         SWEDEN</w:t>
            </w:r>
          </w:p>
        </w:tc>
        <w:tc>
          <w:tcPr>
            <w:tcW w:w="4536" w:type="dxa"/>
            <w:vMerge w:val="restart"/>
            <w:shd w:val="clear" w:color="auto" w:fill="auto"/>
            <w:vAlign w:val="center"/>
            <w:hideMark/>
          </w:tcPr>
          <w:p w14:paraId="386246EA" w14:textId="2AE5BBC6" w:rsidR="00EA2769" w:rsidRPr="00AC1C35" w:rsidRDefault="002C7864" w:rsidP="00EA2769">
            <w:pPr>
              <w:spacing w:after="0" w:line="240" w:lineRule="auto"/>
              <w:rPr>
                <w:rFonts w:asciiTheme="majorHAnsi" w:hAnsiTheme="majorHAnsi" w:cstheme="majorHAnsi"/>
                <w:lang w:val="en-US"/>
              </w:rPr>
            </w:pPr>
            <w:hyperlink r:id="rId71" w:history="1">
              <w:r w:rsidR="00EA2769" w:rsidRPr="00AC1C35">
                <w:rPr>
                  <w:rFonts w:asciiTheme="majorHAnsi" w:hAnsiTheme="majorHAnsi" w:cstheme="majorHAnsi"/>
                  <w:lang w:val="en-US"/>
                </w:rPr>
                <w:t>kpab.invoice.pagero@process.esker.net</w:t>
              </w:r>
            </w:hyperlink>
          </w:p>
        </w:tc>
      </w:tr>
      <w:tr w:rsidR="008920EF" w:rsidRPr="00AC1C35" w14:paraId="46768455" w14:textId="77777777" w:rsidTr="00EA2769">
        <w:trPr>
          <w:trHeight w:val="450"/>
        </w:trPr>
        <w:tc>
          <w:tcPr>
            <w:tcW w:w="2405" w:type="dxa"/>
            <w:vMerge/>
            <w:vAlign w:val="center"/>
            <w:hideMark/>
          </w:tcPr>
          <w:p w14:paraId="2533CDFD" w14:textId="77777777" w:rsidR="008920EF" w:rsidRPr="00AC1C35" w:rsidRDefault="008920EF" w:rsidP="00D307ED">
            <w:pPr>
              <w:spacing w:after="0" w:line="240" w:lineRule="auto"/>
              <w:rPr>
                <w:rFonts w:asciiTheme="majorHAnsi" w:hAnsiTheme="majorHAnsi" w:cstheme="majorHAnsi"/>
                <w:lang w:val="en-US"/>
              </w:rPr>
            </w:pPr>
          </w:p>
        </w:tc>
        <w:tc>
          <w:tcPr>
            <w:tcW w:w="2552" w:type="dxa"/>
            <w:vMerge/>
            <w:vAlign w:val="center"/>
            <w:hideMark/>
          </w:tcPr>
          <w:p w14:paraId="4F722BD1" w14:textId="77777777" w:rsidR="008920EF" w:rsidRPr="00AC1C35" w:rsidRDefault="008920EF" w:rsidP="00D307ED">
            <w:pPr>
              <w:spacing w:after="0" w:line="240" w:lineRule="auto"/>
              <w:rPr>
                <w:rFonts w:asciiTheme="majorHAnsi" w:hAnsiTheme="majorHAnsi" w:cstheme="majorHAnsi"/>
                <w:lang w:val="en-US"/>
              </w:rPr>
            </w:pPr>
          </w:p>
        </w:tc>
        <w:tc>
          <w:tcPr>
            <w:tcW w:w="4536" w:type="dxa"/>
            <w:vMerge/>
            <w:vAlign w:val="center"/>
            <w:hideMark/>
          </w:tcPr>
          <w:p w14:paraId="6A07C0A6" w14:textId="77777777" w:rsidR="008920EF" w:rsidRPr="00AC1C35" w:rsidRDefault="008920EF" w:rsidP="00D307ED">
            <w:pPr>
              <w:spacing w:after="0" w:line="240" w:lineRule="auto"/>
              <w:rPr>
                <w:rFonts w:asciiTheme="majorHAnsi" w:hAnsiTheme="majorHAnsi" w:cstheme="majorHAnsi"/>
                <w:lang w:val="en-US"/>
              </w:rPr>
            </w:pPr>
          </w:p>
        </w:tc>
      </w:tr>
      <w:tr w:rsidR="008920EF" w:rsidRPr="00AC1C35" w14:paraId="26C55417" w14:textId="77777777" w:rsidTr="00EA2769">
        <w:trPr>
          <w:trHeight w:val="450"/>
        </w:trPr>
        <w:tc>
          <w:tcPr>
            <w:tcW w:w="2405" w:type="dxa"/>
            <w:vMerge/>
            <w:vAlign w:val="center"/>
            <w:hideMark/>
          </w:tcPr>
          <w:p w14:paraId="4BBF9D86" w14:textId="77777777" w:rsidR="008920EF" w:rsidRPr="00AC1C35" w:rsidRDefault="008920EF" w:rsidP="00D307ED">
            <w:pPr>
              <w:spacing w:after="0" w:line="240" w:lineRule="auto"/>
              <w:rPr>
                <w:rFonts w:asciiTheme="majorHAnsi" w:hAnsiTheme="majorHAnsi" w:cstheme="majorHAnsi"/>
                <w:lang w:val="en-US"/>
              </w:rPr>
            </w:pPr>
          </w:p>
        </w:tc>
        <w:tc>
          <w:tcPr>
            <w:tcW w:w="2552" w:type="dxa"/>
            <w:vMerge/>
            <w:vAlign w:val="center"/>
            <w:hideMark/>
          </w:tcPr>
          <w:p w14:paraId="110B060F" w14:textId="77777777" w:rsidR="008920EF" w:rsidRPr="00AC1C35" w:rsidRDefault="008920EF" w:rsidP="00D307ED">
            <w:pPr>
              <w:spacing w:after="0" w:line="240" w:lineRule="auto"/>
              <w:rPr>
                <w:rFonts w:asciiTheme="majorHAnsi" w:hAnsiTheme="majorHAnsi" w:cstheme="majorHAnsi"/>
                <w:lang w:val="en-US"/>
              </w:rPr>
            </w:pPr>
          </w:p>
        </w:tc>
        <w:tc>
          <w:tcPr>
            <w:tcW w:w="4536" w:type="dxa"/>
            <w:vMerge/>
            <w:vAlign w:val="center"/>
            <w:hideMark/>
          </w:tcPr>
          <w:p w14:paraId="6EF421E6" w14:textId="77777777" w:rsidR="008920EF" w:rsidRPr="00AC1C35" w:rsidRDefault="008920EF" w:rsidP="00D307ED">
            <w:pPr>
              <w:spacing w:after="0" w:line="240" w:lineRule="auto"/>
              <w:rPr>
                <w:rFonts w:asciiTheme="majorHAnsi" w:hAnsiTheme="majorHAnsi" w:cstheme="majorHAnsi"/>
                <w:lang w:val="en-US"/>
              </w:rPr>
            </w:pPr>
          </w:p>
        </w:tc>
      </w:tr>
      <w:tr w:rsidR="008920EF" w:rsidRPr="00AC1C35" w14:paraId="1C25F225" w14:textId="77777777" w:rsidTr="00EA2769">
        <w:trPr>
          <w:trHeight w:val="450"/>
        </w:trPr>
        <w:tc>
          <w:tcPr>
            <w:tcW w:w="2405" w:type="dxa"/>
            <w:vMerge/>
            <w:vAlign w:val="center"/>
            <w:hideMark/>
          </w:tcPr>
          <w:p w14:paraId="7B37C09B" w14:textId="77777777" w:rsidR="008920EF" w:rsidRPr="00AC1C35" w:rsidRDefault="008920EF" w:rsidP="00D307ED">
            <w:pPr>
              <w:spacing w:after="0" w:line="240" w:lineRule="auto"/>
              <w:rPr>
                <w:rFonts w:asciiTheme="majorHAnsi" w:hAnsiTheme="majorHAnsi" w:cstheme="majorHAnsi"/>
                <w:lang w:val="en-US"/>
              </w:rPr>
            </w:pPr>
          </w:p>
        </w:tc>
        <w:tc>
          <w:tcPr>
            <w:tcW w:w="2552" w:type="dxa"/>
            <w:vMerge/>
            <w:vAlign w:val="center"/>
            <w:hideMark/>
          </w:tcPr>
          <w:p w14:paraId="24E4FABD" w14:textId="77777777" w:rsidR="008920EF" w:rsidRPr="00AC1C35" w:rsidRDefault="008920EF" w:rsidP="00D307ED">
            <w:pPr>
              <w:spacing w:after="0" w:line="240" w:lineRule="auto"/>
              <w:rPr>
                <w:rFonts w:asciiTheme="majorHAnsi" w:hAnsiTheme="majorHAnsi" w:cstheme="majorHAnsi"/>
                <w:lang w:val="en-US"/>
              </w:rPr>
            </w:pPr>
          </w:p>
        </w:tc>
        <w:tc>
          <w:tcPr>
            <w:tcW w:w="4536" w:type="dxa"/>
            <w:vMerge/>
            <w:vAlign w:val="center"/>
            <w:hideMark/>
          </w:tcPr>
          <w:p w14:paraId="7F73E505" w14:textId="77777777" w:rsidR="008920EF" w:rsidRPr="00AC1C35" w:rsidRDefault="008920EF" w:rsidP="00D307ED">
            <w:pPr>
              <w:spacing w:after="0" w:line="240" w:lineRule="auto"/>
              <w:rPr>
                <w:rFonts w:asciiTheme="majorHAnsi" w:hAnsiTheme="majorHAnsi" w:cstheme="majorHAnsi"/>
                <w:lang w:val="en-US"/>
              </w:rPr>
            </w:pPr>
          </w:p>
        </w:tc>
      </w:tr>
      <w:tr w:rsidR="00EA2769" w:rsidRPr="00AC1C35" w14:paraId="64721576" w14:textId="77777777" w:rsidTr="00EA2769">
        <w:trPr>
          <w:trHeight w:val="450"/>
        </w:trPr>
        <w:tc>
          <w:tcPr>
            <w:tcW w:w="2405" w:type="dxa"/>
            <w:vMerge w:val="restart"/>
            <w:shd w:val="clear" w:color="auto" w:fill="auto"/>
            <w:vAlign w:val="center"/>
            <w:hideMark/>
          </w:tcPr>
          <w:p w14:paraId="76C73CB2" w14:textId="0DC57974"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Karo Pharma Sverige AB</w:t>
            </w:r>
          </w:p>
        </w:tc>
        <w:tc>
          <w:tcPr>
            <w:tcW w:w="2552" w:type="dxa"/>
            <w:vMerge w:val="restart"/>
            <w:shd w:val="clear" w:color="auto" w:fill="auto"/>
            <w:vAlign w:val="center"/>
            <w:hideMark/>
          </w:tcPr>
          <w:p w14:paraId="54706EE6" w14:textId="4EA514A8" w:rsidR="00EA2769" w:rsidRPr="00AC1C35" w:rsidRDefault="00EA2769" w:rsidP="00EA2769">
            <w:pPr>
              <w:spacing w:after="0" w:line="240" w:lineRule="auto"/>
              <w:rPr>
                <w:rFonts w:asciiTheme="majorHAnsi" w:hAnsiTheme="majorHAnsi" w:cstheme="majorHAnsi"/>
                <w:lang w:val="sv-SE"/>
              </w:rPr>
            </w:pPr>
            <w:r w:rsidRPr="00AC1C35">
              <w:rPr>
                <w:rFonts w:asciiTheme="majorHAnsi" w:hAnsiTheme="majorHAnsi" w:cstheme="majorHAnsi"/>
                <w:lang w:val="sv-SE"/>
              </w:rPr>
              <w:t>Karo Pharma Sverige AB                                          Box 16184                                                          103 24 Stockholm                                         SWEDEN</w:t>
            </w:r>
          </w:p>
        </w:tc>
        <w:tc>
          <w:tcPr>
            <w:tcW w:w="4536" w:type="dxa"/>
            <w:vMerge w:val="restart"/>
            <w:shd w:val="clear" w:color="auto" w:fill="auto"/>
            <w:vAlign w:val="center"/>
            <w:hideMark/>
          </w:tcPr>
          <w:p w14:paraId="785B5FAB" w14:textId="266BB3E5" w:rsidR="00EA2769" w:rsidRPr="00AC1C35" w:rsidRDefault="002C7864" w:rsidP="00EA2769">
            <w:pPr>
              <w:spacing w:after="0" w:line="240" w:lineRule="auto"/>
              <w:rPr>
                <w:rFonts w:asciiTheme="majorHAnsi" w:hAnsiTheme="majorHAnsi" w:cstheme="majorHAnsi"/>
                <w:lang w:val="sv-SE"/>
              </w:rPr>
            </w:pPr>
            <w:hyperlink r:id="rId72" w:history="1">
              <w:r w:rsidR="00EA2769" w:rsidRPr="00AC1C35">
                <w:rPr>
                  <w:rFonts w:asciiTheme="majorHAnsi" w:hAnsiTheme="majorHAnsi" w:cstheme="majorHAnsi"/>
                  <w:lang w:val="sv-SE"/>
                </w:rPr>
                <w:t>kpsab.invoice.pagero@process.esker.net</w:t>
              </w:r>
            </w:hyperlink>
          </w:p>
        </w:tc>
      </w:tr>
      <w:tr w:rsidR="008920EF" w:rsidRPr="00AC1C35" w14:paraId="25F6879A" w14:textId="77777777" w:rsidTr="00EA2769">
        <w:trPr>
          <w:trHeight w:val="450"/>
        </w:trPr>
        <w:tc>
          <w:tcPr>
            <w:tcW w:w="2405" w:type="dxa"/>
            <w:vMerge/>
            <w:vAlign w:val="center"/>
            <w:hideMark/>
          </w:tcPr>
          <w:p w14:paraId="07AE30E7" w14:textId="77777777" w:rsidR="008920EF" w:rsidRPr="00AC1C35" w:rsidRDefault="008920EF" w:rsidP="00D307ED">
            <w:pPr>
              <w:spacing w:after="0" w:line="240" w:lineRule="auto"/>
              <w:rPr>
                <w:rFonts w:asciiTheme="majorHAnsi" w:hAnsiTheme="majorHAnsi" w:cstheme="majorHAnsi"/>
                <w:lang w:val="sv-SE"/>
              </w:rPr>
            </w:pPr>
          </w:p>
        </w:tc>
        <w:tc>
          <w:tcPr>
            <w:tcW w:w="2552" w:type="dxa"/>
            <w:vMerge/>
            <w:vAlign w:val="center"/>
            <w:hideMark/>
          </w:tcPr>
          <w:p w14:paraId="4096CA03" w14:textId="77777777" w:rsidR="008920EF" w:rsidRPr="00AC1C35" w:rsidRDefault="008920EF" w:rsidP="00D307ED">
            <w:pPr>
              <w:spacing w:after="0" w:line="240" w:lineRule="auto"/>
              <w:rPr>
                <w:rFonts w:asciiTheme="majorHAnsi" w:hAnsiTheme="majorHAnsi" w:cstheme="majorHAnsi"/>
                <w:lang w:val="sv-SE"/>
              </w:rPr>
            </w:pPr>
          </w:p>
        </w:tc>
        <w:tc>
          <w:tcPr>
            <w:tcW w:w="4536" w:type="dxa"/>
            <w:vMerge/>
            <w:vAlign w:val="center"/>
            <w:hideMark/>
          </w:tcPr>
          <w:p w14:paraId="73D0A27D" w14:textId="77777777" w:rsidR="008920EF" w:rsidRPr="00AC1C35" w:rsidRDefault="008920EF" w:rsidP="00D307ED">
            <w:pPr>
              <w:spacing w:after="0" w:line="240" w:lineRule="auto"/>
              <w:rPr>
                <w:rFonts w:asciiTheme="majorHAnsi" w:hAnsiTheme="majorHAnsi" w:cstheme="majorHAnsi"/>
                <w:lang w:val="sv-SE"/>
              </w:rPr>
            </w:pPr>
          </w:p>
        </w:tc>
      </w:tr>
      <w:tr w:rsidR="008920EF" w:rsidRPr="00AC1C35" w14:paraId="377F0C9D" w14:textId="77777777" w:rsidTr="00EA2769">
        <w:trPr>
          <w:trHeight w:val="450"/>
        </w:trPr>
        <w:tc>
          <w:tcPr>
            <w:tcW w:w="2405" w:type="dxa"/>
            <w:vMerge/>
            <w:vAlign w:val="center"/>
            <w:hideMark/>
          </w:tcPr>
          <w:p w14:paraId="7DBCF1E3" w14:textId="77777777" w:rsidR="008920EF" w:rsidRPr="00AC1C35" w:rsidRDefault="008920EF" w:rsidP="00D307ED">
            <w:pPr>
              <w:spacing w:after="0" w:line="240" w:lineRule="auto"/>
              <w:rPr>
                <w:rFonts w:asciiTheme="majorHAnsi" w:hAnsiTheme="majorHAnsi" w:cstheme="majorHAnsi"/>
                <w:lang w:val="sv-SE"/>
              </w:rPr>
            </w:pPr>
          </w:p>
        </w:tc>
        <w:tc>
          <w:tcPr>
            <w:tcW w:w="2552" w:type="dxa"/>
            <w:vMerge/>
            <w:vAlign w:val="center"/>
            <w:hideMark/>
          </w:tcPr>
          <w:p w14:paraId="54989497" w14:textId="77777777" w:rsidR="008920EF" w:rsidRPr="00AC1C35" w:rsidRDefault="008920EF" w:rsidP="00D307ED">
            <w:pPr>
              <w:spacing w:after="0" w:line="240" w:lineRule="auto"/>
              <w:rPr>
                <w:rFonts w:asciiTheme="majorHAnsi" w:hAnsiTheme="majorHAnsi" w:cstheme="majorHAnsi"/>
                <w:lang w:val="sv-SE"/>
              </w:rPr>
            </w:pPr>
          </w:p>
        </w:tc>
        <w:tc>
          <w:tcPr>
            <w:tcW w:w="4536" w:type="dxa"/>
            <w:vMerge/>
            <w:vAlign w:val="center"/>
            <w:hideMark/>
          </w:tcPr>
          <w:p w14:paraId="7C8939E5" w14:textId="77777777" w:rsidR="008920EF" w:rsidRPr="00AC1C35" w:rsidRDefault="008920EF" w:rsidP="00D307ED">
            <w:pPr>
              <w:spacing w:after="0" w:line="240" w:lineRule="auto"/>
              <w:rPr>
                <w:rFonts w:asciiTheme="majorHAnsi" w:hAnsiTheme="majorHAnsi" w:cstheme="majorHAnsi"/>
                <w:lang w:val="sv-SE"/>
              </w:rPr>
            </w:pPr>
          </w:p>
        </w:tc>
      </w:tr>
      <w:tr w:rsidR="008920EF" w:rsidRPr="00AC1C35" w14:paraId="2E799E30" w14:textId="77777777" w:rsidTr="00EA2769">
        <w:trPr>
          <w:trHeight w:val="450"/>
        </w:trPr>
        <w:tc>
          <w:tcPr>
            <w:tcW w:w="2405" w:type="dxa"/>
            <w:vMerge/>
            <w:vAlign w:val="center"/>
            <w:hideMark/>
          </w:tcPr>
          <w:p w14:paraId="2013B7C8" w14:textId="77777777" w:rsidR="008920EF" w:rsidRPr="00AC1C35" w:rsidRDefault="008920EF" w:rsidP="00D307ED">
            <w:pPr>
              <w:spacing w:after="0" w:line="240" w:lineRule="auto"/>
              <w:rPr>
                <w:rFonts w:asciiTheme="majorHAnsi" w:hAnsiTheme="majorHAnsi" w:cstheme="majorHAnsi"/>
                <w:lang w:val="sv-SE"/>
              </w:rPr>
            </w:pPr>
          </w:p>
        </w:tc>
        <w:tc>
          <w:tcPr>
            <w:tcW w:w="2552" w:type="dxa"/>
            <w:vMerge/>
            <w:vAlign w:val="center"/>
            <w:hideMark/>
          </w:tcPr>
          <w:p w14:paraId="2F7E37D8" w14:textId="77777777" w:rsidR="008920EF" w:rsidRPr="00AC1C35" w:rsidRDefault="008920EF" w:rsidP="00D307ED">
            <w:pPr>
              <w:spacing w:after="0" w:line="240" w:lineRule="auto"/>
              <w:rPr>
                <w:rFonts w:asciiTheme="majorHAnsi" w:hAnsiTheme="majorHAnsi" w:cstheme="majorHAnsi"/>
                <w:lang w:val="sv-SE"/>
              </w:rPr>
            </w:pPr>
          </w:p>
        </w:tc>
        <w:tc>
          <w:tcPr>
            <w:tcW w:w="4536" w:type="dxa"/>
            <w:vMerge/>
            <w:vAlign w:val="center"/>
            <w:hideMark/>
          </w:tcPr>
          <w:p w14:paraId="18311830" w14:textId="77777777" w:rsidR="008920EF" w:rsidRPr="00AC1C35" w:rsidRDefault="008920EF" w:rsidP="00D307ED">
            <w:pPr>
              <w:spacing w:after="0" w:line="240" w:lineRule="auto"/>
              <w:rPr>
                <w:rFonts w:asciiTheme="majorHAnsi" w:hAnsiTheme="majorHAnsi" w:cstheme="majorHAnsi"/>
                <w:lang w:val="sv-SE"/>
              </w:rPr>
            </w:pPr>
          </w:p>
        </w:tc>
      </w:tr>
      <w:tr w:rsidR="00EA2769" w:rsidRPr="00AC1C35" w14:paraId="72ADDD02" w14:textId="77777777" w:rsidTr="00EA2769">
        <w:trPr>
          <w:trHeight w:val="450"/>
        </w:trPr>
        <w:tc>
          <w:tcPr>
            <w:tcW w:w="2405" w:type="dxa"/>
            <w:vMerge w:val="restart"/>
            <w:shd w:val="clear" w:color="auto" w:fill="auto"/>
            <w:vAlign w:val="center"/>
            <w:hideMark/>
          </w:tcPr>
          <w:p w14:paraId="0AB66C7C" w14:textId="57AD3116" w:rsidR="00EA2769" w:rsidRPr="00AC1C35" w:rsidRDefault="00EA2769" w:rsidP="00EA2769">
            <w:pPr>
              <w:spacing w:after="0" w:line="240" w:lineRule="auto"/>
              <w:rPr>
                <w:rFonts w:asciiTheme="majorHAnsi" w:hAnsiTheme="majorHAnsi" w:cstheme="majorHAnsi"/>
                <w:lang w:val="en-US"/>
              </w:rPr>
            </w:pPr>
            <w:proofErr w:type="spellStart"/>
            <w:r w:rsidRPr="00AC1C35">
              <w:rPr>
                <w:rFonts w:asciiTheme="majorHAnsi" w:hAnsiTheme="majorHAnsi" w:cstheme="majorHAnsi"/>
                <w:lang w:val="en-US"/>
              </w:rPr>
              <w:t>BioPhausia</w:t>
            </w:r>
            <w:proofErr w:type="spellEnd"/>
            <w:r w:rsidRPr="00AC1C35">
              <w:rPr>
                <w:rFonts w:asciiTheme="majorHAnsi" w:hAnsiTheme="majorHAnsi" w:cstheme="majorHAnsi"/>
                <w:lang w:val="en-US"/>
              </w:rPr>
              <w:t xml:space="preserve"> AB</w:t>
            </w:r>
          </w:p>
        </w:tc>
        <w:tc>
          <w:tcPr>
            <w:tcW w:w="2552" w:type="dxa"/>
            <w:vMerge w:val="restart"/>
            <w:shd w:val="clear" w:color="auto" w:fill="auto"/>
            <w:vAlign w:val="center"/>
            <w:hideMark/>
          </w:tcPr>
          <w:p w14:paraId="136C8ABF" w14:textId="1B348A16" w:rsidR="00EA2769" w:rsidRPr="00AC1C35" w:rsidRDefault="00EA2769" w:rsidP="00EA2769">
            <w:pPr>
              <w:spacing w:after="0" w:line="240" w:lineRule="auto"/>
              <w:rPr>
                <w:rFonts w:asciiTheme="majorHAnsi" w:hAnsiTheme="majorHAnsi" w:cstheme="majorHAnsi"/>
                <w:lang w:val="en-US"/>
              </w:rPr>
            </w:pPr>
            <w:proofErr w:type="spellStart"/>
            <w:r w:rsidRPr="00AC1C35">
              <w:rPr>
                <w:rFonts w:asciiTheme="majorHAnsi" w:hAnsiTheme="majorHAnsi" w:cstheme="majorHAnsi"/>
                <w:lang w:val="en-US"/>
              </w:rPr>
              <w:t>BioPhausia</w:t>
            </w:r>
            <w:proofErr w:type="spellEnd"/>
            <w:r w:rsidRPr="00AC1C35">
              <w:rPr>
                <w:rFonts w:asciiTheme="majorHAnsi" w:hAnsiTheme="majorHAnsi" w:cstheme="majorHAnsi"/>
                <w:lang w:val="en-US"/>
              </w:rPr>
              <w:t xml:space="preserve"> AB                                                   Box 16184                                                          103 24 Stockholm                                         SWEDEN</w:t>
            </w:r>
          </w:p>
        </w:tc>
        <w:tc>
          <w:tcPr>
            <w:tcW w:w="4536" w:type="dxa"/>
            <w:vMerge w:val="restart"/>
            <w:shd w:val="clear" w:color="auto" w:fill="auto"/>
            <w:vAlign w:val="center"/>
            <w:hideMark/>
          </w:tcPr>
          <w:p w14:paraId="46136F9E" w14:textId="6B7D8F2D" w:rsidR="00EA2769" w:rsidRPr="00AC1C35" w:rsidRDefault="002C7864" w:rsidP="00EA2769">
            <w:pPr>
              <w:spacing w:after="0" w:line="240" w:lineRule="auto"/>
              <w:rPr>
                <w:rFonts w:asciiTheme="majorHAnsi" w:hAnsiTheme="majorHAnsi" w:cstheme="majorHAnsi"/>
                <w:lang w:val="en-US"/>
              </w:rPr>
            </w:pPr>
            <w:hyperlink r:id="rId73" w:history="1">
              <w:r w:rsidR="00EA2769" w:rsidRPr="00AC1C35">
                <w:rPr>
                  <w:rFonts w:asciiTheme="majorHAnsi" w:hAnsiTheme="majorHAnsi" w:cstheme="majorHAnsi"/>
                  <w:lang w:val="en-US"/>
                </w:rPr>
                <w:t>bpab.invoice.pagero@process.esker.net</w:t>
              </w:r>
            </w:hyperlink>
          </w:p>
        </w:tc>
      </w:tr>
      <w:tr w:rsidR="008920EF" w:rsidRPr="00AC1C35" w14:paraId="34B7900B" w14:textId="77777777" w:rsidTr="00EA2769">
        <w:trPr>
          <w:trHeight w:val="450"/>
        </w:trPr>
        <w:tc>
          <w:tcPr>
            <w:tcW w:w="2405" w:type="dxa"/>
            <w:vMerge/>
            <w:vAlign w:val="center"/>
            <w:hideMark/>
          </w:tcPr>
          <w:p w14:paraId="1304830D" w14:textId="77777777" w:rsidR="008920EF" w:rsidRPr="00AC1C35" w:rsidRDefault="008920EF" w:rsidP="00D307ED">
            <w:pPr>
              <w:spacing w:after="0" w:line="240" w:lineRule="auto"/>
              <w:rPr>
                <w:rFonts w:asciiTheme="majorHAnsi" w:hAnsiTheme="majorHAnsi" w:cstheme="majorHAnsi"/>
                <w:lang w:val="en-US"/>
              </w:rPr>
            </w:pPr>
          </w:p>
        </w:tc>
        <w:tc>
          <w:tcPr>
            <w:tcW w:w="2552" w:type="dxa"/>
            <w:vMerge/>
            <w:vAlign w:val="center"/>
            <w:hideMark/>
          </w:tcPr>
          <w:p w14:paraId="2F243DCD" w14:textId="77777777" w:rsidR="008920EF" w:rsidRPr="00AC1C35" w:rsidRDefault="008920EF" w:rsidP="00D307ED">
            <w:pPr>
              <w:spacing w:after="0" w:line="240" w:lineRule="auto"/>
              <w:rPr>
                <w:rFonts w:asciiTheme="majorHAnsi" w:hAnsiTheme="majorHAnsi" w:cstheme="majorHAnsi"/>
                <w:lang w:val="en-US"/>
              </w:rPr>
            </w:pPr>
          </w:p>
        </w:tc>
        <w:tc>
          <w:tcPr>
            <w:tcW w:w="4536" w:type="dxa"/>
            <w:vMerge/>
            <w:vAlign w:val="center"/>
            <w:hideMark/>
          </w:tcPr>
          <w:p w14:paraId="1C639E2B" w14:textId="77777777" w:rsidR="008920EF" w:rsidRPr="00AC1C35" w:rsidRDefault="008920EF" w:rsidP="00D307ED">
            <w:pPr>
              <w:spacing w:after="0" w:line="240" w:lineRule="auto"/>
              <w:rPr>
                <w:rFonts w:asciiTheme="majorHAnsi" w:hAnsiTheme="majorHAnsi" w:cstheme="majorHAnsi"/>
                <w:lang w:val="en-US"/>
              </w:rPr>
            </w:pPr>
          </w:p>
        </w:tc>
      </w:tr>
      <w:tr w:rsidR="008920EF" w:rsidRPr="00AC1C35" w14:paraId="003B7F01" w14:textId="77777777" w:rsidTr="00EA2769">
        <w:trPr>
          <w:trHeight w:val="450"/>
        </w:trPr>
        <w:tc>
          <w:tcPr>
            <w:tcW w:w="2405" w:type="dxa"/>
            <w:vMerge/>
            <w:vAlign w:val="center"/>
            <w:hideMark/>
          </w:tcPr>
          <w:p w14:paraId="011DC739" w14:textId="77777777" w:rsidR="008920EF" w:rsidRPr="00AC1C35" w:rsidRDefault="008920EF" w:rsidP="00D307ED">
            <w:pPr>
              <w:spacing w:after="0" w:line="240" w:lineRule="auto"/>
              <w:rPr>
                <w:rFonts w:asciiTheme="majorHAnsi" w:hAnsiTheme="majorHAnsi" w:cstheme="majorHAnsi"/>
                <w:lang w:val="en-US"/>
              </w:rPr>
            </w:pPr>
          </w:p>
        </w:tc>
        <w:tc>
          <w:tcPr>
            <w:tcW w:w="2552" w:type="dxa"/>
            <w:vMerge/>
            <w:vAlign w:val="center"/>
            <w:hideMark/>
          </w:tcPr>
          <w:p w14:paraId="6E708549" w14:textId="77777777" w:rsidR="008920EF" w:rsidRPr="00AC1C35" w:rsidRDefault="008920EF" w:rsidP="00D307ED">
            <w:pPr>
              <w:spacing w:after="0" w:line="240" w:lineRule="auto"/>
              <w:rPr>
                <w:rFonts w:asciiTheme="majorHAnsi" w:hAnsiTheme="majorHAnsi" w:cstheme="majorHAnsi"/>
                <w:lang w:val="en-US"/>
              </w:rPr>
            </w:pPr>
          </w:p>
        </w:tc>
        <w:tc>
          <w:tcPr>
            <w:tcW w:w="4536" w:type="dxa"/>
            <w:vMerge/>
            <w:vAlign w:val="center"/>
            <w:hideMark/>
          </w:tcPr>
          <w:p w14:paraId="6DB62878" w14:textId="77777777" w:rsidR="008920EF" w:rsidRPr="00AC1C35" w:rsidRDefault="008920EF" w:rsidP="00D307ED">
            <w:pPr>
              <w:spacing w:after="0" w:line="240" w:lineRule="auto"/>
              <w:rPr>
                <w:rFonts w:asciiTheme="majorHAnsi" w:hAnsiTheme="majorHAnsi" w:cstheme="majorHAnsi"/>
                <w:lang w:val="en-US"/>
              </w:rPr>
            </w:pPr>
          </w:p>
        </w:tc>
      </w:tr>
      <w:tr w:rsidR="008920EF" w:rsidRPr="00AC1C35" w14:paraId="1FAFD206" w14:textId="77777777" w:rsidTr="00EA2769">
        <w:trPr>
          <w:trHeight w:val="450"/>
        </w:trPr>
        <w:tc>
          <w:tcPr>
            <w:tcW w:w="2405" w:type="dxa"/>
            <w:vMerge/>
            <w:vAlign w:val="center"/>
            <w:hideMark/>
          </w:tcPr>
          <w:p w14:paraId="05840323" w14:textId="77777777" w:rsidR="008920EF" w:rsidRPr="00AC1C35" w:rsidRDefault="008920EF" w:rsidP="00D307ED">
            <w:pPr>
              <w:spacing w:after="0" w:line="240" w:lineRule="auto"/>
              <w:rPr>
                <w:rFonts w:asciiTheme="majorHAnsi" w:hAnsiTheme="majorHAnsi" w:cstheme="majorHAnsi"/>
                <w:lang w:val="en-US"/>
              </w:rPr>
            </w:pPr>
          </w:p>
        </w:tc>
        <w:tc>
          <w:tcPr>
            <w:tcW w:w="2552" w:type="dxa"/>
            <w:vMerge/>
            <w:vAlign w:val="center"/>
            <w:hideMark/>
          </w:tcPr>
          <w:p w14:paraId="34790AEB" w14:textId="77777777" w:rsidR="008920EF" w:rsidRPr="00AC1C35" w:rsidRDefault="008920EF" w:rsidP="00D307ED">
            <w:pPr>
              <w:spacing w:after="0" w:line="240" w:lineRule="auto"/>
              <w:rPr>
                <w:rFonts w:asciiTheme="majorHAnsi" w:hAnsiTheme="majorHAnsi" w:cstheme="majorHAnsi"/>
                <w:lang w:val="en-US"/>
              </w:rPr>
            </w:pPr>
          </w:p>
        </w:tc>
        <w:tc>
          <w:tcPr>
            <w:tcW w:w="4536" w:type="dxa"/>
            <w:vMerge/>
            <w:vAlign w:val="center"/>
            <w:hideMark/>
          </w:tcPr>
          <w:p w14:paraId="22A499DF" w14:textId="77777777" w:rsidR="008920EF" w:rsidRPr="00AC1C35" w:rsidRDefault="008920EF" w:rsidP="00D307ED">
            <w:pPr>
              <w:spacing w:after="0" w:line="240" w:lineRule="auto"/>
              <w:rPr>
                <w:rFonts w:asciiTheme="majorHAnsi" w:hAnsiTheme="majorHAnsi" w:cstheme="majorHAnsi"/>
                <w:lang w:val="en-US"/>
              </w:rPr>
            </w:pPr>
          </w:p>
        </w:tc>
      </w:tr>
      <w:tr w:rsidR="007938EC" w:rsidRPr="00AC1C35" w14:paraId="6F5BB159" w14:textId="77777777" w:rsidTr="00D307ED">
        <w:trPr>
          <w:trHeight w:val="450"/>
        </w:trPr>
        <w:tc>
          <w:tcPr>
            <w:tcW w:w="2405" w:type="dxa"/>
            <w:vMerge w:val="restart"/>
            <w:shd w:val="clear" w:color="auto" w:fill="auto"/>
            <w:vAlign w:val="center"/>
            <w:hideMark/>
          </w:tcPr>
          <w:p w14:paraId="55860B78" w14:textId="77777777" w:rsidR="007938EC" w:rsidRPr="00AC1C35" w:rsidRDefault="007938EC" w:rsidP="00D307ED">
            <w:pPr>
              <w:spacing w:after="0" w:line="240" w:lineRule="auto"/>
              <w:rPr>
                <w:rFonts w:asciiTheme="majorHAnsi" w:hAnsiTheme="majorHAnsi" w:cstheme="majorHAnsi"/>
                <w:lang w:val="en-US"/>
              </w:rPr>
            </w:pPr>
            <w:bookmarkStart w:id="181" w:name="_Hlk87955363"/>
            <w:r w:rsidRPr="00AC1C35">
              <w:rPr>
                <w:rFonts w:asciiTheme="majorHAnsi" w:hAnsiTheme="majorHAnsi" w:cstheme="majorHAnsi"/>
                <w:lang w:val="en-US"/>
              </w:rPr>
              <w:t>Karo Pharma AS</w:t>
            </w:r>
          </w:p>
        </w:tc>
        <w:tc>
          <w:tcPr>
            <w:tcW w:w="2552" w:type="dxa"/>
            <w:vMerge w:val="restart"/>
            <w:shd w:val="clear" w:color="auto" w:fill="auto"/>
            <w:vAlign w:val="center"/>
            <w:hideMark/>
          </w:tcPr>
          <w:p w14:paraId="1272EB84" w14:textId="77777777" w:rsidR="007938EC" w:rsidRPr="00AC1C35" w:rsidRDefault="007938EC" w:rsidP="00D307ED">
            <w:pPr>
              <w:spacing w:after="0" w:line="240" w:lineRule="auto"/>
              <w:rPr>
                <w:rFonts w:asciiTheme="majorHAnsi" w:hAnsiTheme="majorHAnsi" w:cstheme="majorHAnsi"/>
                <w:lang w:val="sv-SE"/>
              </w:rPr>
            </w:pPr>
            <w:r w:rsidRPr="00AC1C35">
              <w:rPr>
                <w:rFonts w:asciiTheme="majorHAnsi" w:hAnsiTheme="majorHAnsi" w:cstheme="majorHAnsi"/>
                <w:lang w:val="sv-SE"/>
              </w:rPr>
              <w:t xml:space="preserve">Karo Pharma AS                                      Postboks 6733 </w:t>
            </w:r>
            <w:proofErr w:type="spellStart"/>
            <w:r w:rsidRPr="00AC1C35">
              <w:rPr>
                <w:rFonts w:asciiTheme="majorHAnsi" w:hAnsiTheme="majorHAnsi" w:cstheme="majorHAnsi"/>
                <w:lang w:val="sv-SE"/>
              </w:rPr>
              <w:t>Etterstad</w:t>
            </w:r>
            <w:proofErr w:type="spellEnd"/>
            <w:r w:rsidRPr="00AC1C35">
              <w:rPr>
                <w:rFonts w:asciiTheme="majorHAnsi" w:hAnsiTheme="majorHAnsi" w:cstheme="majorHAnsi"/>
                <w:lang w:val="sv-SE"/>
              </w:rPr>
              <w:t xml:space="preserve">                              0609 Oslo                                                            NORWAY</w:t>
            </w:r>
          </w:p>
        </w:tc>
        <w:tc>
          <w:tcPr>
            <w:tcW w:w="4536" w:type="dxa"/>
            <w:vMerge w:val="restart"/>
            <w:shd w:val="clear" w:color="auto" w:fill="auto"/>
            <w:vAlign w:val="center"/>
            <w:hideMark/>
          </w:tcPr>
          <w:p w14:paraId="5DC1D02A" w14:textId="77777777" w:rsidR="007938EC" w:rsidRPr="00AC1C35" w:rsidRDefault="002C7864" w:rsidP="00D307ED">
            <w:pPr>
              <w:spacing w:after="0" w:line="240" w:lineRule="auto"/>
              <w:rPr>
                <w:rFonts w:asciiTheme="majorHAnsi" w:hAnsiTheme="majorHAnsi" w:cstheme="majorHAnsi"/>
                <w:lang w:val="sv-SE"/>
              </w:rPr>
            </w:pPr>
            <w:hyperlink r:id="rId74" w:history="1">
              <w:r w:rsidR="007938EC" w:rsidRPr="00AC1C35">
                <w:rPr>
                  <w:rFonts w:asciiTheme="majorHAnsi" w:hAnsiTheme="majorHAnsi" w:cstheme="majorHAnsi"/>
                  <w:lang w:val="sv-SE"/>
                </w:rPr>
                <w:t>kpas.invoice.pagero@process.esker.net</w:t>
              </w:r>
            </w:hyperlink>
          </w:p>
        </w:tc>
      </w:tr>
      <w:tr w:rsidR="007938EC" w:rsidRPr="00AC1C35" w14:paraId="2C4626A9" w14:textId="77777777" w:rsidTr="00D307ED">
        <w:trPr>
          <w:trHeight w:val="450"/>
        </w:trPr>
        <w:tc>
          <w:tcPr>
            <w:tcW w:w="2405" w:type="dxa"/>
            <w:vMerge/>
            <w:vAlign w:val="center"/>
            <w:hideMark/>
          </w:tcPr>
          <w:p w14:paraId="2BAF9839" w14:textId="77777777" w:rsidR="007938EC" w:rsidRPr="00AC1C35" w:rsidRDefault="007938EC" w:rsidP="00D307ED">
            <w:pPr>
              <w:spacing w:after="0" w:line="240" w:lineRule="auto"/>
              <w:rPr>
                <w:rFonts w:asciiTheme="majorHAnsi" w:hAnsiTheme="majorHAnsi" w:cstheme="majorHAnsi"/>
                <w:lang w:val="sv-SE"/>
              </w:rPr>
            </w:pPr>
          </w:p>
        </w:tc>
        <w:tc>
          <w:tcPr>
            <w:tcW w:w="2552" w:type="dxa"/>
            <w:vMerge/>
            <w:vAlign w:val="center"/>
            <w:hideMark/>
          </w:tcPr>
          <w:p w14:paraId="0A6F83F9" w14:textId="77777777" w:rsidR="007938EC" w:rsidRPr="00AC1C35" w:rsidRDefault="007938EC" w:rsidP="00D307ED">
            <w:pPr>
              <w:spacing w:after="0" w:line="240" w:lineRule="auto"/>
              <w:rPr>
                <w:rFonts w:asciiTheme="majorHAnsi" w:hAnsiTheme="majorHAnsi" w:cstheme="majorHAnsi"/>
                <w:lang w:val="sv-SE"/>
              </w:rPr>
            </w:pPr>
          </w:p>
        </w:tc>
        <w:tc>
          <w:tcPr>
            <w:tcW w:w="4536" w:type="dxa"/>
            <w:vMerge/>
            <w:vAlign w:val="center"/>
            <w:hideMark/>
          </w:tcPr>
          <w:p w14:paraId="7326A2F3" w14:textId="77777777" w:rsidR="007938EC" w:rsidRPr="00AC1C35" w:rsidRDefault="007938EC" w:rsidP="00D307ED">
            <w:pPr>
              <w:spacing w:after="0" w:line="240" w:lineRule="auto"/>
              <w:rPr>
                <w:rFonts w:asciiTheme="majorHAnsi" w:hAnsiTheme="majorHAnsi" w:cstheme="majorHAnsi"/>
                <w:lang w:val="sv-SE"/>
              </w:rPr>
            </w:pPr>
          </w:p>
        </w:tc>
      </w:tr>
      <w:tr w:rsidR="007938EC" w:rsidRPr="00AC1C35" w14:paraId="155D2F76" w14:textId="77777777" w:rsidTr="00D307ED">
        <w:trPr>
          <w:trHeight w:val="450"/>
        </w:trPr>
        <w:tc>
          <w:tcPr>
            <w:tcW w:w="2405" w:type="dxa"/>
            <w:vMerge/>
            <w:vAlign w:val="center"/>
            <w:hideMark/>
          </w:tcPr>
          <w:p w14:paraId="1A45E7E8" w14:textId="77777777" w:rsidR="007938EC" w:rsidRPr="00AC1C35" w:rsidRDefault="007938EC" w:rsidP="00D307ED">
            <w:pPr>
              <w:spacing w:after="0" w:line="240" w:lineRule="auto"/>
              <w:rPr>
                <w:rFonts w:asciiTheme="majorHAnsi" w:hAnsiTheme="majorHAnsi" w:cstheme="majorHAnsi"/>
                <w:lang w:val="sv-SE"/>
              </w:rPr>
            </w:pPr>
          </w:p>
        </w:tc>
        <w:tc>
          <w:tcPr>
            <w:tcW w:w="2552" w:type="dxa"/>
            <w:vMerge/>
            <w:vAlign w:val="center"/>
            <w:hideMark/>
          </w:tcPr>
          <w:p w14:paraId="06DE5FD7" w14:textId="77777777" w:rsidR="007938EC" w:rsidRPr="00AC1C35" w:rsidRDefault="007938EC" w:rsidP="00D307ED">
            <w:pPr>
              <w:spacing w:after="0" w:line="240" w:lineRule="auto"/>
              <w:rPr>
                <w:rFonts w:asciiTheme="majorHAnsi" w:hAnsiTheme="majorHAnsi" w:cstheme="majorHAnsi"/>
                <w:lang w:val="sv-SE"/>
              </w:rPr>
            </w:pPr>
          </w:p>
        </w:tc>
        <w:tc>
          <w:tcPr>
            <w:tcW w:w="4536" w:type="dxa"/>
            <w:vMerge/>
            <w:vAlign w:val="center"/>
            <w:hideMark/>
          </w:tcPr>
          <w:p w14:paraId="1C0F6332" w14:textId="77777777" w:rsidR="007938EC" w:rsidRPr="00AC1C35" w:rsidRDefault="007938EC" w:rsidP="00D307ED">
            <w:pPr>
              <w:spacing w:after="0" w:line="240" w:lineRule="auto"/>
              <w:rPr>
                <w:rFonts w:asciiTheme="majorHAnsi" w:hAnsiTheme="majorHAnsi" w:cstheme="majorHAnsi"/>
                <w:lang w:val="sv-SE"/>
              </w:rPr>
            </w:pPr>
          </w:p>
        </w:tc>
      </w:tr>
      <w:tr w:rsidR="007938EC" w:rsidRPr="00AC1C35" w14:paraId="2E69072B" w14:textId="77777777" w:rsidTr="00D307ED">
        <w:trPr>
          <w:trHeight w:val="450"/>
        </w:trPr>
        <w:tc>
          <w:tcPr>
            <w:tcW w:w="2405" w:type="dxa"/>
            <w:vMerge/>
            <w:vAlign w:val="center"/>
            <w:hideMark/>
          </w:tcPr>
          <w:p w14:paraId="32F2817C" w14:textId="77777777" w:rsidR="007938EC" w:rsidRPr="00AC1C35" w:rsidRDefault="007938EC" w:rsidP="00D307ED">
            <w:pPr>
              <w:spacing w:after="0" w:line="240" w:lineRule="auto"/>
              <w:rPr>
                <w:rFonts w:asciiTheme="majorHAnsi" w:hAnsiTheme="majorHAnsi" w:cstheme="majorHAnsi"/>
                <w:lang w:val="sv-SE"/>
              </w:rPr>
            </w:pPr>
          </w:p>
        </w:tc>
        <w:tc>
          <w:tcPr>
            <w:tcW w:w="2552" w:type="dxa"/>
            <w:vMerge/>
            <w:vAlign w:val="center"/>
            <w:hideMark/>
          </w:tcPr>
          <w:p w14:paraId="1C5E2DB1" w14:textId="77777777" w:rsidR="007938EC" w:rsidRPr="00AC1C35" w:rsidRDefault="007938EC" w:rsidP="00D307ED">
            <w:pPr>
              <w:spacing w:after="0" w:line="240" w:lineRule="auto"/>
              <w:rPr>
                <w:rFonts w:asciiTheme="majorHAnsi" w:hAnsiTheme="majorHAnsi" w:cstheme="majorHAnsi"/>
                <w:lang w:val="sv-SE"/>
              </w:rPr>
            </w:pPr>
          </w:p>
        </w:tc>
        <w:tc>
          <w:tcPr>
            <w:tcW w:w="4536" w:type="dxa"/>
            <w:vMerge/>
            <w:vAlign w:val="center"/>
            <w:hideMark/>
          </w:tcPr>
          <w:p w14:paraId="640BA941" w14:textId="77777777" w:rsidR="007938EC" w:rsidRPr="00AC1C35" w:rsidRDefault="007938EC" w:rsidP="00D307ED">
            <w:pPr>
              <w:spacing w:after="0" w:line="240" w:lineRule="auto"/>
              <w:rPr>
                <w:rFonts w:asciiTheme="majorHAnsi" w:hAnsiTheme="majorHAnsi" w:cstheme="majorHAnsi"/>
                <w:lang w:val="sv-SE"/>
              </w:rPr>
            </w:pPr>
          </w:p>
        </w:tc>
      </w:tr>
      <w:tr w:rsidR="00EA2769" w:rsidRPr="00AC1C35" w14:paraId="2325658D" w14:textId="77777777" w:rsidTr="00EA2769">
        <w:trPr>
          <w:trHeight w:val="450"/>
        </w:trPr>
        <w:tc>
          <w:tcPr>
            <w:tcW w:w="2405" w:type="dxa"/>
            <w:vMerge w:val="restart"/>
            <w:shd w:val="clear" w:color="auto" w:fill="auto"/>
            <w:vAlign w:val="center"/>
            <w:hideMark/>
          </w:tcPr>
          <w:p w14:paraId="3718EF62" w14:textId="5BC681CF"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Karo Pharma</w:t>
            </w:r>
            <w:r w:rsidR="007938EC">
              <w:rPr>
                <w:rFonts w:asciiTheme="majorHAnsi" w:hAnsiTheme="majorHAnsi" w:cstheme="majorHAnsi"/>
                <w:lang w:val="en-US"/>
              </w:rPr>
              <w:t xml:space="preserve"> Norge</w:t>
            </w:r>
            <w:r w:rsidRPr="00AC1C35">
              <w:rPr>
                <w:rFonts w:asciiTheme="majorHAnsi" w:hAnsiTheme="majorHAnsi" w:cstheme="majorHAnsi"/>
                <w:lang w:val="en-US"/>
              </w:rPr>
              <w:t xml:space="preserve"> AS</w:t>
            </w:r>
          </w:p>
        </w:tc>
        <w:tc>
          <w:tcPr>
            <w:tcW w:w="2552" w:type="dxa"/>
            <w:vMerge w:val="restart"/>
            <w:shd w:val="clear" w:color="auto" w:fill="auto"/>
            <w:vAlign w:val="center"/>
            <w:hideMark/>
          </w:tcPr>
          <w:p w14:paraId="52A45176" w14:textId="37082604" w:rsidR="00EA2769" w:rsidRPr="00AC1C35" w:rsidRDefault="00EA2769" w:rsidP="00EA2769">
            <w:pPr>
              <w:spacing w:after="0" w:line="240" w:lineRule="auto"/>
              <w:rPr>
                <w:rFonts w:asciiTheme="majorHAnsi" w:hAnsiTheme="majorHAnsi" w:cstheme="majorHAnsi"/>
                <w:lang w:val="sv-SE"/>
              </w:rPr>
            </w:pPr>
            <w:r w:rsidRPr="00AC1C35">
              <w:rPr>
                <w:rFonts w:asciiTheme="majorHAnsi" w:hAnsiTheme="majorHAnsi" w:cstheme="majorHAnsi"/>
                <w:lang w:val="sv-SE"/>
              </w:rPr>
              <w:t>Karo Pharma</w:t>
            </w:r>
            <w:r w:rsidR="007938EC">
              <w:rPr>
                <w:rFonts w:asciiTheme="majorHAnsi" w:hAnsiTheme="majorHAnsi" w:cstheme="majorHAnsi"/>
                <w:lang w:val="sv-SE"/>
              </w:rPr>
              <w:t xml:space="preserve"> Norge</w:t>
            </w:r>
            <w:r w:rsidRPr="00AC1C35">
              <w:rPr>
                <w:rFonts w:asciiTheme="majorHAnsi" w:hAnsiTheme="majorHAnsi" w:cstheme="majorHAnsi"/>
                <w:lang w:val="sv-SE"/>
              </w:rPr>
              <w:t xml:space="preserve"> AS                                      Postboks 6733 </w:t>
            </w:r>
            <w:proofErr w:type="spellStart"/>
            <w:r w:rsidRPr="00AC1C35">
              <w:rPr>
                <w:rFonts w:asciiTheme="majorHAnsi" w:hAnsiTheme="majorHAnsi" w:cstheme="majorHAnsi"/>
                <w:lang w:val="sv-SE"/>
              </w:rPr>
              <w:t>Etterstad</w:t>
            </w:r>
            <w:proofErr w:type="spellEnd"/>
            <w:r w:rsidRPr="00AC1C35">
              <w:rPr>
                <w:rFonts w:asciiTheme="majorHAnsi" w:hAnsiTheme="majorHAnsi" w:cstheme="majorHAnsi"/>
                <w:lang w:val="sv-SE"/>
              </w:rPr>
              <w:t xml:space="preserve">                              0609 Oslo                                                            NORWAY</w:t>
            </w:r>
          </w:p>
        </w:tc>
        <w:tc>
          <w:tcPr>
            <w:tcW w:w="4536" w:type="dxa"/>
            <w:vMerge w:val="restart"/>
            <w:shd w:val="clear" w:color="auto" w:fill="auto"/>
            <w:vAlign w:val="center"/>
            <w:hideMark/>
          </w:tcPr>
          <w:p w14:paraId="04D60FB6" w14:textId="77D5CD91" w:rsidR="00EA2769" w:rsidRPr="00AC1C35" w:rsidRDefault="007938EC" w:rsidP="00EA2769">
            <w:pPr>
              <w:spacing w:after="0" w:line="240" w:lineRule="auto"/>
              <w:rPr>
                <w:rFonts w:asciiTheme="majorHAnsi" w:hAnsiTheme="majorHAnsi" w:cstheme="majorHAnsi"/>
                <w:lang w:val="sv-SE"/>
              </w:rPr>
            </w:pPr>
            <w:r w:rsidRPr="007938EC">
              <w:rPr>
                <w:rFonts w:asciiTheme="majorHAnsi" w:hAnsiTheme="majorHAnsi" w:cstheme="majorHAnsi"/>
                <w:lang w:val="sv-SE"/>
              </w:rPr>
              <w:t xml:space="preserve">invoice.karopharma.asa@karopharma.com </w:t>
            </w:r>
            <w:hyperlink r:id="rId75" w:history="1"/>
          </w:p>
        </w:tc>
      </w:tr>
      <w:bookmarkEnd w:id="181"/>
      <w:tr w:rsidR="008920EF" w:rsidRPr="00AC1C35" w14:paraId="1086E9FB" w14:textId="77777777" w:rsidTr="00EA2769">
        <w:trPr>
          <w:trHeight w:val="450"/>
        </w:trPr>
        <w:tc>
          <w:tcPr>
            <w:tcW w:w="2405" w:type="dxa"/>
            <w:vMerge/>
            <w:vAlign w:val="center"/>
            <w:hideMark/>
          </w:tcPr>
          <w:p w14:paraId="6CB5A10B" w14:textId="77777777" w:rsidR="008920EF" w:rsidRPr="00AC1C35" w:rsidRDefault="008920EF" w:rsidP="00D307ED">
            <w:pPr>
              <w:spacing w:after="0" w:line="240" w:lineRule="auto"/>
              <w:rPr>
                <w:rFonts w:asciiTheme="majorHAnsi" w:hAnsiTheme="majorHAnsi" w:cstheme="majorHAnsi"/>
                <w:lang w:val="sv-SE"/>
              </w:rPr>
            </w:pPr>
          </w:p>
        </w:tc>
        <w:tc>
          <w:tcPr>
            <w:tcW w:w="2552" w:type="dxa"/>
            <w:vMerge/>
            <w:vAlign w:val="center"/>
            <w:hideMark/>
          </w:tcPr>
          <w:p w14:paraId="0EF02680" w14:textId="77777777" w:rsidR="008920EF" w:rsidRPr="00AC1C35" w:rsidRDefault="008920EF" w:rsidP="00D307ED">
            <w:pPr>
              <w:spacing w:after="0" w:line="240" w:lineRule="auto"/>
              <w:rPr>
                <w:rFonts w:asciiTheme="majorHAnsi" w:hAnsiTheme="majorHAnsi" w:cstheme="majorHAnsi"/>
                <w:lang w:val="sv-SE"/>
              </w:rPr>
            </w:pPr>
          </w:p>
        </w:tc>
        <w:tc>
          <w:tcPr>
            <w:tcW w:w="4536" w:type="dxa"/>
            <w:vMerge/>
            <w:vAlign w:val="center"/>
            <w:hideMark/>
          </w:tcPr>
          <w:p w14:paraId="2E01A796" w14:textId="77777777" w:rsidR="008920EF" w:rsidRPr="00AC1C35" w:rsidRDefault="008920EF" w:rsidP="00D307ED">
            <w:pPr>
              <w:spacing w:after="0" w:line="240" w:lineRule="auto"/>
              <w:rPr>
                <w:rFonts w:asciiTheme="majorHAnsi" w:hAnsiTheme="majorHAnsi" w:cstheme="majorHAnsi"/>
                <w:lang w:val="sv-SE"/>
              </w:rPr>
            </w:pPr>
          </w:p>
        </w:tc>
      </w:tr>
      <w:tr w:rsidR="008920EF" w:rsidRPr="00AC1C35" w14:paraId="1B5631EE" w14:textId="77777777" w:rsidTr="00EA2769">
        <w:trPr>
          <w:trHeight w:val="450"/>
        </w:trPr>
        <w:tc>
          <w:tcPr>
            <w:tcW w:w="2405" w:type="dxa"/>
            <w:vMerge/>
            <w:vAlign w:val="center"/>
            <w:hideMark/>
          </w:tcPr>
          <w:p w14:paraId="22CAF669" w14:textId="77777777" w:rsidR="008920EF" w:rsidRPr="00AC1C35" w:rsidRDefault="008920EF" w:rsidP="00D307ED">
            <w:pPr>
              <w:spacing w:after="0" w:line="240" w:lineRule="auto"/>
              <w:rPr>
                <w:rFonts w:asciiTheme="majorHAnsi" w:hAnsiTheme="majorHAnsi" w:cstheme="majorHAnsi"/>
                <w:lang w:val="sv-SE"/>
              </w:rPr>
            </w:pPr>
          </w:p>
        </w:tc>
        <w:tc>
          <w:tcPr>
            <w:tcW w:w="2552" w:type="dxa"/>
            <w:vMerge/>
            <w:vAlign w:val="center"/>
            <w:hideMark/>
          </w:tcPr>
          <w:p w14:paraId="5F5BE4C6" w14:textId="77777777" w:rsidR="008920EF" w:rsidRPr="00AC1C35" w:rsidRDefault="008920EF" w:rsidP="00D307ED">
            <w:pPr>
              <w:spacing w:after="0" w:line="240" w:lineRule="auto"/>
              <w:rPr>
                <w:rFonts w:asciiTheme="majorHAnsi" w:hAnsiTheme="majorHAnsi" w:cstheme="majorHAnsi"/>
                <w:lang w:val="sv-SE"/>
              </w:rPr>
            </w:pPr>
          </w:p>
        </w:tc>
        <w:tc>
          <w:tcPr>
            <w:tcW w:w="4536" w:type="dxa"/>
            <w:vMerge/>
            <w:vAlign w:val="center"/>
            <w:hideMark/>
          </w:tcPr>
          <w:p w14:paraId="63645678" w14:textId="77777777" w:rsidR="008920EF" w:rsidRPr="00AC1C35" w:rsidRDefault="008920EF" w:rsidP="00D307ED">
            <w:pPr>
              <w:spacing w:after="0" w:line="240" w:lineRule="auto"/>
              <w:rPr>
                <w:rFonts w:asciiTheme="majorHAnsi" w:hAnsiTheme="majorHAnsi" w:cstheme="majorHAnsi"/>
                <w:lang w:val="sv-SE"/>
              </w:rPr>
            </w:pPr>
          </w:p>
        </w:tc>
      </w:tr>
      <w:tr w:rsidR="008920EF" w:rsidRPr="00AC1C35" w14:paraId="2A823C80" w14:textId="77777777" w:rsidTr="00EA2769">
        <w:trPr>
          <w:trHeight w:val="450"/>
        </w:trPr>
        <w:tc>
          <w:tcPr>
            <w:tcW w:w="2405" w:type="dxa"/>
            <w:vMerge/>
            <w:vAlign w:val="center"/>
            <w:hideMark/>
          </w:tcPr>
          <w:p w14:paraId="54C6465C" w14:textId="77777777" w:rsidR="008920EF" w:rsidRPr="00AC1C35" w:rsidRDefault="008920EF" w:rsidP="00D307ED">
            <w:pPr>
              <w:spacing w:after="0" w:line="240" w:lineRule="auto"/>
              <w:rPr>
                <w:rFonts w:asciiTheme="majorHAnsi" w:hAnsiTheme="majorHAnsi" w:cstheme="majorHAnsi"/>
                <w:lang w:val="sv-SE"/>
              </w:rPr>
            </w:pPr>
          </w:p>
        </w:tc>
        <w:tc>
          <w:tcPr>
            <w:tcW w:w="2552" w:type="dxa"/>
            <w:vMerge/>
            <w:vAlign w:val="center"/>
            <w:hideMark/>
          </w:tcPr>
          <w:p w14:paraId="55861B86" w14:textId="77777777" w:rsidR="008920EF" w:rsidRPr="00AC1C35" w:rsidRDefault="008920EF" w:rsidP="00D307ED">
            <w:pPr>
              <w:spacing w:after="0" w:line="240" w:lineRule="auto"/>
              <w:rPr>
                <w:rFonts w:asciiTheme="majorHAnsi" w:hAnsiTheme="majorHAnsi" w:cstheme="majorHAnsi"/>
                <w:lang w:val="sv-SE"/>
              </w:rPr>
            </w:pPr>
          </w:p>
        </w:tc>
        <w:tc>
          <w:tcPr>
            <w:tcW w:w="4536" w:type="dxa"/>
            <w:vMerge/>
            <w:vAlign w:val="center"/>
            <w:hideMark/>
          </w:tcPr>
          <w:p w14:paraId="14DAD74C" w14:textId="77777777" w:rsidR="008920EF" w:rsidRPr="00AC1C35" w:rsidRDefault="008920EF" w:rsidP="00D307ED">
            <w:pPr>
              <w:spacing w:after="0" w:line="240" w:lineRule="auto"/>
              <w:rPr>
                <w:rFonts w:asciiTheme="majorHAnsi" w:hAnsiTheme="majorHAnsi" w:cstheme="majorHAnsi"/>
                <w:lang w:val="sv-SE"/>
              </w:rPr>
            </w:pPr>
          </w:p>
        </w:tc>
      </w:tr>
      <w:tr w:rsidR="00EA2769" w:rsidRPr="00AC1C35" w14:paraId="2DDAFCF4" w14:textId="77777777" w:rsidTr="00EA2769">
        <w:trPr>
          <w:trHeight w:val="450"/>
        </w:trPr>
        <w:tc>
          <w:tcPr>
            <w:tcW w:w="2405" w:type="dxa"/>
            <w:vMerge w:val="restart"/>
            <w:shd w:val="clear" w:color="auto" w:fill="auto"/>
            <w:vAlign w:val="center"/>
            <w:hideMark/>
          </w:tcPr>
          <w:p w14:paraId="6157D5B0" w14:textId="54B97E64"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Trimb Healthcare AB</w:t>
            </w:r>
          </w:p>
        </w:tc>
        <w:tc>
          <w:tcPr>
            <w:tcW w:w="2552" w:type="dxa"/>
            <w:vMerge w:val="restart"/>
            <w:shd w:val="clear" w:color="auto" w:fill="auto"/>
            <w:vAlign w:val="center"/>
            <w:hideMark/>
          </w:tcPr>
          <w:p w14:paraId="01AD9CF4" w14:textId="11E854EA"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Trimb Healthcare AB                                          Box 16184                                                          103 24 Stockholm                                         SWEDEN</w:t>
            </w:r>
          </w:p>
        </w:tc>
        <w:tc>
          <w:tcPr>
            <w:tcW w:w="4536" w:type="dxa"/>
            <w:vMerge w:val="restart"/>
            <w:shd w:val="clear" w:color="auto" w:fill="auto"/>
            <w:vAlign w:val="center"/>
            <w:hideMark/>
          </w:tcPr>
          <w:p w14:paraId="7C6AF236" w14:textId="5472898B" w:rsidR="00EA2769" w:rsidRPr="00AC1C35" w:rsidRDefault="002C7864" w:rsidP="00EA2769">
            <w:pPr>
              <w:spacing w:after="0" w:line="240" w:lineRule="auto"/>
              <w:rPr>
                <w:rFonts w:asciiTheme="majorHAnsi" w:hAnsiTheme="majorHAnsi" w:cstheme="majorHAnsi"/>
                <w:lang w:val="en-US"/>
              </w:rPr>
            </w:pPr>
            <w:hyperlink r:id="rId76" w:history="1">
              <w:r w:rsidR="00EA2769" w:rsidRPr="00AC1C35">
                <w:rPr>
                  <w:rFonts w:asciiTheme="majorHAnsi" w:hAnsiTheme="majorHAnsi" w:cstheme="majorHAnsi"/>
                  <w:lang w:val="en-US"/>
                </w:rPr>
                <w:t>thab.invoice.pagero@process.esker.net</w:t>
              </w:r>
            </w:hyperlink>
          </w:p>
        </w:tc>
      </w:tr>
      <w:tr w:rsidR="008920EF" w:rsidRPr="00AC1C35" w14:paraId="4A16189D" w14:textId="77777777" w:rsidTr="00EA2769">
        <w:trPr>
          <w:trHeight w:val="450"/>
        </w:trPr>
        <w:tc>
          <w:tcPr>
            <w:tcW w:w="2405" w:type="dxa"/>
            <w:vMerge/>
            <w:vAlign w:val="center"/>
            <w:hideMark/>
          </w:tcPr>
          <w:p w14:paraId="4526E672" w14:textId="77777777" w:rsidR="008920EF" w:rsidRPr="00AC1C35" w:rsidRDefault="008920EF" w:rsidP="00D307ED">
            <w:pPr>
              <w:spacing w:after="0" w:line="240" w:lineRule="auto"/>
              <w:rPr>
                <w:rFonts w:asciiTheme="majorHAnsi" w:hAnsiTheme="majorHAnsi" w:cstheme="majorHAnsi"/>
                <w:lang w:val="en-US"/>
              </w:rPr>
            </w:pPr>
          </w:p>
        </w:tc>
        <w:tc>
          <w:tcPr>
            <w:tcW w:w="2552" w:type="dxa"/>
            <w:vMerge/>
            <w:vAlign w:val="center"/>
            <w:hideMark/>
          </w:tcPr>
          <w:p w14:paraId="00637A09" w14:textId="77777777" w:rsidR="008920EF" w:rsidRPr="00AC1C35" w:rsidRDefault="008920EF" w:rsidP="00D307ED">
            <w:pPr>
              <w:spacing w:after="0" w:line="240" w:lineRule="auto"/>
              <w:rPr>
                <w:rFonts w:asciiTheme="majorHAnsi" w:hAnsiTheme="majorHAnsi" w:cstheme="majorHAnsi"/>
                <w:lang w:val="en-US"/>
              </w:rPr>
            </w:pPr>
          </w:p>
        </w:tc>
        <w:tc>
          <w:tcPr>
            <w:tcW w:w="4536" w:type="dxa"/>
            <w:vMerge/>
            <w:vAlign w:val="center"/>
            <w:hideMark/>
          </w:tcPr>
          <w:p w14:paraId="034D5DDA" w14:textId="77777777" w:rsidR="008920EF" w:rsidRPr="00AC1C35" w:rsidRDefault="008920EF" w:rsidP="00D307ED">
            <w:pPr>
              <w:spacing w:after="0" w:line="240" w:lineRule="auto"/>
              <w:rPr>
                <w:rFonts w:asciiTheme="majorHAnsi" w:hAnsiTheme="majorHAnsi" w:cstheme="majorHAnsi"/>
                <w:lang w:val="en-US"/>
              </w:rPr>
            </w:pPr>
          </w:p>
        </w:tc>
      </w:tr>
      <w:tr w:rsidR="008920EF" w:rsidRPr="00AC1C35" w14:paraId="7E9F05B6" w14:textId="77777777" w:rsidTr="00EA2769">
        <w:trPr>
          <w:trHeight w:val="450"/>
        </w:trPr>
        <w:tc>
          <w:tcPr>
            <w:tcW w:w="2405" w:type="dxa"/>
            <w:vMerge/>
            <w:vAlign w:val="center"/>
            <w:hideMark/>
          </w:tcPr>
          <w:p w14:paraId="4CBB0B86" w14:textId="77777777" w:rsidR="008920EF" w:rsidRPr="00AC1C35" w:rsidRDefault="008920EF" w:rsidP="00D307ED">
            <w:pPr>
              <w:spacing w:after="0" w:line="240" w:lineRule="auto"/>
              <w:rPr>
                <w:rFonts w:asciiTheme="majorHAnsi" w:hAnsiTheme="majorHAnsi" w:cstheme="majorHAnsi"/>
                <w:lang w:val="en-US"/>
              </w:rPr>
            </w:pPr>
          </w:p>
        </w:tc>
        <w:tc>
          <w:tcPr>
            <w:tcW w:w="2552" w:type="dxa"/>
            <w:vMerge/>
            <w:vAlign w:val="center"/>
            <w:hideMark/>
          </w:tcPr>
          <w:p w14:paraId="3EB5FF0D" w14:textId="77777777" w:rsidR="008920EF" w:rsidRPr="00AC1C35" w:rsidRDefault="008920EF" w:rsidP="00D307ED">
            <w:pPr>
              <w:spacing w:after="0" w:line="240" w:lineRule="auto"/>
              <w:rPr>
                <w:rFonts w:asciiTheme="majorHAnsi" w:hAnsiTheme="majorHAnsi" w:cstheme="majorHAnsi"/>
                <w:lang w:val="en-US"/>
              </w:rPr>
            </w:pPr>
          </w:p>
        </w:tc>
        <w:tc>
          <w:tcPr>
            <w:tcW w:w="4536" w:type="dxa"/>
            <w:vMerge/>
            <w:vAlign w:val="center"/>
            <w:hideMark/>
          </w:tcPr>
          <w:p w14:paraId="67067AB9" w14:textId="77777777" w:rsidR="008920EF" w:rsidRPr="00AC1C35" w:rsidRDefault="008920EF" w:rsidP="00D307ED">
            <w:pPr>
              <w:spacing w:after="0" w:line="240" w:lineRule="auto"/>
              <w:rPr>
                <w:rFonts w:asciiTheme="majorHAnsi" w:hAnsiTheme="majorHAnsi" w:cstheme="majorHAnsi"/>
                <w:lang w:val="en-US"/>
              </w:rPr>
            </w:pPr>
          </w:p>
        </w:tc>
      </w:tr>
      <w:tr w:rsidR="008920EF" w:rsidRPr="00AC1C35" w14:paraId="5C30C24E" w14:textId="77777777" w:rsidTr="00EA2769">
        <w:trPr>
          <w:trHeight w:val="450"/>
        </w:trPr>
        <w:tc>
          <w:tcPr>
            <w:tcW w:w="2405" w:type="dxa"/>
            <w:vMerge/>
            <w:vAlign w:val="center"/>
            <w:hideMark/>
          </w:tcPr>
          <w:p w14:paraId="35AB16A5" w14:textId="77777777" w:rsidR="008920EF" w:rsidRPr="00AC1C35" w:rsidRDefault="008920EF" w:rsidP="00D307ED">
            <w:pPr>
              <w:spacing w:after="0" w:line="240" w:lineRule="auto"/>
              <w:rPr>
                <w:rFonts w:asciiTheme="majorHAnsi" w:hAnsiTheme="majorHAnsi" w:cstheme="majorHAnsi"/>
                <w:lang w:val="en-US"/>
              </w:rPr>
            </w:pPr>
          </w:p>
        </w:tc>
        <w:tc>
          <w:tcPr>
            <w:tcW w:w="2552" w:type="dxa"/>
            <w:vMerge/>
            <w:vAlign w:val="center"/>
            <w:hideMark/>
          </w:tcPr>
          <w:p w14:paraId="7F9097C5" w14:textId="77777777" w:rsidR="008920EF" w:rsidRPr="00AC1C35" w:rsidRDefault="008920EF" w:rsidP="00D307ED">
            <w:pPr>
              <w:spacing w:after="0" w:line="240" w:lineRule="auto"/>
              <w:rPr>
                <w:rFonts w:asciiTheme="majorHAnsi" w:hAnsiTheme="majorHAnsi" w:cstheme="majorHAnsi"/>
                <w:lang w:val="en-US"/>
              </w:rPr>
            </w:pPr>
          </w:p>
        </w:tc>
        <w:tc>
          <w:tcPr>
            <w:tcW w:w="4536" w:type="dxa"/>
            <w:vMerge/>
            <w:vAlign w:val="center"/>
            <w:hideMark/>
          </w:tcPr>
          <w:p w14:paraId="691B6CFB" w14:textId="77777777" w:rsidR="008920EF" w:rsidRPr="00AC1C35" w:rsidRDefault="008920EF" w:rsidP="00D307ED">
            <w:pPr>
              <w:spacing w:after="0" w:line="240" w:lineRule="auto"/>
              <w:rPr>
                <w:rFonts w:asciiTheme="majorHAnsi" w:hAnsiTheme="majorHAnsi" w:cstheme="majorHAnsi"/>
                <w:lang w:val="en-US"/>
              </w:rPr>
            </w:pPr>
          </w:p>
        </w:tc>
      </w:tr>
      <w:tr w:rsidR="00EA2769" w:rsidRPr="00AC1C35" w14:paraId="38097FDF" w14:textId="77777777" w:rsidTr="00EA2769">
        <w:trPr>
          <w:trHeight w:val="408"/>
        </w:trPr>
        <w:tc>
          <w:tcPr>
            <w:tcW w:w="2405" w:type="dxa"/>
            <w:vMerge w:val="restart"/>
            <w:shd w:val="clear" w:color="auto" w:fill="auto"/>
            <w:vAlign w:val="center"/>
          </w:tcPr>
          <w:p w14:paraId="559B2478" w14:textId="3419A922"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CCS Skincare Brands AB</w:t>
            </w:r>
          </w:p>
        </w:tc>
        <w:tc>
          <w:tcPr>
            <w:tcW w:w="2552" w:type="dxa"/>
            <w:vMerge w:val="restart"/>
            <w:shd w:val="clear" w:color="auto" w:fill="auto"/>
            <w:vAlign w:val="center"/>
          </w:tcPr>
          <w:p w14:paraId="3BD2EC48" w14:textId="577A46B5"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 xml:space="preserve">CCS Skincare Brands AB                          Box 16184                                                          </w:t>
            </w:r>
            <w:r w:rsidRPr="00AC1C35">
              <w:rPr>
                <w:rFonts w:asciiTheme="majorHAnsi" w:hAnsiTheme="majorHAnsi" w:cstheme="majorHAnsi"/>
                <w:lang w:val="en-US"/>
              </w:rPr>
              <w:lastRenderedPageBreak/>
              <w:t>103 24 Stockholm                                         SWEDEN</w:t>
            </w:r>
          </w:p>
        </w:tc>
        <w:tc>
          <w:tcPr>
            <w:tcW w:w="4536" w:type="dxa"/>
            <w:vMerge w:val="restart"/>
            <w:shd w:val="clear" w:color="auto" w:fill="auto"/>
            <w:vAlign w:val="center"/>
          </w:tcPr>
          <w:p w14:paraId="25BF5415" w14:textId="08F760EE" w:rsidR="00EA2769" w:rsidRPr="00AC1C35" w:rsidRDefault="002C7864" w:rsidP="00EA2769">
            <w:pPr>
              <w:spacing w:after="0" w:line="240" w:lineRule="auto"/>
              <w:rPr>
                <w:rFonts w:asciiTheme="majorHAnsi" w:hAnsiTheme="majorHAnsi" w:cstheme="majorHAnsi"/>
                <w:lang w:val="en-US"/>
              </w:rPr>
            </w:pPr>
            <w:hyperlink r:id="rId77" w:history="1">
              <w:r w:rsidR="00EA2769" w:rsidRPr="00AC1C35">
                <w:rPr>
                  <w:rFonts w:asciiTheme="majorHAnsi" w:hAnsiTheme="majorHAnsi" w:cstheme="majorHAnsi"/>
                  <w:lang w:val="en-US"/>
                </w:rPr>
                <w:t>ccsab.invoice.pagero@process.esker.net</w:t>
              </w:r>
            </w:hyperlink>
          </w:p>
        </w:tc>
      </w:tr>
      <w:tr w:rsidR="00EA2769" w:rsidRPr="00AC1C35" w14:paraId="60D589F4" w14:textId="77777777" w:rsidTr="00EA2769">
        <w:trPr>
          <w:trHeight w:val="408"/>
        </w:trPr>
        <w:tc>
          <w:tcPr>
            <w:tcW w:w="2405" w:type="dxa"/>
            <w:vMerge/>
            <w:vAlign w:val="center"/>
          </w:tcPr>
          <w:p w14:paraId="5F7B6A79"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1CB08358"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3AAB8336"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5E437C77" w14:textId="77777777" w:rsidTr="00EA2769">
        <w:trPr>
          <w:trHeight w:val="408"/>
        </w:trPr>
        <w:tc>
          <w:tcPr>
            <w:tcW w:w="2405" w:type="dxa"/>
            <w:vMerge/>
            <w:vAlign w:val="center"/>
          </w:tcPr>
          <w:p w14:paraId="7B1A3F96"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3906578D"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43599204"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4ACD84DE" w14:textId="77777777" w:rsidTr="00EA2769">
        <w:trPr>
          <w:trHeight w:val="408"/>
        </w:trPr>
        <w:tc>
          <w:tcPr>
            <w:tcW w:w="2405" w:type="dxa"/>
            <w:vMerge/>
            <w:vAlign w:val="center"/>
          </w:tcPr>
          <w:p w14:paraId="5E0AD957"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6140BEF6"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0BEAD3D7"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4048F8D1" w14:textId="77777777" w:rsidTr="00EA2769">
        <w:trPr>
          <w:trHeight w:val="408"/>
        </w:trPr>
        <w:tc>
          <w:tcPr>
            <w:tcW w:w="2405" w:type="dxa"/>
            <w:vMerge w:val="restart"/>
            <w:shd w:val="clear" w:color="auto" w:fill="auto"/>
            <w:vAlign w:val="center"/>
          </w:tcPr>
          <w:p w14:paraId="496F2778" w14:textId="22EEDCF4" w:rsidR="00EA2769" w:rsidRPr="00AC1C35" w:rsidRDefault="00EA2769" w:rsidP="00EA2769">
            <w:pPr>
              <w:spacing w:after="0" w:line="240" w:lineRule="auto"/>
              <w:rPr>
                <w:rFonts w:asciiTheme="majorHAnsi" w:hAnsiTheme="majorHAnsi" w:cstheme="majorHAnsi"/>
                <w:lang w:val="en-US"/>
              </w:rPr>
            </w:pPr>
            <w:proofErr w:type="spellStart"/>
            <w:r w:rsidRPr="00AC1C35">
              <w:rPr>
                <w:rFonts w:asciiTheme="majorHAnsi" w:hAnsiTheme="majorHAnsi" w:cstheme="majorHAnsi"/>
                <w:lang w:val="en-US"/>
              </w:rPr>
              <w:t>Youmedical</w:t>
            </w:r>
            <w:proofErr w:type="spellEnd"/>
            <w:r w:rsidRPr="00AC1C35">
              <w:rPr>
                <w:rFonts w:asciiTheme="majorHAnsi" w:hAnsiTheme="majorHAnsi" w:cstheme="majorHAnsi"/>
                <w:lang w:val="en-US"/>
              </w:rPr>
              <w:t xml:space="preserve"> B.V.</w:t>
            </w:r>
          </w:p>
        </w:tc>
        <w:tc>
          <w:tcPr>
            <w:tcW w:w="2552" w:type="dxa"/>
            <w:vMerge w:val="restart"/>
            <w:shd w:val="clear" w:color="auto" w:fill="auto"/>
            <w:vAlign w:val="center"/>
          </w:tcPr>
          <w:p w14:paraId="4849F2DF" w14:textId="409F44B9" w:rsidR="00EA2769" w:rsidRPr="00AC1C35" w:rsidRDefault="00EA2769" w:rsidP="00EA2769">
            <w:pPr>
              <w:spacing w:after="0" w:line="240" w:lineRule="auto"/>
              <w:rPr>
                <w:rFonts w:asciiTheme="majorHAnsi" w:hAnsiTheme="majorHAnsi" w:cstheme="majorHAnsi"/>
                <w:lang w:val="en-US"/>
              </w:rPr>
            </w:pPr>
            <w:proofErr w:type="spellStart"/>
            <w:r w:rsidRPr="00AC1C35">
              <w:rPr>
                <w:rFonts w:asciiTheme="majorHAnsi" w:hAnsiTheme="majorHAnsi" w:cstheme="majorHAnsi"/>
                <w:lang w:val="en-US"/>
              </w:rPr>
              <w:t>YouMedical</w:t>
            </w:r>
            <w:proofErr w:type="spellEnd"/>
            <w:r w:rsidRPr="00AC1C35">
              <w:rPr>
                <w:rFonts w:asciiTheme="majorHAnsi" w:hAnsiTheme="majorHAnsi" w:cstheme="majorHAnsi"/>
                <w:lang w:val="en-US"/>
              </w:rPr>
              <w:t xml:space="preserve"> B.V.                                       Barbara </w:t>
            </w:r>
            <w:proofErr w:type="spellStart"/>
            <w:r w:rsidRPr="00AC1C35">
              <w:rPr>
                <w:rFonts w:asciiTheme="majorHAnsi" w:hAnsiTheme="majorHAnsi" w:cstheme="majorHAnsi"/>
                <w:lang w:val="en-US"/>
              </w:rPr>
              <w:t>Strozzilaan</w:t>
            </w:r>
            <w:proofErr w:type="spellEnd"/>
            <w:r w:rsidRPr="00AC1C35">
              <w:rPr>
                <w:rFonts w:asciiTheme="majorHAnsi" w:hAnsiTheme="majorHAnsi" w:cstheme="majorHAnsi"/>
                <w:lang w:val="en-US"/>
              </w:rPr>
              <w:t xml:space="preserve"> </w:t>
            </w:r>
            <w:proofErr w:type="gramStart"/>
            <w:r w:rsidRPr="00AC1C35">
              <w:rPr>
                <w:rFonts w:asciiTheme="majorHAnsi" w:hAnsiTheme="majorHAnsi" w:cstheme="majorHAnsi"/>
                <w:lang w:val="en-US"/>
              </w:rPr>
              <w:t>201  1083</w:t>
            </w:r>
            <w:proofErr w:type="gramEnd"/>
            <w:r w:rsidRPr="00AC1C35">
              <w:rPr>
                <w:rFonts w:asciiTheme="majorHAnsi" w:hAnsiTheme="majorHAnsi" w:cstheme="majorHAnsi"/>
                <w:lang w:val="en-US"/>
              </w:rPr>
              <w:t xml:space="preserve"> HN AT Amsterdam                                       NETHERLANDS</w:t>
            </w:r>
          </w:p>
        </w:tc>
        <w:tc>
          <w:tcPr>
            <w:tcW w:w="4536" w:type="dxa"/>
            <w:vMerge w:val="restart"/>
            <w:shd w:val="clear" w:color="auto" w:fill="auto"/>
            <w:vAlign w:val="center"/>
          </w:tcPr>
          <w:p w14:paraId="57F72B67" w14:textId="391C3D02" w:rsidR="00EA2769" w:rsidRPr="00AC1C35" w:rsidRDefault="002C7864" w:rsidP="00EA2769">
            <w:pPr>
              <w:spacing w:after="0" w:line="240" w:lineRule="auto"/>
              <w:rPr>
                <w:rFonts w:asciiTheme="majorHAnsi" w:hAnsiTheme="majorHAnsi" w:cstheme="majorHAnsi"/>
                <w:lang w:val="en-US"/>
              </w:rPr>
            </w:pPr>
            <w:hyperlink r:id="rId78" w:history="1">
              <w:r w:rsidR="00EA2769" w:rsidRPr="00AC1C35">
                <w:rPr>
                  <w:rFonts w:asciiTheme="majorHAnsi" w:hAnsiTheme="majorHAnsi" w:cstheme="majorHAnsi"/>
                  <w:lang w:val="en-US"/>
                </w:rPr>
                <w:t>ymbv.invoice.pagero@process.esker.net</w:t>
              </w:r>
            </w:hyperlink>
          </w:p>
        </w:tc>
      </w:tr>
      <w:tr w:rsidR="00EA2769" w:rsidRPr="00AC1C35" w14:paraId="03666722" w14:textId="77777777" w:rsidTr="00EA2769">
        <w:trPr>
          <w:trHeight w:val="408"/>
        </w:trPr>
        <w:tc>
          <w:tcPr>
            <w:tcW w:w="2405" w:type="dxa"/>
            <w:vMerge/>
            <w:vAlign w:val="center"/>
          </w:tcPr>
          <w:p w14:paraId="4A7E4111"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68930C87"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6C5491B3"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2500E741" w14:textId="77777777" w:rsidTr="00EA2769">
        <w:trPr>
          <w:trHeight w:val="408"/>
        </w:trPr>
        <w:tc>
          <w:tcPr>
            <w:tcW w:w="2405" w:type="dxa"/>
            <w:vMerge/>
            <w:vAlign w:val="center"/>
          </w:tcPr>
          <w:p w14:paraId="0A8F346F"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32DB38D4"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1F1FE0D4"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65A57B41" w14:textId="77777777" w:rsidTr="00EA2769">
        <w:trPr>
          <w:trHeight w:val="408"/>
        </w:trPr>
        <w:tc>
          <w:tcPr>
            <w:tcW w:w="2405" w:type="dxa"/>
            <w:vMerge/>
            <w:vAlign w:val="center"/>
          </w:tcPr>
          <w:p w14:paraId="2EB471F8"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5B850A43"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19E79E02"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2F8811D7" w14:textId="77777777" w:rsidTr="00EA2769">
        <w:trPr>
          <w:trHeight w:val="408"/>
        </w:trPr>
        <w:tc>
          <w:tcPr>
            <w:tcW w:w="2405" w:type="dxa"/>
            <w:vMerge w:val="restart"/>
            <w:shd w:val="clear" w:color="auto" w:fill="auto"/>
            <w:vAlign w:val="center"/>
          </w:tcPr>
          <w:p w14:paraId="1876663A" w14:textId="2F09BF7C" w:rsidR="00EA2769" w:rsidRPr="00AC1C35" w:rsidRDefault="00EA2769" w:rsidP="00EA2769">
            <w:pPr>
              <w:spacing w:after="0" w:line="240" w:lineRule="auto"/>
              <w:rPr>
                <w:rFonts w:asciiTheme="majorHAnsi" w:hAnsiTheme="majorHAnsi" w:cstheme="majorHAnsi"/>
                <w:lang w:val="en-US"/>
              </w:rPr>
            </w:pPr>
            <w:proofErr w:type="spellStart"/>
            <w:r w:rsidRPr="00AC1C35">
              <w:rPr>
                <w:rFonts w:asciiTheme="majorHAnsi" w:hAnsiTheme="majorHAnsi" w:cstheme="majorHAnsi"/>
                <w:lang w:val="en-US"/>
              </w:rPr>
              <w:t>Bioclin</w:t>
            </w:r>
            <w:proofErr w:type="spellEnd"/>
            <w:r w:rsidRPr="00AC1C35">
              <w:rPr>
                <w:rFonts w:asciiTheme="majorHAnsi" w:hAnsiTheme="majorHAnsi" w:cstheme="majorHAnsi"/>
                <w:lang w:val="en-US"/>
              </w:rPr>
              <w:t xml:space="preserve"> B.V.</w:t>
            </w:r>
          </w:p>
        </w:tc>
        <w:tc>
          <w:tcPr>
            <w:tcW w:w="2552" w:type="dxa"/>
            <w:vMerge w:val="restart"/>
            <w:shd w:val="clear" w:color="auto" w:fill="auto"/>
            <w:vAlign w:val="center"/>
          </w:tcPr>
          <w:p w14:paraId="113C6AFB" w14:textId="2403B4D1" w:rsidR="00EA2769" w:rsidRPr="00AC1C35" w:rsidRDefault="00EA2769" w:rsidP="00EA2769">
            <w:pPr>
              <w:spacing w:after="0" w:line="240" w:lineRule="auto"/>
              <w:rPr>
                <w:rFonts w:asciiTheme="majorHAnsi" w:hAnsiTheme="majorHAnsi" w:cstheme="majorHAnsi"/>
                <w:lang w:val="en-US"/>
              </w:rPr>
            </w:pPr>
            <w:proofErr w:type="spellStart"/>
            <w:r w:rsidRPr="00AC1C35">
              <w:rPr>
                <w:rFonts w:asciiTheme="majorHAnsi" w:hAnsiTheme="majorHAnsi" w:cstheme="majorHAnsi"/>
                <w:lang w:val="en-US"/>
              </w:rPr>
              <w:t>Bioclin</w:t>
            </w:r>
            <w:proofErr w:type="spellEnd"/>
            <w:r w:rsidRPr="00AC1C35">
              <w:rPr>
                <w:rFonts w:asciiTheme="majorHAnsi" w:hAnsiTheme="majorHAnsi" w:cstheme="majorHAnsi"/>
                <w:lang w:val="en-US"/>
              </w:rPr>
              <w:t xml:space="preserve"> B.V.                                                       </w:t>
            </w:r>
            <w:proofErr w:type="spellStart"/>
            <w:r w:rsidRPr="00AC1C35">
              <w:rPr>
                <w:rFonts w:asciiTheme="majorHAnsi" w:hAnsiTheme="majorHAnsi" w:cstheme="majorHAnsi"/>
                <w:lang w:val="en-US"/>
              </w:rPr>
              <w:t>Blaak</w:t>
            </w:r>
            <w:proofErr w:type="spellEnd"/>
            <w:r w:rsidRPr="00AC1C35">
              <w:rPr>
                <w:rFonts w:asciiTheme="majorHAnsi" w:hAnsiTheme="majorHAnsi" w:cstheme="majorHAnsi"/>
                <w:lang w:val="en-US"/>
              </w:rPr>
              <w:t xml:space="preserve"> 555                                                         3011 GB Rotterdam                                 NETHERLANDS</w:t>
            </w:r>
          </w:p>
        </w:tc>
        <w:tc>
          <w:tcPr>
            <w:tcW w:w="4536" w:type="dxa"/>
            <w:vMerge w:val="restart"/>
            <w:shd w:val="clear" w:color="auto" w:fill="auto"/>
            <w:vAlign w:val="center"/>
          </w:tcPr>
          <w:p w14:paraId="55E0E398" w14:textId="3D3C7551" w:rsidR="00EA2769" w:rsidRPr="00AC1C35" w:rsidRDefault="002C7864" w:rsidP="00EA2769">
            <w:pPr>
              <w:spacing w:after="0" w:line="240" w:lineRule="auto"/>
              <w:rPr>
                <w:rFonts w:asciiTheme="majorHAnsi" w:hAnsiTheme="majorHAnsi" w:cstheme="majorHAnsi"/>
                <w:lang w:val="en-US"/>
              </w:rPr>
            </w:pPr>
            <w:hyperlink r:id="rId79" w:history="1">
              <w:r w:rsidR="00EA2769" w:rsidRPr="00AC1C35">
                <w:rPr>
                  <w:rFonts w:asciiTheme="majorHAnsi" w:hAnsiTheme="majorHAnsi" w:cstheme="majorHAnsi"/>
                  <w:lang w:val="en-US"/>
                </w:rPr>
                <w:t>bcbv.invoice.pagero@process.esker.net</w:t>
              </w:r>
            </w:hyperlink>
          </w:p>
        </w:tc>
      </w:tr>
      <w:tr w:rsidR="00EA2769" w:rsidRPr="00AC1C35" w14:paraId="7B582850" w14:textId="77777777" w:rsidTr="00EA2769">
        <w:trPr>
          <w:trHeight w:val="408"/>
        </w:trPr>
        <w:tc>
          <w:tcPr>
            <w:tcW w:w="2405" w:type="dxa"/>
            <w:vMerge/>
            <w:vAlign w:val="center"/>
          </w:tcPr>
          <w:p w14:paraId="122133DC"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1ECF2EBA"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0D406B11"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5D4D8450" w14:textId="77777777" w:rsidTr="00EA2769">
        <w:trPr>
          <w:trHeight w:val="408"/>
        </w:trPr>
        <w:tc>
          <w:tcPr>
            <w:tcW w:w="2405" w:type="dxa"/>
            <w:vMerge/>
            <w:vAlign w:val="center"/>
          </w:tcPr>
          <w:p w14:paraId="000F8DA9"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6FBA44F6"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57F496E4"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40E1626D" w14:textId="77777777" w:rsidTr="00EA2769">
        <w:trPr>
          <w:trHeight w:val="408"/>
        </w:trPr>
        <w:tc>
          <w:tcPr>
            <w:tcW w:w="2405" w:type="dxa"/>
            <w:vMerge/>
            <w:vAlign w:val="center"/>
          </w:tcPr>
          <w:p w14:paraId="01D9E8F4"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1FCA7DBC"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36464567"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2F5B3FCD" w14:textId="77777777" w:rsidTr="00EA2769">
        <w:trPr>
          <w:trHeight w:val="408"/>
        </w:trPr>
        <w:tc>
          <w:tcPr>
            <w:tcW w:w="2405" w:type="dxa"/>
            <w:vMerge w:val="restart"/>
            <w:shd w:val="clear" w:color="auto" w:fill="auto"/>
            <w:vAlign w:val="center"/>
          </w:tcPr>
          <w:p w14:paraId="2189B98E" w14:textId="69138A96"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Karo Pharma GmbH</w:t>
            </w:r>
          </w:p>
        </w:tc>
        <w:tc>
          <w:tcPr>
            <w:tcW w:w="2552" w:type="dxa"/>
            <w:vMerge w:val="restart"/>
            <w:shd w:val="clear" w:color="auto" w:fill="auto"/>
            <w:vAlign w:val="center"/>
          </w:tcPr>
          <w:p w14:paraId="3BA03AC7" w14:textId="2DB8828C"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Karo Pharma GmbH</w:t>
            </w:r>
            <w:r w:rsidRPr="00AC1C35">
              <w:rPr>
                <w:rFonts w:asciiTheme="majorHAnsi" w:hAnsiTheme="majorHAnsi" w:cstheme="majorHAnsi"/>
                <w:lang w:val="en-US"/>
              </w:rPr>
              <w:br/>
            </w:r>
            <w:proofErr w:type="spellStart"/>
            <w:r w:rsidRPr="00AC1C35">
              <w:rPr>
                <w:rFonts w:asciiTheme="majorHAnsi" w:hAnsiTheme="majorHAnsi" w:cstheme="majorHAnsi"/>
                <w:lang w:val="en-US"/>
              </w:rPr>
              <w:t>Pionierstr</w:t>
            </w:r>
            <w:proofErr w:type="spellEnd"/>
            <w:r w:rsidRPr="00AC1C35">
              <w:rPr>
                <w:rFonts w:asciiTheme="majorHAnsi" w:hAnsiTheme="majorHAnsi" w:cstheme="majorHAnsi"/>
                <w:lang w:val="en-US"/>
              </w:rPr>
              <w:t>. 2</w:t>
            </w:r>
            <w:r w:rsidRPr="00AC1C35">
              <w:rPr>
                <w:rFonts w:asciiTheme="majorHAnsi" w:hAnsiTheme="majorHAnsi" w:cstheme="majorHAnsi"/>
                <w:lang w:val="en-US"/>
              </w:rPr>
              <w:br/>
              <w:t xml:space="preserve">D-82152 </w:t>
            </w:r>
            <w:proofErr w:type="spellStart"/>
            <w:r w:rsidRPr="00AC1C35">
              <w:rPr>
                <w:rFonts w:asciiTheme="majorHAnsi" w:hAnsiTheme="majorHAnsi" w:cstheme="majorHAnsi"/>
                <w:lang w:val="en-US"/>
              </w:rPr>
              <w:t>Krailling</w:t>
            </w:r>
            <w:proofErr w:type="spellEnd"/>
            <w:r w:rsidRPr="00AC1C35">
              <w:rPr>
                <w:rFonts w:asciiTheme="majorHAnsi" w:hAnsiTheme="majorHAnsi" w:cstheme="majorHAnsi"/>
                <w:lang w:val="en-US"/>
              </w:rPr>
              <w:br/>
              <w:t>GERMANY</w:t>
            </w:r>
          </w:p>
        </w:tc>
        <w:tc>
          <w:tcPr>
            <w:tcW w:w="4536" w:type="dxa"/>
            <w:vMerge w:val="restart"/>
            <w:shd w:val="clear" w:color="auto" w:fill="auto"/>
            <w:vAlign w:val="center"/>
          </w:tcPr>
          <w:p w14:paraId="0CFBB4FF" w14:textId="1A74F779" w:rsidR="00EA2769" w:rsidRPr="00AC1C35" w:rsidRDefault="002C7864" w:rsidP="00EA2769">
            <w:pPr>
              <w:spacing w:after="0" w:line="240" w:lineRule="auto"/>
              <w:rPr>
                <w:rFonts w:asciiTheme="majorHAnsi" w:hAnsiTheme="majorHAnsi" w:cstheme="majorHAnsi"/>
                <w:lang w:val="en-US"/>
              </w:rPr>
            </w:pPr>
            <w:hyperlink r:id="rId80" w:history="1">
              <w:r w:rsidR="00EA2769" w:rsidRPr="00AC1C35">
                <w:rPr>
                  <w:rFonts w:asciiTheme="majorHAnsi" w:hAnsiTheme="majorHAnsi" w:cstheme="majorHAnsi"/>
                  <w:lang w:val="en-US"/>
                </w:rPr>
                <w:t>kpgmbh.invoice.pagero@process.esker.net</w:t>
              </w:r>
            </w:hyperlink>
          </w:p>
        </w:tc>
      </w:tr>
      <w:tr w:rsidR="00EA2769" w:rsidRPr="00AC1C35" w14:paraId="1E6C0FF9" w14:textId="77777777" w:rsidTr="00EA2769">
        <w:trPr>
          <w:trHeight w:val="408"/>
        </w:trPr>
        <w:tc>
          <w:tcPr>
            <w:tcW w:w="2405" w:type="dxa"/>
            <w:vMerge/>
            <w:vAlign w:val="center"/>
          </w:tcPr>
          <w:p w14:paraId="5AAB78E8"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7F4A4986"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5FF39370"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44C5C0A5" w14:textId="77777777" w:rsidTr="00EA2769">
        <w:trPr>
          <w:trHeight w:val="408"/>
        </w:trPr>
        <w:tc>
          <w:tcPr>
            <w:tcW w:w="2405" w:type="dxa"/>
            <w:vMerge/>
            <w:vAlign w:val="center"/>
          </w:tcPr>
          <w:p w14:paraId="32AD8698"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46114578"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1FA2D4AD"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102DBCD0" w14:textId="77777777" w:rsidTr="00EA2769">
        <w:trPr>
          <w:trHeight w:val="408"/>
        </w:trPr>
        <w:tc>
          <w:tcPr>
            <w:tcW w:w="2405" w:type="dxa"/>
            <w:vMerge/>
            <w:vAlign w:val="center"/>
          </w:tcPr>
          <w:p w14:paraId="717C64F0"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4C3933B6"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4981B5F1"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6069B71C" w14:textId="77777777" w:rsidTr="00EA2769">
        <w:trPr>
          <w:trHeight w:val="408"/>
        </w:trPr>
        <w:tc>
          <w:tcPr>
            <w:tcW w:w="2405" w:type="dxa"/>
            <w:vMerge w:val="restart"/>
            <w:shd w:val="clear" w:color="auto" w:fill="auto"/>
            <w:vAlign w:val="center"/>
          </w:tcPr>
          <w:p w14:paraId="45B13E5F" w14:textId="6E973968"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Karo Pharma AG</w:t>
            </w:r>
          </w:p>
        </w:tc>
        <w:tc>
          <w:tcPr>
            <w:tcW w:w="2552" w:type="dxa"/>
            <w:vMerge w:val="restart"/>
            <w:shd w:val="clear" w:color="auto" w:fill="auto"/>
            <w:vAlign w:val="center"/>
          </w:tcPr>
          <w:p w14:paraId="3BB28EF0" w14:textId="3A823388" w:rsidR="00EA2769" w:rsidRPr="00AC1C35" w:rsidRDefault="00EA2769" w:rsidP="00EA2769">
            <w:pPr>
              <w:spacing w:after="0" w:line="240" w:lineRule="auto"/>
              <w:rPr>
                <w:rFonts w:asciiTheme="majorHAnsi" w:hAnsiTheme="majorHAnsi" w:cstheme="majorHAnsi"/>
                <w:lang w:val="sv-SE"/>
              </w:rPr>
            </w:pPr>
            <w:r w:rsidRPr="00AC1C35">
              <w:rPr>
                <w:rFonts w:asciiTheme="majorHAnsi" w:hAnsiTheme="majorHAnsi" w:cstheme="majorHAnsi"/>
                <w:lang w:val="sv-SE"/>
              </w:rPr>
              <w:t>Karo Pharma AG                                         c/o BDO</w:t>
            </w:r>
            <w:r w:rsidRPr="00AC1C35">
              <w:rPr>
                <w:rFonts w:asciiTheme="majorHAnsi" w:hAnsiTheme="majorHAnsi" w:cstheme="majorHAnsi"/>
                <w:lang w:val="sv-SE"/>
              </w:rPr>
              <w:br/>
            </w:r>
            <w:proofErr w:type="spellStart"/>
            <w:r w:rsidRPr="00AC1C35">
              <w:rPr>
                <w:rFonts w:asciiTheme="majorHAnsi" w:hAnsiTheme="majorHAnsi" w:cstheme="majorHAnsi"/>
                <w:lang w:val="sv-SE"/>
              </w:rPr>
              <w:t>Industriestraße</w:t>
            </w:r>
            <w:proofErr w:type="spellEnd"/>
            <w:r w:rsidRPr="00AC1C35">
              <w:rPr>
                <w:rFonts w:asciiTheme="majorHAnsi" w:hAnsiTheme="majorHAnsi" w:cstheme="majorHAnsi"/>
                <w:lang w:val="sv-SE"/>
              </w:rPr>
              <w:t xml:space="preserve"> 53</w:t>
            </w:r>
            <w:r w:rsidRPr="00AC1C35">
              <w:rPr>
                <w:rFonts w:asciiTheme="majorHAnsi" w:hAnsiTheme="majorHAnsi" w:cstheme="majorHAnsi"/>
                <w:lang w:val="sv-SE"/>
              </w:rPr>
              <w:br/>
              <w:t xml:space="preserve">CH 6312 </w:t>
            </w:r>
            <w:proofErr w:type="spellStart"/>
            <w:r w:rsidRPr="00AC1C35">
              <w:rPr>
                <w:rFonts w:asciiTheme="majorHAnsi" w:hAnsiTheme="majorHAnsi" w:cstheme="majorHAnsi"/>
                <w:lang w:val="sv-SE"/>
              </w:rPr>
              <w:t>Steinhausen</w:t>
            </w:r>
            <w:proofErr w:type="spellEnd"/>
            <w:r w:rsidRPr="00AC1C35">
              <w:rPr>
                <w:rFonts w:asciiTheme="majorHAnsi" w:hAnsiTheme="majorHAnsi" w:cstheme="majorHAnsi"/>
                <w:lang w:val="sv-SE"/>
              </w:rPr>
              <w:br/>
              <w:t>SWITZERLAND</w:t>
            </w:r>
          </w:p>
        </w:tc>
        <w:tc>
          <w:tcPr>
            <w:tcW w:w="4536" w:type="dxa"/>
            <w:vMerge w:val="restart"/>
            <w:shd w:val="clear" w:color="auto" w:fill="auto"/>
            <w:vAlign w:val="center"/>
          </w:tcPr>
          <w:p w14:paraId="4C227184" w14:textId="2FFFBFD9" w:rsidR="00EA2769" w:rsidRPr="00AC1C35" w:rsidRDefault="002C7864" w:rsidP="00EA2769">
            <w:pPr>
              <w:spacing w:after="0" w:line="240" w:lineRule="auto"/>
              <w:rPr>
                <w:rFonts w:asciiTheme="majorHAnsi" w:hAnsiTheme="majorHAnsi" w:cstheme="majorHAnsi"/>
                <w:lang w:val="en-US"/>
              </w:rPr>
            </w:pPr>
            <w:hyperlink r:id="rId81" w:history="1">
              <w:r w:rsidR="00EA2769" w:rsidRPr="00AC1C35">
                <w:rPr>
                  <w:rFonts w:asciiTheme="majorHAnsi" w:hAnsiTheme="majorHAnsi" w:cstheme="majorHAnsi"/>
                  <w:lang w:val="en-US"/>
                </w:rPr>
                <w:t>invoice@karopharma.com</w:t>
              </w:r>
            </w:hyperlink>
          </w:p>
        </w:tc>
      </w:tr>
      <w:tr w:rsidR="00EA2769" w:rsidRPr="00AC1C35" w14:paraId="028D1164" w14:textId="77777777" w:rsidTr="00EA2769">
        <w:trPr>
          <w:trHeight w:val="408"/>
        </w:trPr>
        <w:tc>
          <w:tcPr>
            <w:tcW w:w="2405" w:type="dxa"/>
            <w:vMerge/>
            <w:vAlign w:val="center"/>
          </w:tcPr>
          <w:p w14:paraId="52A28510"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3FD79320"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4C340412"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294CF5D2" w14:textId="77777777" w:rsidTr="00EA2769">
        <w:trPr>
          <w:trHeight w:val="408"/>
        </w:trPr>
        <w:tc>
          <w:tcPr>
            <w:tcW w:w="2405" w:type="dxa"/>
            <w:vMerge/>
            <w:vAlign w:val="center"/>
          </w:tcPr>
          <w:p w14:paraId="78E0DD8D"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65A05B37"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53D83A9A"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172B1CB9" w14:textId="77777777" w:rsidTr="00EA2769">
        <w:trPr>
          <w:trHeight w:val="408"/>
        </w:trPr>
        <w:tc>
          <w:tcPr>
            <w:tcW w:w="2405" w:type="dxa"/>
            <w:vMerge/>
            <w:vAlign w:val="center"/>
          </w:tcPr>
          <w:p w14:paraId="087F44E5"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1582C33C"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5488978F"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7AE6D6B8" w14:textId="77777777" w:rsidTr="00EA2769">
        <w:trPr>
          <w:trHeight w:val="450"/>
        </w:trPr>
        <w:tc>
          <w:tcPr>
            <w:tcW w:w="2405" w:type="dxa"/>
            <w:vMerge w:val="restart"/>
            <w:shd w:val="clear" w:color="auto" w:fill="auto"/>
            <w:vAlign w:val="center"/>
            <w:hideMark/>
          </w:tcPr>
          <w:p w14:paraId="6BF99B87" w14:textId="77777777"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Karo Pharma Oy</w:t>
            </w:r>
          </w:p>
        </w:tc>
        <w:tc>
          <w:tcPr>
            <w:tcW w:w="2552" w:type="dxa"/>
            <w:vMerge w:val="restart"/>
            <w:shd w:val="clear" w:color="auto" w:fill="auto"/>
            <w:vAlign w:val="center"/>
            <w:hideMark/>
          </w:tcPr>
          <w:p w14:paraId="61D07E54" w14:textId="77777777" w:rsidR="00EA2769" w:rsidRPr="00EB6448" w:rsidRDefault="00EA2769" w:rsidP="00EA2769">
            <w:pPr>
              <w:spacing w:after="0" w:line="240" w:lineRule="auto"/>
              <w:rPr>
                <w:rFonts w:asciiTheme="majorHAnsi" w:hAnsiTheme="majorHAnsi" w:cstheme="majorHAnsi"/>
                <w:lang w:val="fi-FI"/>
              </w:rPr>
            </w:pPr>
            <w:r w:rsidRPr="00EB6448">
              <w:rPr>
                <w:rFonts w:asciiTheme="majorHAnsi" w:hAnsiTheme="majorHAnsi" w:cstheme="majorHAnsi"/>
                <w:lang w:val="fi-FI"/>
              </w:rPr>
              <w:t>Karo Pharma Oy                       Joukahaisenkatu 6                                      20520 Turku                                                 FINLAND</w:t>
            </w:r>
          </w:p>
        </w:tc>
        <w:tc>
          <w:tcPr>
            <w:tcW w:w="4536" w:type="dxa"/>
            <w:vMerge w:val="restart"/>
            <w:shd w:val="clear" w:color="auto" w:fill="auto"/>
            <w:vAlign w:val="center"/>
            <w:hideMark/>
          </w:tcPr>
          <w:p w14:paraId="168B5920" w14:textId="77777777" w:rsidR="00EA2769" w:rsidRPr="00EB6448" w:rsidRDefault="002C7864" w:rsidP="00EA2769">
            <w:pPr>
              <w:spacing w:after="0" w:line="240" w:lineRule="auto"/>
              <w:rPr>
                <w:rFonts w:asciiTheme="majorHAnsi" w:hAnsiTheme="majorHAnsi" w:cstheme="majorHAnsi"/>
                <w:lang w:val="fi-FI"/>
              </w:rPr>
            </w:pPr>
            <w:hyperlink r:id="rId82" w:history="1">
              <w:r w:rsidR="00EA2769" w:rsidRPr="00EB6448">
                <w:rPr>
                  <w:rFonts w:asciiTheme="majorHAnsi" w:hAnsiTheme="majorHAnsi" w:cstheme="majorHAnsi"/>
                  <w:lang w:val="fi-FI"/>
                </w:rPr>
                <w:t>kpoy.invoice.pagero@process.esker.net</w:t>
              </w:r>
            </w:hyperlink>
          </w:p>
        </w:tc>
      </w:tr>
      <w:tr w:rsidR="00EA2769" w:rsidRPr="00AC1C35" w14:paraId="2CA1C9BB" w14:textId="77777777" w:rsidTr="00EA2769">
        <w:trPr>
          <w:trHeight w:val="450"/>
        </w:trPr>
        <w:tc>
          <w:tcPr>
            <w:tcW w:w="2405" w:type="dxa"/>
            <w:vMerge/>
            <w:vAlign w:val="center"/>
            <w:hideMark/>
          </w:tcPr>
          <w:p w14:paraId="04C85698" w14:textId="77777777" w:rsidR="00EA2769" w:rsidRPr="00EB6448" w:rsidRDefault="00EA2769" w:rsidP="00EA2769">
            <w:pPr>
              <w:spacing w:after="0" w:line="240" w:lineRule="auto"/>
              <w:rPr>
                <w:rFonts w:asciiTheme="majorHAnsi" w:hAnsiTheme="majorHAnsi" w:cstheme="majorHAnsi"/>
                <w:lang w:val="fi-FI"/>
              </w:rPr>
            </w:pPr>
          </w:p>
        </w:tc>
        <w:tc>
          <w:tcPr>
            <w:tcW w:w="2552" w:type="dxa"/>
            <w:vMerge/>
            <w:vAlign w:val="center"/>
            <w:hideMark/>
          </w:tcPr>
          <w:p w14:paraId="14AEC18A" w14:textId="77777777" w:rsidR="00EA2769" w:rsidRPr="00EB6448" w:rsidRDefault="00EA2769" w:rsidP="00EA2769">
            <w:pPr>
              <w:spacing w:after="0" w:line="240" w:lineRule="auto"/>
              <w:rPr>
                <w:rFonts w:asciiTheme="majorHAnsi" w:hAnsiTheme="majorHAnsi" w:cstheme="majorHAnsi"/>
                <w:lang w:val="fi-FI"/>
              </w:rPr>
            </w:pPr>
          </w:p>
        </w:tc>
        <w:tc>
          <w:tcPr>
            <w:tcW w:w="4536" w:type="dxa"/>
            <w:vMerge/>
            <w:vAlign w:val="center"/>
            <w:hideMark/>
          </w:tcPr>
          <w:p w14:paraId="0F438714" w14:textId="77777777" w:rsidR="00EA2769" w:rsidRPr="00EB6448" w:rsidRDefault="00EA2769" w:rsidP="00EA2769">
            <w:pPr>
              <w:spacing w:after="0" w:line="240" w:lineRule="auto"/>
              <w:rPr>
                <w:rFonts w:asciiTheme="majorHAnsi" w:hAnsiTheme="majorHAnsi" w:cstheme="majorHAnsi"/>
                <w:lang w:val="fi-FI"/>
              </w:rPr>
            </w:pPr>
          </w:p>
        </w:tc>
      </w:tr>
      <w:tr w:rsidR="00EA2769" w:rsidRPr="00AC1C35" w14:paraId="2EFE43DB" w14:textId="77777777" w:rsidTr="00EA2769">
        <w:trPr>
          <w:trHeight w:val="450"/>
        </w:trPr>
        <w:tc>
          <w:tcPr>
            <w:tcW w:w="2405" w:type="dxa"/>
            <w:vMerge/>
            <w:vAlign w:val="center"/>
            <w:hideMark/>
          </w:tcPr>
          <w:p w14:paraId="55C4DF01" w14:textId="77777777" w:rsidR="00EA2769" w:rsidRPr="00EB6448" w:rsidRDefault="00EA2769" w:rsidP="00EA2769">
            <w:pPr>
              <w:spacing w:after="0" w:line="240" w:lineRule="auto"/>
              <w:rPr>
                <w:rFonts w:asciiTheme="majorHAnsi" w:hAnsiTheme="majorHAnsi" w:cstheme="majorHAnsi"/>
                <w:lang w:val="fi-FI"/>
              </w:rPr>
            </w:pPr>
          </w:p>
        </w:tc>
        <w:tc>
          <w:tcPr>
            <w:tcW w:w="2552" w:type="dxa"/>
            <w:vMerge/>
            <w:vAlign w:val="center"/>
            <w:hideMark/>
          </w:tcPr>
          <w:p w14:paraId="7CABFB8E" w14:textId="77777777" w:rsidR="00EA2769" w:rsidRPr="00EB6448" w:rsidRDefault="00EA2769" w:rsidP="00EA2769">
            <w:pPr>
              <w:spacing w:after="0" w:line="240" w:lineRule="auto"/>
              <w:rPr>
                <w:rFonts w:asciiTheme="majorHAnsi" w:hAnsiTheme="majorHAnsi" w:cstheme="majorHAnsi"/>
                <w:lang w:val="fi-FI"/>
              </w:rPr>
            </w:pPr>
          </w:p>
        </w:tc>
        <w:tc>
          <w:tcPr>
            <w:tcW w:w="4536" w:type="dxa"/>
            <w:vMerge/>
            <w:vAlign w:val="center"/>
            <w:hideMark/>
          </w:tcPr>
          <w:p w14:paraId="6CDE80C0" w14:textId="77777777" w:rsidR="00EA2769" w:rsidRPr="00EB6448" w:rsidRDefault="00EA2769" w:rsidP="00EA2769">
            <w:pPr>
              <w:spacing w:after="0" w:line="240" w:lineRule="auto"/>
              <w:rPr>
                <w:rFonts w:asciiTheme="majorHAnsi" w:hAnsiTheme="majorHAnsi" w:cstheme="majorHAnsi"/>
                <w:lang w:val="fi-FI"/>
              </w:rPr>
            </w:pPr>
          </w:p>
        </w:tc>
      </w:tr>
      <w:tr w:rsidR="00EA2769" w:rsidRPr="00AC1C35" w14:paraId="2E4B1884" w14:textId="77777777" w:rsidTr="00EA2769">
        <w:trPr>
          <w:trHeight w:val="450"/>
        </w:trPr>
        <w:tc>
          <w:tcPr>
            <w:tcW w:w="2405" w:type="dxa"/>
            <w:vMerge/>
            <w:vAlign w:val="center"/>
            <w:hideMark/>
          </w:tcPr>
          <w:p w14:paraId="6B7DF702" w14:textId="77777777" w:rsidR="00EA2769" w:rsidRPr="00EB6448" w:rsidRDefault="00EA2769" w:rsidP="00EA2769">
            <w:pPr>
              <w:spacing w:after="0" w:line="240" w:lineRule="auto"/>
              <w:rPr>
                <w:rFonts w:asciiTheme="majorHAnsi" w:hAnsiTheme="majorHAnsi" w:cstheme="majorHAnsi"/>
                <w:lang w:val="fi-FI"/>
              </w:rPr>
            </w:pPr>
          </w:p>
        </w:tc>
        <w:tc>
          <w:tcPr>
            <w:tcW w:w="2552" w:type="dxa"/>
            <w:vMerge/>
            <w:vAlign w:val="center"/>
            <w:hideMark/>
          </w:tcPr>
          <w:p w14:paraId="5A79E862" w14:textId="77777777" w:rsidR="00EA2769" w:rsidRPr="00EB6448" w:rsidRDefault="00EA2769" w:rsidP="00EA2769">
            <w:pPr>
              <w:spacing w:after="0" w:line="240" w:lineRule="auto"/>
              <w:rPr>
                <w:rFonts w:asciiTheme="majorHAnsi" w:hAnsiTheme="majorHAnsi" w:cstheme="majorHAnsi"/>
                <w:lang w:val="fi-FI"/>
              </w:rPr>
            </w:pPr>
          </w:p>
        </w:tc>
        <w:tc>
          <w:tcPr>
            <w:tcW w:w="4536" w:type="dxa"/>
            <w:vMerge/>
            <w:vAlign w:val="center"/>
            <w:hideMark/>
          </w:tcPr>
          <w:p w14:paraId="11D4DDBB" w14:textId="77777777" w:rsidR="00EA2769" w:rsidRPr="00EB6448" w:rsidRDefault="00EA2769" w:rsidP="00EA2769">
            <w:pPr>
              <w:spacing w:after="0" w:line="240" w:lineRule="auto"/>
              <w:rPr>
                <w:rFonts w:asciiTheme="majorHAnsi" w:hAnsiTheme="majorHAnsi" w:cstheme="majorHAnsi"/>
                <w:lang w:val="fi-FI"/>
              </w:rPr>
            </w:pPr>
          </w:p>
        </w:tc>
      </w:tr>
      <w:tr w:rsidR="00EA2769" w:rsidRPr="00AC1C35" w14:paraId="1681B35A" w14:textId="77777777" w:rsidTr="00EA2769">
        <w:trPr>
          <w:trHeight w:val="450"/>
        </w:trPr>
        <w:tc>
          <w:tcPr>
            <w:tcW w:w="2405" w:type="dxa"/>
            <w:vMerge w:val="restart"/>
            <w:shd w:val="clear" w:color="auto" w:fill="auto"/>
            <w:vAlign w:val="center"/>
            <w:hideMark/>
          </w:tcPr>
          <w:p w14:paraId="11F841AB" w14:textId="064AAF38" w:rsidR="00EA2769" w:rsidRPr="00AC1C35" w:rsidRDefault="0038570E" w:rsidP="00EA2769">
            <w:pPr>
              <w:spacing w:after="0" w:line="240" w:lineRule="auto"/>
              <w:rPr>
                <w:rFonts w:asciiTheme="majorHAnsi" w:hAnsiTheme="majorHAnsi" w:cstheme="majorHAnsi"/>
                <w:lang w:val="en-US"/>
              </w:rPr>
            </w:pPr>
            <w:r>
              <w:rPr>
                <w:rFonts w:asciiTheme="majorHAnsi" w:hAnsiTheme="majorHAnsi" w:cstheme="majorHAnsi"/>
                <w:lang w:val="en-US"/>
              </w:rPr>
              <w:t>K</w:t>
            </w:r>
            <w:r w:rsidR="00EA2769" w:rsidRPr="00AC1C35">
              <w:rPr>
                <w:rFonts w:asciiTheme="majorHAnsi" w:hAnsiTheme="majorHAnsi" w:cstheme="majorHAnsi"/>
                <w:lang w:val="en-US"/>
              </w:rPr>
              <w:t xml:space="preserve">aro Pharma </w:t>
            </w:r>
            <w:proofErr w:type="spellStart"/>
            <w:r w:rsidR="00EA2769" w:rsidRPr="00AC1C35">
              <w:rPr>
                <w:rFonts w:asciiTheme="majorHAnsi" w:hAnsiTheme="majorHAnsi" w:cstheme="majorHAnsi"/>
                <w:lang w:val="en-US"/>
              </w:rPr>
              <w:t>ApS</w:t>
            </w:r>
            <w:proofErr w:type="spellEnd"/>
          </w:p>
        </w:tc>
        <w:tc>
          <w:tcPr>
            <w:tcW w:w="2552" w:type="dxa"/>
            <w:vMerge w:val="restart"/>
            <w:shd w:val="clear" w:color="auto" w:fill="auto"/>
            <w:vAlign w:val="center"/>
            <w:hideMark/>
          </w:tcPr>
          <w:p w14:paraId="7BFBFC0F" w14:textId="77777777"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 xml:space="preserve">Karo Pharma </w:t>
            </w:r>
            <w:proofErr w:type="spellStart"/>
            <w:r w:rsidRPr="00AC1C35">
              <w:rPr>
                <w:rFonts w:asciiTheme="majorHAnsi" w:hAnsiTheme="majorHAnsi" w:cstheme="majorHAnsi"/>
                <w:lang w:val="en-US"/>
              </w:rPr>
              <w:t>ApS</w:t>
            </w:r>
            <w:proofErr w:type="spellEnd"/>
            <w:r w:rsidRPr="00AC1C35">
              <w:rPr>
                <w:rFonts w:asciiTheme="majorHAnsi" w:hAnsiTheme="majorHAnsi" w:cstheme="majorHAnsi"/>
                <w:lang w:val="en-US"/>
              </w:rPr>
              <w:t xml:space="preserve">                                           </w:t>
            </w:r>
            <w:proofErr w:type="spellStart"/>
            <w:r w:rsidRPr="00AC1C35">
              <w:rPr>
                <w:rFonts w:asciiTheme="majorHAnsi" w:hAnsiTheme="majorHAnsi" w:cstheme="majorHAnsi"/>
                <w:lang w:val="en-US"/>
              </w:rPr>
              <w:t>Amagerfælledvej</w:t>
            </w:r>
            <w:proofErr w:type="spellEnd"/>
            <w:r w:rsidRPr="00AC1C35">
              <w:rPr>
                <w:rFonts w:asciiTheme="majorHAnsi" w:hAnsiTheme="majorHAnsi" w:cstheme="majorHAnsi"/>
                <w:lang w:val="en-US"/>
              </w:rPr>
              <w:t xml:space="preserve"> 106, 2., 2300 </w:t>
            </w:r>
            <w:proofErr w:type="spellStart"/>
            <w:r w:rsidRPr="00AC1C35">
              <w:rPr>
                <w:rFonts w:asciiTheme="majorHAnsi" w:hAnsiTheme="majorHAnsi" w:cstheme="majorHAnsi"/>
                <w:lang w:val="en-US"/>
              </w:rPr>
              <w:t>København</w:t>
            </w:r>
            <w:proofErr w:type="spellEnd"/>
            <w:r w:rsidRPr="00AC1C35">
              <w:rPr>
                <w:rFonts w:asciiTheme="majorHAnsi" w:hAnsiTheme="majorHAnsi" w:cstheme="majorHAnsi"/>
                <w:lang w:val="en-US"/>
              </w:rPr>
              <w:t xml:space="preserve"> S                                         DENMARK</w:t>
            </w:r>
          </w:p>
        </w:tc>
        <w:tc>
          <w:tcPr>
            <w:tcW w:w="4536" w:type="dxa"/>
            <w:vMerge w:val="restart"/>
            <w:shd w:val="clear" w:color="auto" w:fill="auto"/>
            <w:vAlign w:val="center"/>
            <w:hideMark/>
          </w:tcPr>
          <w:p w14:paraId="0D01BB78" w14:textId="77777777" w:rsidR="00EA2769" w:rsidRPr="00AC1C35" w:rsidRDefault="002C7864" w:rsidP="00EA2769">
            <w:pPr>
              <w:spacing w:after="0" w:line="240" w:lineRule="auto"/>
              <w:rPr>
                <w:rFonts w:asciiTheme="majorHAnsi" w:hAnsiTheme="majorHAnsi" w:cstheme="majorHAnsi"/>
                <w:lang w:val="en-US"/>
              </w:rPr>
            </w:pPr>
            <w:hyperlink r:id="rId83" w:history="1">
              <w:r w:rsidR="00EA2769" w:rsidRPr="00AC1C35">
                <w:rPr>
                  <w:rFonts w:asciiTheme="majorHAnsi" w:hAnsiTheme="majorHAnsi" w:cstheme="majorHAnsi"/>
                  <w:lang w:val="en-US"/>
                </w:rPr>
                <w:t>kpaps.invoice.pagero@process.esker.net</w:t>
              </w:r>
            </w:hyperlink>
          </w:p>
        </w:tc>
      </w:tr>
      <w:tr w:rsidR="00EA2769" w:rsidRPr="00AC1C35" w14:paraId="7C6E862F" w14:textId="77777777" w:rsidTr="00EA2769">
        <w:trPr>
          <w:trHeight w:val="450"/>
        </w:trPr>
        <w:tc>
          <w:tcPr>
            <w:tcW w:w="2405" w:type="dxa"/>
            <w:vMerge/>
            <w:vAlign w:val="center"/>
            <w:hideMark/>
          </w:tcPr>
          <w:p w14:paraId="08CA457C"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hideMark/>
          </w:tcPr>
          <w:p w14:paraId="52D86BF4"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hideMark/>
          </w:tcPr>
          <w:p w14:paraId="53B25B89"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78CC201B" w14:textId="77777777" w:rsidTr="00EA2769">
        <w:trPr>
          <w:trHeight w:val="450"/>
        </w:trPr>
        <w:tc>
          <w:tcPr>
            <w:tcW w:w="2405" w:type="dxa"/>
            <w:vMerge/>
            <w:vAlign w:val="center"/>
            <w:hideMark/>
          </w:tcPr>
          <w:p w14:paraId="371EBD19"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hideMark/>
          </w:tcPr>
          <w:p w14:paraId="31494405"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hideMark/>
          </w:tcPr>
          <w:p w14:paraId="62C348C9"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476B3C9E" w14:textId="77777777" w:rsidTr="00EA2769">
        <w:trPr>
          <w:trHeight w:val="450"/>
        </w:trPr>
        <w:tc>
          <w:tcPr>
            <w:tcW w:w="2405" w:type="dxa"/>
            <w:vMerge/>
            <w:vAlign w:val="center"/>
            <w:hideMark/>
          </w:tcPr>
          <w:p w14:paraId="49F8AAE3"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hideMark/>
          </w:tcPr>
          <w:p w14:paraId="63C0A2B3"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hideMark/>
          </w:tcPr>
          <w:p w14:paraId="702E9DDE"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4099E1F3" w14:textId="77777777" w:rsidTr="00EA2769">
        <w:trPr>
          <w:trHeight w:val="408"/>
        </w:trPr>
        <w:tc>
          <w:tcPr>
            <w:tcW w:w="2405" w:type="dxa"/>
            <w:vMerge/>
            <w:vAlign w:val="center"/>
          </w:tcPr>
          <w:p w14:paraId="07CBDAB7"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329261EB"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34C33A21"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3740FA26" w14:textId="77777777" w:rsidTr="00EA2769">
        <w:trPr>
          <w:trHeight w:val="408"/>
        </w:trPr>
        <w:tc>
          <w:tcPr>
            <w:tcW w:w="2405" w:type="dxa"/>
            <w:vMerge/>
            <w:vAlign w:val="center"/>
          </w:tcPr>
          <w:p w14:paraId="6A7DF893"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7DB5FC4F"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499D6BE5"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6F445D00" w14:textId="77777777" w:rsidTr="0038570E">
        <w:trPr>
          <w:trHeight w:val="269"/>
        </w:trPr>
        <w:tc>
          <w:tcPr>
            <w:tcW w:w="2405" w:type="dxa"/>
            <w:vMerge/>
            <w:vAlign w:val="center"/>
          </w:tcPr>
          <w:p w14:paraId="52C941FF"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tcPr>
          <w:p w14:paraId="0DF5A456"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tcPr>
          <w:p w14:paraId="23AE42C6"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32CF5A19" w14:textId="77777777" w:rsidTr="00EA2769">
        <w:trPr>
          <w:trHeight w:val="450"/>
        </w:trPr>
        <w:tc>
          <w:tcPr>
            <w:tcW w:w="2405" w:type="dxa"/>
            <w:vMerge w:val="restart"/>
            <w:shd w:val="clear" w:color="auto" w:fill="auto"/>
            <w:vAlign w:val="center"/>
            <w:hideMark/>
          </w:tcPr>
          <w:p w14:paraId="2CB0B63F" w14:textId="77777777"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Karo Pharma UK Ltd</w:t>
            </w:r>
          </w:p>
        </w:tc>
        <w:tc>
          <w:tcPr>
            <w:tcW w:w="2552" w:type="dxa"/>
            <w:vMerge w:val="restart"/>
            <w:shd w:val="clear" w:color="auto" w:fill="auto"/>
            <w:vAlign w:val="center"/>
            <w:hideMark/>
          </w:tcPr>
          <w:p w14:paraId="124C626F" w14:textId="77777777"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Karo Pharma UK Ltd                                                                            Units A-J, Austen House</w:t>
            </w:r>
            <w:r w:rsidRPr="00AC1C35">
              <w:rPr>
                <w:rFonts w:asciiTheme="majorHAnsi" w:hAnsiTheme="majorHAnsi" w:cstheme="majorHAnsi"/>
                <w:lang w:val="en-US"/>
              </w:rPr>
              <w:br/>
              <w:t xml:space="preserve">Station View Guildford </w:t>
            </w:r>
            <w:r w:rsidRPr="00AC1C35">
              <w:rPr>
                <w:rFonts w:asciiTheme="majorHAnsi" w:hAnsiTheme="majorHAnsi" w:cstheme="majorHAnsi"/>
                <w:lang w:val="en-US"/>
              </w:rPr>
              <w:br/>
            </w:r>
            <w:r w:rsidRPr="00AC1C35">
              <w:rPr>
                <w:rFonts w:asciiTheme="majorHAnsi" w:hAnsiTheme="majorHAnsi" w:cstheme="majorHAnsi"/>
                <w:lang w:val="en-US"/>
              </w:rPr>
              <w:lastRenderedPageBreak/>
              <w:t>GU1 4AR London</w:t>
            </w:r>
            <w:r w:rsidRPr="00AC1C35">
              <w:rPr>
                <w:rFonts w:asciiTheme="majorHAnsi" w:hAnsiTheme="majorHAnsi" w:cstheme="majorHAnsi"/>
                <w:lang w:val="en-US"/>
              </w:rPr>
              <w:br/>
              <w:t>UNITED KINGDOM</w:t>
            </w:r>
          </w:p>
        </w:tc>
        <w:tc>
          <w:tcPr>
            <w:tcW w:w="4536" w:type="dxa"/>
            <w:vMerge w:val="restart"/>
            <w:shd w:val="clear" w:color="auto" w:fill="auto"/>
            <w:vAlign w:val="center"/>
            <w:hideMark/>
          </w:tcPr>
          <w:p w14:paraId="1769041C" w14:textId="77777777" w:rsidR="00EA2769" w:rsidRPr="00AC1C35" w:rsidRDefault="002C7864" w:rsidP="00EA2769">
            <w:pPr>
              <w:spacing w:after="0" w:line="240" w:lineRule="auto"/>
              <w:rPr>
                <w:rFonts w:asciiTheme="majorHAnsi" w:hAnsiTheme="majorHAnsi" w:cstheme="majorHAnsi"/>
                <w:lang w:val="en-US"/>
              </w:rPr>
            </w:pPr>
            <w:hyperlink r:id="rId84" w:history="1">
              <w:r w:rsidR="00EA2769" w:rsidRPr="00AC1C35">
                <w:rPr>
                  <w:rFonts w:asciiTheme="majorHAnsi" w:hAnsiTheme="majorHAnsi" w:cstheme="majorHAnsi"/>
                  <w:lang w:val="en-US"/>
                </w:rPr>
                <w:t>kpuk.invoice.pagero@process.esker.net</w:t>
              </w:r>
            </w:hyperlink>
          </w:p>
        </w:tc>
      </w:tr>
      <w:tr w:rsidR="00EA2769" w:rsidRPr="00AC1C35" w14:paraId="4833556F" w14:textId="77777777" w:rsidTr="00EA2769">
        <w:trPr>
          <w:trHeight w:val="450"/>
        </w:trPr>
        <w:tc>
          <w:tcPr>
            <w:tcW w:w="2405" w:type="dxa"/>
            <w:vMerge/>
            <w:vAlign w:val="center"/>
            <w:hideMark/>
          </w:tcPr>
          <w:p w14:paraId="57C04633"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hideMark/>
          </w:tcPr>
          <w:p w14:paraId="0651F98F"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hideMark/>
          </w:tcPr>
          <w:p w14:paraId="11DF8D10"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2CFC787B" w14:textId="77777777" w:rsidTr="00EA2769">
        <w:trPr>
          <w:trHeight w:val="450"/>
        </w:trPr>
        <w:tc>
          <w:tcPr>
            <w:tcW w:w="2405" w:type="dxa"/>
            <w:vMerge/>
            <w:vAlign w:val="center"/>
            <w:hideMark/>
          </w:tcPr>
          <w:p w14:paraId="74616D1F"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hideMark/>
          </w:tcPr>
          <w:p w14:paraId="58A42A62"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hideMark/>
          </w:tcPr>
          <w:p w14:paraId="2CFACFA3"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7D1DEB60" w14:textId="77777777" w:rsidTr="00EA2769">
        <w:trPr>
          <w:trHeight w:val="450"/>
        </w:trPr>
        <w:tc>
          <w:tcPr>
            <w:tcW w:w="2405" w:type="dxa"/>
            <w:vMerge/>
            <w:vAlign w:val="center"/>
            <w:hideMark/>
          </w:tcPr>
          <w:p w14:paraId="6CA6DF79" w14:textId="77777777" w:rsidR="00EA2769" w:rsidRPr="00AC1C35" w:rsidRDefault="00EA2769" w:rsidP="00EA2769">
            <w:pPr>
              <w:spacing w:after="0" w:line="240" w:lineRule="auto"/>
              <w:rPr>
                <w:rFonts w:asciiTheme="majorHAnsi" w:hAnsiTheme="majorHAnsi" w:cstheme="majorHAnsi"/>
                <w:lang w:val="en-US"/>
              </w:rPr>
            </w:pPr>
          </w:p>
        </w:tc>
        <w:tc>
          <w:tcPr>
            <w:tcW w:w="2552" w:type="dxa"/>
            <w:vMerge/>
            <w:vAlign w:val="center"/>
            <w:hideMark/>
          </w:tcPr>
          <w:p w14:paraId="58D80829" w14:textId="77777777" w:rsidR="00EA2769" w:rsidRPr="00AC1C35" w:rsidRDefault="00EA2769" w:rsidP="00EA2769">
            <w:pPr>
              <w:spacing w:after="0" w:line="240" w:lineRule="auto"/>
              <w:rPr>
                <w:rFonts w:asciiTheme="majorHAnsi" w:hAnsiTheme="majorHAnsi" w:cstheme="majorHAnsi"/>
                <w:lang w:val="en-US"/>
              </w:rPr>
            </w:pPr>
          </w:p>
        </w:tc>
        <w:tc>
          <w:tcPr>
            <w:tcW w:w="4536" w:type="dxa"/>
            <w:vMerge/>
            <w:vAlign w:val="center"/>
            <w:hideMark/>
          </w:tcPr>
          <w:p w14:paraId="72BDF99D" w14:textId="77777777" w:rsidR="00EA2769" w:rsidRPr="00AC1C35" w:rsidRDefault="00EA2769" w:rsidP="00EA2769">
            <w:pPr>
              <w:spacing w:after="0" w:line="240" w:lineRule="auto"/>
              <w:rPr>
                <w:rFonts w:asciiTheme="majorHAnsi" w:hAnsiTheme="majorHAnsi" w:cstheme="majorHAnsi"/>
                <w:lang w:val="en-US"/>
              </w:rPr>
            </w:pPr>
          </w:p>
        </w:tc>
      </w:tr>
      <w:tr w:rsidR="00EA2769" w:rsidRPr="00AC1C35" w14:paraId="48FA9361" w14:textId="77777777" w:rsidTr="00EA2769">
        <w:trPr>
          <w:trHeight w:val="292"/>
        </w:trPr>
        <w:tc>
          <w:tcPr>
            <w:tcW w:w="2405" w:type="dxa"/>
            <w:shd w:val="clear" w:color="auto" w:fill="auto"/>
            <w:noWrap/>
            <w:vAlign w:val="center"/>
            <w:hideMark/>
          </w:tcPr>
          <w:p w14:paraId="7B1E19A5" w14:textId="1BE1BF00" w:rsidR="00EA2769" w:rsidRPr="00AC1C35" w:rsidRDefault="00EA2769" w:rsidP="00EA2769">
            <w:pPr>
              <w:spacing w:after="0" w:line="240" w:lineRule="auto"/>
              <w:rPr>
                <w:rFonts w:asciiTheme="majorHAnsi" w:hAnsiTheme="majorHAnsi" w:cstheme="majorHAnsi"/>
                <w:lang w:val="en-US"/>
              </w:rPr>
            </w:pPr>
            <w:r w:rsidRPr="00AC1C35">
              <w:rPr>
                <w:rFonts w:asciiTheme="majorHAnsi" w:hAnsiTheme="majorHAnsi" w:cstheme="majorHAnsi"/>
                <w:lang w:val="en-US"/>
              </w:rPr>
              <w:t>UAB Trimb</w:t>
            </w:r>
          </w:p>
        </w:tc>
        <w:tc>
          <w:tcPr>
            <w:tcW w:w="2552" w:type="dxa"/>
            <w:shd w:val="clear" w:color="auto" w:fill="auto"/>
            <w:noWrap/>
            <w:vAlign w:val="center"/>
            <w:hideMark/>
          </w:tcPr>
          <w:p w14:paraId="4CCACF85" w14:textId="3E691A86" w:rsidR="00EA2769" w:rsidRPr="00AC1C35" w:rsidRDefault="00EA2769" w:rsidP="00EA2769">
            <w:pPr>
              <w:spacing w:after="0" w:line="240" w:lineRule="auto"/>
              <w:rPr>
                <w:rFonts w:asciiTheme="majorHAnsi" w:hAnsiTheme="majorHAnsi" w:cstheme="majorHAnsi"/>
                <w:lang w:val="fi-FI"/>
              </w:rPr>
            </w:pPr>
            <w:r w:rsidRPr="00AC1C35">
              <w:rPr>
                <w:rFonts w:asciiTheme="majorHAnsi" w:hAnsiTheme="majorHAnsi" w:cstheme="majorHAnsi"/>
                <w:lang w:val="fi-FI"/>
              </w:rPr>
              <w:t xml:space="preserve">UAB </w:t>
            </w:r>
            <w:proofErr w:type="spellStart"/>
            <w:r w:rsidRPr="00AC1C35">
              <w:rPr>
                <w:rFonts w:asciiTheme="majorHAnsi" w:hAnsiTheme="majorHAnsi" w:cstheme="majorHAnsi"/>
                <w:lang w:val="fi-FI"/>
              </w:rPr>
              <w:t>Trimb</w:t>
            </w:r>
            <w:proofErr w:type="spellEnd"/>
            <w:r w:rsidRPr="00AC1C35">
              <w:rPr>
                <w:rFonts w:asciiTheme="majorHAnsi" w:hAnsiTheme="majorHAnsi" w:cstheme="majorHAnsi"/>
                <w:lang w:val="fi-FI"/>
              </w:rPr>
              <w:t xml:space="preserve">                                                 </w:t>
            </w:r>
            <w:proofErr w:type="spellStart"/>
            <w:r w:rsidRPr="00AC1C35">
              <w:rPr>
                <w:rFonts w:asciiTheme="majorHAnsi" w:hAnsiTheme="majorHAnsi" w:cstheme="majorHAnsi"/>
                <w:lang w:val="fi-FI"/>
              </w:rPr>
              <w:t>Maironio</w:t>
            </w:r>
            <w:proofErr w:type="spellEnd"/>
            <w:r w:rsidRPr="00AC1C35">
              <w:rPr>
                <w:rFonts w:asciiTheme="majorHAnsi" w:hAnsiTheme="majorHAnsi" w:cstheme="majorHAnsi"/>
                <w:lang w:val="fi-FI"/>
              </w:rPr>
              <w:t xml:space="preserve"> g. </w:t>
            </w:r>
            <w:proofErr w:type="gramStart"/>
            <w:r w:rsidRPr="00AC1C35">
              <w:rPr>
                <w:rFonts w:asciiTheme="majorHAnsi" w:hAnsiTheme="majorHAnsi" w:cstheme="majorHAnsi"/>
                <w:lang w:val="fi-FI"/>
              </w:rPr>
              <w:t xml:space="preserve">11,   </w:t>
            </w:r>
            <w:proofErr w:type="gramEnd"/>
            <w:r w:rsidRPr="00AC1C35">
              <w:rPr>
                <w:rFonts w:asciiTheme="majorHAnsi" w:hAnsiTheme="majorHAnsi" w:cstheme="majorHAnsi"/>
                <w:lang w:val="fi-FI"/>
              </w:rPr>
              <w:t xml:space="preserve">                                       Kaunas, LT-44298                               LITHUANIA</w:t>
            </w:r>
          </w:p>
        </w:tc>
        <w:tc>
          <w:tcPr>
            <w:tcW w:w="4536" w:type="dxa"/>
            <w:shd w:val="clear" w:color="auto" w:fill="auto"/>
            <w:noWrap/>
            <w:vAlign w:val="center"/>
            <w:hideMark/>
          </w:tcPr>
          <w:p w14:paraId="1B87EF78" w14:textId="612B5102" w:rsidR="00EA2769" w:rsidRPr="00AC1C35" w:rsidRDefault="002C7864" w:rsidP="00EA2769">
            <w:pPr>
              <w:spacing w:after="0" w:line="240" w:lineRule="auto"/>
              <w:rPr>
                <w:rFonts w:asciiTheme="majorHAnsi" w:hAnsiTheme="majorHAnsi" w:cstheme="majorHAnsi"/>
                <w:lang w:val="en-US"/>
              </w:rPr>
            </w:pPr>
            <w:hyperlink r:id="rId85" w:history="1">
              <w:r w:rsidR="00EA2769" w:rsidRPr="00AC1C35">
                <w:rPr>
                  <w:rFonts w:asciiTheme="majorHAnsi" w:hAnsiTheme="majorHAnsi" w:cstheme="majorHAnsi"/>
                  <w:lang w:val="en-US"/>
                </w:rPr>
                <w:t>info@trimb.it</w:t>
              </w:r>
            </w:hyperlink>
          </w:p>
        </w:tc>
      </w:tr>
      <w:tr w:rsidR="0038570E" w:rsidRPr="00AC1C35" w14:paraId="0D08B811" w14:textId="77777777" w:rsidTr="00EA2769">
        <w:trPr>
          <w:trHeight w:val="292"/>
        </w:trPr>
        <w:tc>
          <w:tcPr>
            <w:tcW w:w="2405" w:type="dxa"/>
            <w:shd w:val="clear" w:color="auto" w:fill="auto"/>
            <w:noWrap/>
            <w:vAlign w:val="center"/>
          </w:tcPr>
          <w:p w14:paraId="4532597C" w14:textId="58C77135" w:rsidR="0038570E" w:rsidRPr="0038570E" w:rsidRDefault="0038570E" w:rsidP="00EA2769">
            <w:pPr>
              <w:spacing w:after="0" w:line="240" w:lineRule="auto"/>
              <w:rPr>
                <w:rFonts w:asciiTheme="majorHAnsi" w:hAnsiTheme="majorHAnsi" w:cstheme="majorHAnsi"/>
                <w:lang w:val="sv-SE"/>
              </w:rPr>
            </w:pPr>
            <w:r w:rsidRPr="0038570E">
              <w:rPr>
                <w:rFonts w:asciiTheme="majorHAnsi" w:hAnsiTheme="majorHAnsi" w:cstheme="majorHAnsi"/>
                <w:lang w:val="sv-SE"/>
              </w:rPr>
              <w:t>Karo Pharma S.</w:t>
            </w:r>
            <w:proofErr w:type="gramStart"/>
            <w:r w:rsidRPr="0038570E">
              <w:rPr>
                <w:rFonts w:asciiTheme="majorHAnsi" w:hAnsiTheme="majorHAnsi" w:cstheme="majorHAnsi"/>
                <w:lang w:val="sv-SE"/>
              </w:rPr>
              <w:t>R.L</w:t>
            </w:r>
            <w:proofErr w:type="gramEnd"/>
          </w:p>
        </w:tc>
        <w:tc>
          <w:tcPr>
            <w:tcW w:w="2552" w:type="dxa"/>
            <w:shd w:val="clear" w:color="auto" w:fill="auto"/>
            <w:noWrap/>
            <w:vAlign w:val="center"/>
          </w:tcPr>
          <w:p w14:paraId="773114A7" w14:textId="77777777" w:rsidR="00173B81" w:rsidRPr="00173B81" w:rsidRDefault="00173B81" w:rsidP="00173B81">
            <w:pPr>
              <w:spacing w:after="0" w:line="240" w:lineRule="auto"/>
              <w:rPr>
                <w:rFonts w:asciiTheme="majorHAnsi" w:hAnsiTheme="majorHAnsi" w:cstheme="majorHAnsi"/>
                <w:lang w:val="sv-SE"/>
              </w:rPr>
            </w:pPr>
            <w:r w:rsidRPr="00173B81">
              <w:rPr>
                <w:rFonts w:asciiTheme="majorHAnsi" w:hAnsiTheme="majorHAnsi" w:cstheme="majorHAnsi"/>
                <w:lang w:val="sv-SE"/>
              </w:rPr>
              <w:t xml:space="preserve">Via della </w:t>
            </w:r>
            <w:proofErr w:type="spellStart"/>
            <w:r w:rsidRPr="00173B81">
              <w:rPr>
                <w:rFonts w:asciiTheme="majorHAnsi" w:hAnsiTheme="majorHAnsi" w:cstheme="majorHAnsi"/>
                <w:lang w:val="sv-SE"/>
              </w:rPr>
              <w:t>Moscova</w:t>
            </w:r>
            <w:proofErr w:type="spellEnd"/>
            <w:r w:rsidRPr="00173B81">
              <w:rPr>
                <w:rFonts w:asciiTheme="majorHAnsi" w:hAnsiTheme="majorHAnsi" w:cstheme="majorHAnsi"/>
                <w:lang w:val="sv-SE"/>
              </w:rPr>
              <w:t xml:space="preserve"> 18</w:t>
            </w:r>
          </w:p>
          <w:p w14:paraId="30F2457A" w14:textId="77777777" w:rsidR="00173B81" w:rsidRPr="00173B81" w:rsidRDefault="00173B81" w:rsidP="00173B81">
            <w:pPr>
              <w:spacing w:after="0" w:line="240" w:lineRule="auto"/>
              <w:rPr>
                <w:rFonts w:asciiTheme="majorHAnsi" w:hAnsiTheme="majorHAnsi" w:cstheme="majorHAnsi"/>
                <w:lang w:val="sv-SE"/>
              </w:rPr>
            </w:pPr>
            <w:r w:rsidRPr="00173B81">
              <w:rPr>
                <w:rFonts w:asciiTheme="majorHAnsi" w:hAnsiTheme="majorHAnsi" w:cstheme="majorHAnsi"/>
                <w:lang w:val="sv-SE"/>
              </w:rPr>
              <w:t>20121 Milano</w:t>
            </w:r>
          </w:p>
          <w:p w14:paraId="379FCB74" w14:textId="59602812" w:rsidR="0038570E" w:rsidRPr="0038570E" w:rsidRDefault="00173B81" w:rsidP="00173B81">
            <w:pPr>
              <w:spacing w:after="0" w:line="240" w:lineRule="auto"/>
              <w:rPr>
                <w:rFonts w:asciiTheme="majorHAnsi" w:hAnsiTheme="majorHAnsi" w:cstheme="majorHAnsi"/>
                <w:lang w:val="sv-SE"/>
              </w:rPr>
            </w:pPr>
            <w:r w:rsidRPr="00173B81">
              <w:rPr>
                <w:rFonts w:asciiTheme="majorHAnsi" w:hAnsiTheme="majorHAnsi" w:cstheme="majorHAnsi"/>
                <w:lang w:val="sv-SE"/>
              </w:rPr>
              <w:t>ITALY</w:t>
            </w:r>
          </w:p>
        </w:tc>
        <w:tc>
          <w:tcPr>
            <w:tcW w:w="4536" w:type="dxa"/>
            <w:shd w:val="clear" w:color="auto" w:fill="auto"/>
            <w:noWrap/>
            <w:vAlign w:val="center"/>
          </w:tcPr>
          <w:p w14:paraId="084D0014" w14:textId="77777777" w:rsidR="0038570E" w:rsidRPr="0038570E" w:rsidRDefault="0038570E" w:rsidP="00EA2769">
            <w:pPr>
              <w:spacing w:after="0" w:line="240" w:lineRule="auto"/>
              <w:rPr>
                <w:rFonts w:asciiTheme="majorHAnsi" w:hAnsiTheme="majorHAnsi" w:cstheme="majorHAnsi"/>
                <w:lang w:val="sv-SE"/>
              </w:rPr>
            </w:pPr>
          </w:p>
        </w:tc>
      </w:tr>
      <w:tr w:rsidR="00EA2769" w:rsidRPr="00AC1C35" w14:paraId="759013B4" w14:textId="77777777" w:rsidTr="00EA2769">
        <w:trPr>
          <w:trHeight w:val="292"/>
        </w:trPr>
        <w:tc>
          <w:tcPr>
            <w:tcW w:w="2405" w:type="dxa"/>
            <w:shd w:val="clear" w:color="auto" w:fill="auto"/>
            <w:noWrap/>
            <w:vAlign w:val="center"/>
          </w:tcPr>
          <w:p w14:paraId="4FF4C056" w14:textId="5928EECA" w:rsidR="00EA2769" w:rsidRPr="00AC1C35" w:rsidRDefault="0038570E" w:rsidP="00EA2769">
            <w:pPr>
              <w:spacing w:after="0" w:line="240" w:lineRule="auto"/>
              <w:rPr>
                <w:rFonts w:asciiTheme="majorHAnsi" w:hAnsiTheme="majorHAnsi" w:cstheme="majorHAnsi"/>
                <w:lang w:val="en-US"/>
              </w:rPr>
            </w:pPr>
            <w:r w:rsidRPr="0038570E">
              <w:rPr>
                <w:rFonts w:asciiTheme="majorHAnsi" w:hAnsiTheme="majorHAnsi" w:cstheme="majorHAnsi"/>
                <w:lang w:val="en-US"/>
              </w:rPr>
              <w:t>Independent Beauty Sweden AB</w:t>
            </w:r>
          </w:p>
        </w:tc>
        <w:tc>
          <w:tcPr>
            <w:tcW w:w="2552" w:type="dxa"/>
            <w:shd w:val="clear" w:color="auto" w:fill="auto"/>
            <w:noWrap/>
            <w:vAlign w:val="center"/>
          </w:tcPr>
          <w:p w14:paraId="6495F696" w14:textId="77777777" w:rsidR="00173B81" w:rsidRDefault="00173B81" w:rsidP="00173B81">
            <w:pPr>
              <w:pStyle w:val="NoSpacing"/>
              <w:rPr>
                <w:rFonts w:asciiTheme="majorHAnsi" w:eastAsiaTheme="minorHAnsi" w:hAnsiTheme="majorHAnsi" w:cstheme="majorHAnsi"/>
                <w:lang w:val="en-US" w:eastAsia="en-US"/>
              </w:rPr>
            </w:pPr>
            <w:r w:rsidRPr="0038570E">
              <w:rPr>
                <w:rFonts w:asciiTheme="majorHAnsi" w:hAnsiTheme="majorHAnsi" w:cstheme="majorHAnsi"/>
                <w:lang w:val="en-US"/>
              </w:rPr>
              <w:t>Independent Beauty Sweden AB</w:t>
            </w:r>
          </w:p>
          <w:p w14:paraId="6821D3BF" w14:textId="77777777" w:rsidR="00173B81" w:rsidRPr="00173B81" w:rsidRDefault="00173B81" w:rsidP="00173B81">
            <w:pPr>
              <w:pStyle w:val="NoSpacing"/>
              <w:rPr>
                <w:rFonts w:asciiTheme="majorHAnsi" w:eastAsiaTheme="minorHAnsi" w:hAnsiTheme="majorHAnsi" w:cstheme="majorHAnsi"/>
                <w:lang w:val="en-US" w:eastAsia="en-US"/>
              </w:rPr>
            </w:pPr>
            <w:r w:rsidRPr="00173B81">
              <w:rPr>
                <w:rFonts w:asciiTheme="majorHAnsi" w:eastAsiaTheme="minorHAnsi" w:hAnsiTheme="majorHAnsi" w:cstheme="majorHAnsi"/>
                <w:lang w:val="en-US" w:eastAsia="en-US"/>
              </w:rPr>
              <w:t>Box 16184</w:t>
            </w:r>
          </w:p>
          <w:p w14:paraId="74C53EDE" w14:textId="77777777" w:rsidR="00173B81" w:rsidRPr="00173B81" w:rsidRDefault="00173B81" w:rsidP="00173B81">
            <w:pPr>
              <w:pStyle w:val="NoSpacing"/>
              <w:rPr>
                <w:rFonts w:asciiTheme="majorHAnsi" w:eastAsiaTheme="minorHAnsi" w:hAnsiTheme="majorHAnsi" w:cstheme="majorHAnsi"/>
                <w:lang w:val="en-US" w:eastAsia="en-US"/>
              </w:rPr>
            </w:pPr>
            <w:r w:rsidRPr="00173B81">
              <w:rPr>
                <w:rFonts w:asciiTheme="majorHAnsi" w:eastAsiaTheme="minorHAnsi" w:hAnsiTheme="majorHAnsi" w:cstheme="majorHAnsi"/>
                <w:lang w:val="en-US" w:eastAsia="en-US"/>
              </w:rPr>
              <w:t>SE-103 24 Stockholm</w:t>
            </w:r>
          </w:p>
          <w:p w14:paraId="7B8383BF" w14:textId="1180698B" w:rsidR="00EA2769" w:rsidRPr="00AC1C35" w:rsidRDefault="00EA2769" w:rsidP="00EA2769">
            <w:pPr>
              <w:spacing w:after="0" w:line="240" w:lineRule="auto"/>
              <w:rPr>
                <w:rFonts w:asciiTheme="majorHAnsi" w:hAnsiTheme="majorHAnsi" w:cstheme="majorHAnsi"/>
                <w:lang w:val="en-US"/>
              </w:rPr>
            </w:pPr>
          </w:p>
        </w:tc>
        <w:tc>
          <w:tcPr>
            <w:tcW w:w="4536" w:type="dxa"/>
            <w:shd w:val="clear" w:color="auto" w:fill="auto"/>
            <w:noWrap/>
            <w:vAlign w:val="center"/>
          </w:tcPr>
          <w:p w14:paraId="7F6234CA" w14:textId="35D7619A" w:rsidR="00EA2769" w:rsidRPr="00AC1C35" w:rsidRDefault="002C7864" w:rsidP="00173B81">
            <w:pPr>
              <w:pStyle w:val="NoSpacing"/>
              <w:rPr>
                <w:rFonts w:asciiTheme="majorHAnsi" w:eastAsiaTheme="minorHAnsi" w:hAnsiTheme="majorHAnsi" w:cstheme="majorHAnsi"/>
                <w:lang w:val="en-US" w:eastAsia="en-US"/>
              </w:rPr>
            </w:pPr>
            <w:hyperlink r:id="rId86" w:history="1">
              <w:r w:rsidR="00173B81" w:rsidRPr="00173B81">
                <w:rPr>
                  <w:rFonts w:asciiTheme="majorHAnsi" w:eastAsiaTheme="minorHAnsi" w:hAnsiTheme="majorHAnsi" w:cstheme="majorHAnsi"/>
                  <w:lang w:eastAsia="en-US"/>
                </w:rPr>
                <w:t>invoice@karopharma.com</w:t>
              </w:r>
            </w:hyperlink>
          </w:p>
        </w:tc>
      </w:tr>
      <w:tr w:rsidR="00EA2769" w:rsidRPr="00AC1C35" w14:paraId="0B9EAE82" w14:textId="77777777" w:rsidTr="00EA2769">
        <w:trPr>
          <w:trHeight w:val="292"/>
        </w:trPr>
        <w:tc>
          <w:tcPr>
            <w:tcW w:w="2405" w:type="dxa"/>
            <w:shd w:val="clear" w:color="auto" w:fill="auto"/>
            <w:noWrap/>
            <w:vAlign w:val="center"/>
            <w:hideMark/>
          </w:tcPr>
          <w:p w14:paraId="3350D701" w14:textId="38636443" w:rsidR="00EA2769" w:rsidRPr="00AC1C35" w:rsidRDefault="0038570E" w:rsidP="00EA2769">
            <w:pPr>
              <w:spacing w:after="0" w:line="240" w:lineRule="auto"/>
              <w:rPr>
                <w:rFonts w:asciiTheme="majorHAnsi" w:hAnsiTheme="majorHAnsi" w:cstheme="majorHAnsi"/>
                <w:lang w:val="en-US"/>
              </w:rPr>
            </w:pPr>
            <w:r w:rsidRPr="0038570E">
              <w:rPr>
                <w:rFonts w:asciiTheme="majorHAnsi" w:hAnsiTheme="majorHAnsi" w:cstheme="majorHAnsi"/>
                <w:lang w:val="en-US"/>
              </w:rPr>
              <w:t>Trimb Holding AB</w:t>
            </w:r>
          </w:p>
        </w:tc>
        <w:tc>
          <w:tcPr>
            <w:tcW w:w="2552" w:type="dxa"/>
            <w:shd w:val="clear" w:color="auto" w:fill="auto"/>
            <w:noWrap/>
            <w:vAlign w:val="center"/>
            <w:hideMark/>
          </w:tcPr>
          <w:p w14:paraId="4E09CDD9" w14:textId="57B960BE" w:rsidR="00173B81" w:rsidRDefault="00173B81" w:rsidP="00173B81">
            <w:pPr>
              <w:pStyle w:val="NoSpacing"/>
              <w:rPr>
                <w:rFonts w:asciiTheme="majorHAnsi" w:eastAsiaTheme="minorHAnsi" w:hAnsiTheme="majorHAnsi" w:cstheme="majorHAnsi"/>
                <w:lang w:val="en-US" w:eastAsia="en-US"/>
              </w:rPr>
            </w:pPr>
            <w:r>
              <w:rPr>
                <w:rFonts w:asciiTheme="majorHAnsi" w:hAnsiTheme="majorHAnsi" w:cstheme="majorHAnsi"/>
                <w:lang w:val="en-US"/>
              </w:rPr>
              <w:t>Trimb Holding</w:t>
            </w:r>
            <w:r w:rsidRPr="0038570E">
              <w:rPr>
                <w:rFonts w:asciiTheme="majorHAnsi" w:hAnsiTheme="majorHAnsi" w:cstheme="majorHAnsi"/>
                <w:lang w:val="en-US"/>
              </w:rPr>
              <w:t xml:space="preserve"> AB</w:t>
            </w:r>
          </w:p>
          <w:p w14:paraId="692AD9C4" w14:textId="77777777" w:rsidR="00173B81" w:rsidRPr="00173B81" w:rsidRDefault="00173B81" w:rsidP="00173B81">
            <w:pPr>
              <w:pStyle w:val="NoSpacing"/>
              <w:rPr>
                <w:rFonts w:asciiTheme="majorHAnsi" w:eastAsiaTheme="minorHAnsi" w:hAnsiTheme="majorHAnsi" w:cstheme="majorHAnsi"/>
                <w:lang w:val="en-US" w:eastAsia="en-US"/>
              </w:rPr>
            </w:pPr>
            <w:r w:rsidRPr="00173B81">
              <w:rPr>
                <w:rFonts w:asciiTheme="majorHAnsi" w:eastAsiaTheme="minorHAnsi" w:hAnsiTheme="majorHAnsi" w:cstheme="majorHAnsi"/>
                <w:lang w:val="en-US" w:eastAsia="en-US"/>
              </w:rPr>
              <w:t>Box 16184</w:t>
            </w:r>
          </w:p>
          <w:p w14:paraId="2BF12F89" w14:textId="77777777" w:rsidR="00173B81" w:rsidRPr="00173B81" w:rsidRDefault="00173B81" w:rsidP="00173B81">
            <w:pPr>
              <w:pStyle w:val="NoSpacing"/>
              <w:rPr>
                <w:rFonts w:asciiTheme="majorHAnsi" w:eastAsiaTheme="minorHAnsi" w:hAnsiTheme="majorHAnsi" w:cstheme="majorHAnsi"/>
                <w:lang w:val="en-US" w:eastAsia="en-US"/>
              </w:rPr>
            </w:pPr>
            <w:r w:rsidRPr="00173B81">
              <w:rPr>
                <w:rFonts w:asciiTheme="majorHAnsi" w:eastAsiaTheme="minorHAnsi" w:hAnsiTheme="majorHAnsi" w:cstheme="majorHAnsi"/>
                <w:lang w:val="en-US" w:eastAsia="en-US"/>
              </w:rPr>
              <w:t>SE-103 24 Stockholm</w:t>
            </w:r>
          </w:p>
          <w:p w14:paraId="3F550985" w14:textId="77777777" w:rsidR="00EA2769" w:rsidRPr="00AC1C35" w:rsidRDefault="00EA2769" w:rsidP="00EA2769">
            <w:pPr>
              <w:spacing w:after="0" w:line="240" w:lineRule="auto"/>
              <w:rPr>
                <w:rFonts w:asciiTheme="majorHAnsi" w:hAnsiTheme="majorHAnsi" w:cstheme="majorHAnsi"/>
                <w:lang w:val="en-US"/>
              </w:rPr>
            </w:pPr>
          </w:p>
        </w:tc>
        <w:tc>
          <w:tcPr>
            <w:tcW w:w="4536" w:type="dxa"/>
            <w:shd w:val="clear" w:color="auto" w:fill="auto"/>
            <w:noWrap/>
            <w:vAlign w:val="center"/>
            <w:hideMark/>
          </w:tcPr>
          <w:p w14:paraId="3C5B0A15" w14:textId="08CF7E0C" w:rsidR="00EA2769" w:rsidRPr="00AC1C35" w:rsidRDefault="00173B81" w:rsidP="00173B81">
            <w:pPr>
              <w:pStyle w:val="NoSpacing"/>
              <w:rPr>
                <w:rFonts w:asciiTheme="majorHAnsi" w:eastAsiaTheme="minorHAnsi" w:hAnsiTheme="majorHAnsi" w:cstheme="majorHAnsi"/>
                <w:lang w:val="en-US" w:eastAsia="en-US"/>
              </w:rPr>
            </w:pPr>
            <w:r w:rsidRPr="00173B81">
              <w:rPr>
                <w:rFonts w:asciiTheme="majorHAnsi" w:eastAsiaTheme="minorHAnsi" w:hAnsiTheme="majorHAnsi" w:cstheme="majorHAnsi"/>
                <w:lang w:val="en-US" w:eastAsia="en-US"/>
              </w:rPr>
              <w:t>invoice@karopharma.com</w:t>
            </w:r>
          </w:p>
        </w:tc>
      </w:tr>
      <w:tr w:rsidR="00EA2769" w:rsidRPr="00AC1C35" w14:paraId="1C1FCBE0" w14:textId="77777777" w:rsidTr="00EA2769">
        <w:trPr>
          <w:trHeight w:val="292"/>
        </w:trPr>
        <w:tc>
          <w:tcPr>
            <w:tcW w:w="2405" w:type="dxa"/>
            <w:shd w:val="clear" w:color="auto" w:fill="auto"/>
            <w:noWrap/>
            <w:vAlign w:val="center"/>
            <w:hideMark/>
          </w:tcPr>
          <w:p w14:paraId="619973C3" w14:textId="676C3771" w:rsidR="00EA2769" w:rsidRPr="00AC1C35" w:rsidRDefault="0038570E" w:rsidP="00EA2769">
            <w:pPr>
              <w:spacing w:after="0" w:line="240" w:lineRule="auto"/>
              <w:rPr>
                <w:rFonts w:ascii="Times New Roman" w:eastAsia="Times New Roman" w:hAnsi="Times New Roman" w:cs="Times New Roman"/>
                <w:sz w:val="20"/>
                <w:szCs w:val="20"/>
                <w:lang w:eastAsia="en-SE"/>
              </w:rPr>
            </w:pPr>
            <w:proofErr w:type="spellStart"/>
            <w:r w:rsidRPr="0038570E">
              <w:rPr>
                <w:rFonts w:asciiTheme="majorHAnsi" w:hAnsiTheme="majorHAnsi" w:cstheme="majorHAnsi"/>
                <w:lang w:val="en-US"/>
              </w:rPr>
              <w:t>Frasen</w:t>
            </w:r>
            <w:proofErr w:type="spellEnd"/>
            <w:r w:rsidRPr="0038570E">
              <w:rPr>
                <w:rFonts w:asciiTheme="majorHAnsi" w:hAnsiTheme="majorHAnsi" w:cstheme="majorHAnsi"/>
                <w:lang w:val="en-US"/>
              </w:rPr>
              <w:t xml:space="preserve"> AB</w:t>
            </w:r>
          </w:p>
        </w:tc>
        <w:tc>
          <w:tcPr>
            <w:tcW w:w="2552" w:type="dxa"/>
            <w:shd w:val="clear" w:color="auto" w:fill="auto"/>
            <w:noWrap/>
            <w:vAlign w:val="center"/>
            <w:hideMark/>
          </w:tcPr>
          <w:p w14:paraId="5A02AFBE" w14:textId="7925CE86" w:rsidR="00173B81" w:rsidRDefault="00173B81" w:rsidP="00173B81">
            <w:pPr>
              <w:pStyle w:val="NoSpacing"/>
              <w:rPr>
                <w:rFonts w:asciiTheme="majorHAnsi" w:eastAsiaTheme="minorHAnsi" w:hAnsiTheme="majorHAnsi" w:cstheme="majorHAnsi"/>
                <w:lang w:val="en-US" w:eastAsia="en-US"/>
              </w:rPr>
            </w:pPr>
            <w:proofErr w:type="spellStart"/>
            <w:r>
              <w:rPr>
                <w:rFonts w:asciiTheme="majorHAnsi" w:hAnsiTheme="majorHAnsi" w:cstheme="majorHAnsi"/>
                <w:lang w:val="en-US"/>
              </w:rPr>
              <w:t>Frasen</w:t>
            </w:r>
            <w:proofErr w:type="spellEnd"/>
            <w:r w:rsidRPr="0038570E">
              <w:rPr>
                <w:rFonts w:asciiTheme="majorHAnsi" w:hAnsiTheme="majorHAnsi" w:cstheme="majorHAnsi"/>
                <w:lang w:val="en-US"/>
              </w:rPr>
              <w:t xml:space="preserve"> AB</w:t>
            </w:r>
          </w:p>
          <w:p w14:paraId="341CE8C9" w14:textId="77777777" w:rsidR="00173B81" w:rsidRPr="00173B81" w:rsidRDefault="00173B81" w:rsidP="00173B81">
            <w:pPr>
              <w:pStyle w:val="NoSpacing"/>
              <w:rPr>
                <w:rFonts w:asciiTheme="majorHAnsi" w:eastAsiaTheme="minorHAnsi" w:hAnsiTheme="majorHAnsi" w:cstheme="majorHAnsi"/>
                <w:lang w:val="en-US" w:eastAsia="en-US"/>
              </w:rPr>
            </w:pPr>
            <w:r w:rsidRPr="00173B81">
              <w:rPr>
                <w:rFonts w:asciiTheme="majorHAnsi" w:eastAsiaTheme="minorHAnsi" w:hAnsiTheme="majorHAnsi" w:cstheme="majorHAnsi"/>
                <w:lang w:val="en-US" w:eastAsia="en-US"/>
              </w:rPr>
              <w:t>Box 16184</w:t>
            </w:r>
          </w:p>
          <w:p w14:paraId="541B3BEA" w14:textId="77777777" w:rsidR="00173B81" w:rsidRPr="00173B81" w:rsidRDefault="00173B81" w:rsidP="00173B81">
            <w:pPr>
              <w:pStyle w:val="NoSpacing"/>
              <w:rPr>
                <w:rFonts w:asciiTheme="majorHAnsi" w:eastAsiaTheme="minorHAnsi" w:hAnsiTheme="majorHAnsi" w:cstheme="majorHAnsi"/>
                <w:lang w:val="en-US" w:eastAsia="en-US"/>
              </w:rPr>
            </w:pPr>
            <w:r w:rsidRPr="00173B81">
              <w:rPr>
                <w:rFonts w:asciiTheme="majorHAnsi" w:eastAsiaTheme="minorHAnsi" w:hAnsiTheme="majorHAnsi" w:cstheme="majorHAnsi"/>
                <w:lang w:val="en-US" w:eastAsia="en-US"/>
              </w:rPr>
              <w:t>SE-103 24 Stockholm</w:t>
            </w:r>
          </w:p>
          <w:p w14:paraId="56FAE511" w14:textId="77777777" w:rsidR="00EA2769" w:rsidRPr="00AC1C35" w:rsidRDefault="00EA2769" w:rsidP="00EA2769">
            <w:pPr>
              <w:spacing w:after="0" w:line="240" w:lineRule="auto"/>
              <w:rPr>
                <w:rFonts w:ascii="Times New Roman" w:eastAsia="Times New Roman" w:hAnsi="Times New Roman" w:cs="Times New Roman"/>
                <w:sz w:val="20"/>
                <w:szCs w:val="20"/>
                <w:lang w:val="en-US" w:eastAsia="en-SE"/>
              </w:rPr>
            </w:pPr>
          </w:p>
        </w:tc>
        <w:tc>
          <w:tcPr>
            <w:tcW w:w="4536" w:type="dxa"/>
            <w:shd w:val="clear" w:color="auto" w:fill="auto"/>
            <w:noWrap/>
            <w:vAlign w:val="center"/>
            <w:hideMark/>
          </w:tcPr>
          <w:p w14:paraId="7232A639" w14:textId="4D86BD25" w:rsidR="00EA2769" w:rsidRPr="00AC1C35" w:rsidRDefault="00173B81" w:rsidP="00173B81">
            <w:pPr>
              <w:pStyle w:val="NoSpacing"/>
              <w:rPr>
                <w:rFonts w:asciiTheme="majorHAnsi" w:eastAsiaTheme="minorHAnsi" w:hAnsiTheme="majorHAnsi" w:cstheme="majorHAnsi"/>
                <w:lang w:val="en-US" w:eastAsia="en-US"/>
              </w:rPr>
            </w:pPr>
            <w:r w:rsidRPr="00173B81">
              <w:rPr>
                <w:rFonts w:asciiTheme="majorHAnsi" w:eastAsiaTheme="minorHAnsi" w:hAnsiTheme="majorHAnsi" w:cstheme="majorHAnsi"/>
                <w:lang w:val="en-US" w:eastAsia="en-US"/>
              </w:rPr>
              <w:t>invoice@karopharma.com</w:t>
            </w:r>
          </w:p>
        </w:tc>
      </w:tr>
    </w:tbl>
    <w:p w14:paraId="06225893" w14:textId="77777777" w:rsidR="008920EF" w:rsidRDefault="008920EF" w:rsidP="008920EF">
      <w:pPr>
        <w:pStyle w:val="Heading1"/>
        <w:keepNext/>
        <w:keepLines/>
        <w:widowControl/>
        <w:tabs>
          <w:tab w:val="num" w:pos="360"/>
        </w:tabs>
        <w:autoSpaceDE/>
        <w:autoSpaceDN/>
        <w:spacing w:before="240" w:line="259" w:lineRule="auto"/>
        <w:ind w:left="0" w:firstLine="0"/>
        <w:rPr>
          <w:rFonts w:asciiTheme="majorHAnsi" w:eastAsia="Times New Roman" w:hAnsiTheme="majorHAnsi" w:cstheme="majorHAnsi"/>
          <w:sz w:val="28"/>
          <w:szCs w:val="28"/>
          <w:lang w:val="en-SE" w:eastAsia="en-SE"/>
        </w:rPr>
      </w:pPr>
    </w:p>
    <w:p w14:paraId="0DF4901F" w14:textId="77777777" w:rsidR="00F11269" w:rsidRDefault="00F11269" w:rsidP="008920EF">
      <w:pPr>
        <w:pStyle w:val="Heading1"/>
        <w:keepNext/>
        <w:keepLines/>
        <w:widowControl/>
        <w:tabs>
          <w:tab w:val="num" w:pos="360"/>
        </w:tabs>
        <w:autoSpaceDE/>
        <w:autoSpaceDN/>
        <w:spacing w:before="240" w:line="259" w:lineRule="auto"/>
        <w:ind w:left="0" w:firstLine="0"/>
        <w:rPr>
          <w:rFonts w:asciiTheme="majorHAnsi" w:eastAsia="Times New Roman" w:hAnsiTheme="majorHAnsi" w:cstheme="majorHAnsi"/>
          <w:sz w:val="28"/>
          <w:szCs w:val="28"/>
          <w:lang w:val="en-SE" w:eastAsia="en-SE"/>
        </w:rPr>
      </w:pPr>
    </w:p>
    <w:p w14:paraId="77F1FFC9" w14:textId="77777777" w:rsidR="00F11269" w:rsidRDefault="00F11269" w:rsidP="008920EF">
      <w:pPr>
        <w:pStyle w:val="Heading1"/>
        <w:keepNext/>
        <w:keepLines/>
        <w:widowControl/>
        <w:tabs>
          <w:tab w:val="num" w:pos="360"/>
        </w:tabs>
        <w:autoSpaceDE/>
        <w:autoSpaceDN/>
        <w:spacing w:before="240" w:line="259" w:lineRule="auto"/>
        <w:ind w:left="0" w:firstLine="0"/>
        <w:rPr>
          <w:rFonts w:asciiTheme="majorHAnsi" w:eastAsia="Times New Roman" w:hAnsiTheme="majorHAnsi" w:cstheme="majorHAnsi"/>
          <w:sz w:val="28"/>
          <w:szCs w:val="28"/>
          <w:lang w:val="en-SE" w:eastAsia="en-SE"/>
        </w:rPr>
      </w:pPr>
    </w:p>
    <w:sectPr w:rsidR="00F11269" w:rsidSect="006146B2">
      <w:footerReference w:type="default" r:id="rId87"/>
      <w:headerReference w:type="first" r:id="rId88"/>
      <w:footerReference w:type="first" r:id="rId8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6AA3F" w14:textId="77777777" w:rsidR="003D46C2" w:rsidRDefault="003D46C2" w:rsidP="0005096A">
      <w:pPr>
        <w:spacing w:after="0" w:line="240" w:lineRule="auto"/>
      </w:pPr>
      <w:r>
        <w:separator/>
      </w:r>
    </w:p>
  </w:endnote>
  <w:endnote w:type="continuationSeparator" w:id="0">
    <w:p w14:paraId="407C168E" w14:textId="77777777" w:rsidR="003D46C2" w:rsidRDefault="003D46C2" w:rsidP="00050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781797"/>
      <w:docPartObj>
        <w:docPartGallery w:val="Page Numbers (Bottom of Page)"/>
        <w:docPartUnique/>
      </w:docPartObj>
    </w:sdtPr>
    <w:sdtEndPr/>
    <w:sdtContent>
      <w:p w14:paraId="181E647F" w14:textId="2B50DB57" w:rsidR="00EF40F0" w:rsidRDefault="00EF40F0">
        <w:pPr>
          <w:pStyle w:val="Footer"/>
          <w:jc w:val="right"/>
        </w:pPr>
        <w:r>
          <w:fldChar w:fldCharType="begin"/>
        </w:r>
        <w:r>
          <w:instrText>PAGE   \* MERGEFORMAT</w:instrText>
        </w:r>
        <w:r>
          <w:fldChar w:fldCharType="separate"/>
        </w:r>
        <w:r>
          <w:rPr>
            <w:lang w:val="sv-SE"/>
          </w:rPr>
          <w:t>2</w:t>
        </w:r>
        <w:r>
          <w:fldChar w:fldCharType="end"/>
        </w:r>
      </w:p>
    </w:sdtContent>
  </w:sdt>
  <w:p w14:paraId="2151AA39" w14:textId="77777777" w:rsidR="00EB6448" w:rsidRDefault="00EB64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08DC" w14:textId="19286E02" w:rsidR="0005096A" w:rsidRDefault="0005096A"/>
  <w:tbl>
    <w:tblPr>
      <w:tblW w:w="11196" w:type="dxa"/>
      <w:tblInd w:w="-722" w:type="dxa"/>
      <w:tblLayout w:type="fixed"/>
      <w:tblLook w:val="0600" w:firstRow="0" w:lastRow="0" w:firstColumn="0" w:lastColumn="0" w:noHBand="1" w:noVBand="1"/>
    </w:tblPr>
    <w:tblGrid>
      <w:gridCol w:w="7328"/>
      <w:gridCol w:w="3868"/>
    </w:tblGrid>
    <w:tr w:rsidR="0005096A" w:rsidRPr="000E7EE4" w14:paraId="5822DB37" w14:textId="77777777" w:rsidTr="00EB6448">
      <w:trPr>
        <w:trHeight w:val="542"/>
      </w:trPr>
      <w:tc>
        <w:tcPr>
          <w:tcW w:w="7328" w:type="dxa"/>
        </w:tcPr>
        <w:p w14:paraId="22F127ED" w14:textId="29CA2980" w:rsidR="0005096A" w:rsidRDefault="0005096A" w:rsidP="0005096A">
          <w:pPr>
            <w:rPr>
              <w:lang w:val="en-US"/>
            </w:rPr>
          </w:pPr>
          <w:r>
            <w:rPr>
              <w:lang w:val="en-US"/>
            </w:rPr>
            <w:t>Karo Pharma AB</w:t>
          </w:r>
        </w:p>
        <w:p w14:paraId="18956499" w14:textId="77777777" w:rsidR="0005096A" w:rsidRPr="00D27ABD" w:rsidRDefault="0005096A" w:rsidP="0005096A">
          <w:pPr>
            <w:rPr>
              <w:lang w:val="en-US"/>
            </w:rPr>
          </w:pPr>
          <w:r>
            <w:rPr>
              <w:lang w:val="en-US"/>
            </w:rPr>
            <w:t>Visiting address:</w:t>
          </w:r>
        </w:p>
        <w:p w14:paraId="36410F95" w14:textId="77777777" w:rsidR="0005096A" w:rsidRPr="000E7EE4" w:rsidRDefault="0005096A" w:rsidP="0005096A">
          <w:pPr>
            <w:rPr>
              <w:lang w:val="sv-SE"/>
            </w:rPr>
          </w:pPr>
          <w:r w:rsidRPr="000E7EE4">
            <w:rPr>
              <w:lang w:val="sv-SE"/>
            </w:rPr>
            <w:t>Klara Norra Kyrkogata 33</w:t>
          </w:r>
        </w:p>
        <w:p w14:paraId="78FFA456" w14:textId="757F93D0" w:rsidR="0005096A" w:rsidRPr="000E7EE4" w:rsidRDefault="0005096A" w:rsidP="0005096A">
          <w:pPr>
            <w:rPr>
              <w:lang w:val="sv-SE"/>
            </w:rPr>
          </w:pPr>
          <w:r w:rsidRPr="000E7EE4">
            <w:rPr>
              <w:lang w:val="sv-SE"/>
            </w:rPr>
            <w:t>111 22 Stockholm, Sweden</w:t>
          </w:r>
        </w:p>
      </w:tc>
      <w:tc>
        <w:tcPr>
          <w:tcW w:w="3868" w:type="dxa"/>
        </w:tcPr>
        <w:p w14:paraId="025075F3" w14:textId="77777777" w:rsidR="0005096A" w:rsidRPr="000E7EE4" w:rsidRDefault="0005096A" w:rsidP="0005096A">
          <w:pPr>
            <w:rPr>
              <w:lang w:val="sv-SE"/>
            </w:rPr>
          </w:pPr>
          <w:r w:rsidRPr="000E7EE4">
            <w:rPr>
              <w:lang w:val="sv-SE"/>
            </w:rPr>
            <w:t>info@karopharma.se</w:t>
          </w:r>
        </w:p>
        <w:p w14:paraId="63C9A4BF" w14:textId="77777777" w:rsidR="0005096A" w:rsidRPr="000E7EE4" w:rsidRDefault="0005096A" w:rsidP="0005096A">
          <w:pPr>
            <w:rPr>
              <w:lang w:val="sv-SE"/>
            </w:rPr>
          </w:pPr>
          <w:r w:rsidRPr="000E7EE4">
            <w:rPr>
              <w:lang w:val="sv-SE"/>
            </w:rPr>
            <w:t>karopharma.com</w:t>
          </w:r>
        </w:p>
        <w:p w14:paraId="49C21971" w14:textId="77777777" w:rsidR="0005096A" w:rsidRPr="000E7EE4" w:rsidRDefault="0005096A" w:rsidP="0005096A">
          <w:pPr>
            <w:rPr>
              <w:lang w:val="sv-SE"/>
            </w:rPr>
          </w:pPr>
        </w:p>
        <w:p w14:paraId="3656DDAA" w14:textId="0A1F794D" w:rsidR="0005096A" w:rsidRPr="000E7EE4" w:rsidRDefault="00595EB9" w:rsidP="0005096A">
          <w:pPr>
            <w:rPr>
              <w:lang w:val="sv-SE"/>
            </w:rPr>
          </w:pPr>
          <w:r>
            <w:rPr>
              <w:lang w:val="sv-SE"/>
            </w:rPr>
            <w:t>Version:</w:t>
          </w:r>
          <w:r w:rsidR="00B60F8B">
            <w:rPr>
              <w:lang w:val="sv-SE"/>
            </w:rPr>
            <w:t xml:space="preserve"> 1.</w:t>
          </w:r>
        </w:p>
        <w:p w14:paraId="3D82A5E3" w14:textId="4112FFAB" w:rsidR="0005096A" w:rsidRPr="000E7EE4" w:rsidRDefault="0005096A" w:rsidP="0005096A">
          <w:pPr>
            <w:rPr>
              <w:lang w:val="sv-SE"/>
            </w:rPr>
          </w:pPr>
        </w:p>
      </w:tc>
    </w:tr>
  </w:tbl>
  <w:p w14:paraId="020DAB83" w14:textId="55D9A1FE" w:rsidR="0005096A" w:rsidRPr="0005096A" w:rsidRDefault="0005096A">
    <w:pPr>
      <w:rPr>
        <w:lang w:val="sv-SE"/>
      </w:rPr>
    </w:pPr>
  </w:p>
  <w:p w14:paraId="5159EE09" w14:textId="77777777" w:rsidR="0005096A" w:rsidRDefault="000509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80D37" w14:textId="77777777" w:rsidR="003D46C2" w:rsidRDefault="003D46C2" w:rsidP="0005096A">
      <w:pPr>
        <w:spacing w:after="0" w:line="240" w:lineRule="auto"/>
      </w:pPr>
      <w:r>
        <w:separator/>
      </w:r>
    </w:p>
  </w:footnote>
  <w:footnote w:type="continuationSeparator" w:id="0">
    <w:p w14:paraId="2A00533D" w14:textId="77777777" w:rsidR="003D46C2" w:rsidRDefault="003D46C2" w:rsidP="00050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7C3A" w14:textId="44086C6E" w:rsidR="0005096A" w:rsidRDefault="0005096A">
    <w:r>
      <w:rPr>
        <w:noProof/>
        <w:lang w:eastAsia="da-DK"/>
      </w:rPr>
      <w:drawing>
        <wp:anchor distT="0" distB="0" distL="114300" distR="114300" simplePos="0" relativeHeight="251659264" behindDoc="0" locked="0" layoutInCell="1" allowOverlap="1" wp14:anchorId="42DFE00E" wp14:editId="7B355B89">
          <wp:simplePos x="0" y="0"/>
          <wp:positionH relativeFrom="page">
            <wp:posOffset>5619750</wp:posOffset>
          </wp:positionH>
          <wp:positionV relativeFrom="topMargin">
            <wp:align>bottom</wp:align>
          </wp:positionV>
          <wp:extent cx="1838325" cy="374252"/>
          <wp:effectExtent l="0" t="0" r="0" b="6985"/>
          <wp:wrapNone/>
          <wp:docPr id="25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o_tagline_2.png"/>
                  <pic:cNvPicPr/>
                </pic:nvPicPr>
                <pic:blipFill>
                  <a:blip r:embed="rId1"/>
                  <a:stretch>
                    <a:fillRect/>
                  </a:stretch>
                </pic:blipFill>
                <pic:spPr>
                  <a:xfrm>
                    <a:off x="0" y="0"/>
                    <a:ext cx="1838325" cy="374252"/>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61312" behindDoc="0" locked="1" layoutInCell="1" allowOverlap="1" wp14:anchorId="5BBE6BCC" wp14:editId="1FF472B2">
          <wp:simplePos x="0" y="0"/>
          <wp:positionH relativeFrom="margin">
            <wp:align>left</wp:align>
          </wp:positionH>
          <wp:positionV relativeFrom="page">
            <wp:posOffset>460375</wp:posOffset>
          </wp:positionV>
          <wp:extent cx="1019175" cy="477520"/>
          <wp:effectExtent l="0" t="0" r="9525" b="0"/>
          <wp:wrapNone/>
          <wp:docPr id="259" name="karo pharm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ro Pharma Black.emf"/>
                  <pic:cNvPicPr/>
                </pic:nvPicPr>
                <pic:blipFill>
                  <a:blip r:embed="rId2"/>
                  <a:stretch>
                    <a:fillRect/>
                  </a:stretch>
                </pic:blipFill>
                <pic:spPr>
                  <a:xfrm>
                    <a:off x="0" y="0"/>
                    <a:ext cx="1019175" cy="477520"/>
                  </a:xfrm>
                  <a:prstGeom prst="rect">
                    <a:avLst/>
                  </a:prstGeom>
                </pic:spPr>
              </pic:pic>
            </a:graphicData>
          </a:graphic>
          <wp14:sizeRelH relativeFrom="margin">
            <wp14:pctWidth>0</wp14:pctWidth>
          </wp14:sizeRelH>
          <wp14:sizeRelV relativeFrom="margin">
            <wp14:pctHeight>0</wp14:pctHeight>
          </wp14:sizeRelV>
        </wp:anchor>
      </w:drawing>
    </w:r>
  </w:p>
  <w:p w14:paraId="1387B8CD" w14:textId="77777777" w:rsidR="0005096A" w:rsidRDefault="000509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334"/>
    <w:multiLevelType w:val="hybridMultilevel"/>
    <w:tmpl w:val="17D00312"/>
    <w:lvl w:ilvl="0" w:tplc="8362E648">
      <w:start w:val="2"/>
      <w:numFmt w:val="decimal"/>
      <w:lvlText w:val="%1."/>
      <w:lvlJc w:val="left"/>
      <w:pPr>
        <w:ind w:left="1471"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87327"/>
    <w:multiLevelType w:val="multilevel"/>
    <w:tmpl w:val="E45A083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C8F065D"/>
    <w:multiLevelType w:val="multilevel"/>
    <w:tmpl w:val="9CEA692C"/>
    <w:lvl w:ilvl="0">
      <w:start w:val="10"/>
      <w:numFmt w:val="decimal"/>
      <w:lvlText w:val="%1"/>
      <w:lvlJc w:val="left"/>
      <w:pPr>
        <w:ind w:left="630" w:hanging="630"/>
      </w:pPr>
      <w:rPr>
        <w:rFonts w:hint="default"/>
      </w:rPr>
    </w:lvl>
    <w:lvl w:ilvl="1">
      <w:start w:val="5"/>
      <w:numFmt w:val="decimal"/>
      <w:lvlText w:val="%1.%2"/>
      <w:lvlJc w:val="left"/>
      <w:pPr>
        <w:ind w:left="630" w:hanging="63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256625"/>
    <w:multiLevelType w:val="hybridMultilevel"/>
    <w:tmpl w:val="F208DF6C"/>
    <w:lvl w:ilvl="0" w:tplc="4D4EF8D0">
      <w:start w:val="2"/>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942E8"/>
    <w:multiLevelType w:val="hybridMultilevel"/>
    <w:tmpl w:val="DFD443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8F05C9C"/>
    <w:multiLevelType w:val="hybridMultilevel"/>
    <w:tmpl w:val="A9D00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0EC3167"/>
    <w:multiLevelType w:val="multilevel"/>
    <w:tmpl w:val="9B442CB0"/>
    <w:lvl w:ilvl="0">
      <w:start w:val="10"/>
      <w:numFmt w:val="decimal"/>
      <w:lvlText w:val="%1."/>
      <w:lvlJc w:val="left"/>
      <w:pPr>
        <w:ind w:left="720" w:hanging="360"/>
      </w:pPr>
      <w:rPr>
        <w:rFonts w:hint="default"/>
      </w:rPr>
    </w:lvl>
    <w:lvl w:ilvl="1">
      <w:start w:val="5"/>
      <w:numFmt w:val="decimal"/>
      <w:isLgl/>
      <w:lvlText w:val="%1.%2"/>
      <w:lvlJc w:val="left"/>
      <w:pPr>
        <w:ind w:left="1030" w:hanging="6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3941594"/>
    <w:multiLevelType w:val="multilevel"/>
    <w:tmpl w:val="DA92CC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A1E6947"/>
    <w:multiLevelType w:val="hybridMultilevel"/>
    <w:tmpl w:val="34505CC4"/>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0444ED0"/>
    <w:multiLevelType w:val="hybridMultilevel"/>
    <w:tmpl w:val="05B685B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3885790D"/>
    <w:multiLevelType w:val="hybridMultilevel"/>
    <w:tmpl w:val="92A89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0555C4"/>
    <w:multiLevelType w:val="hybridMultilevel"/>
    <w:tmpl w:val="D56E93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92703E"/>
    <w:multiLevelType w:val="hybridMultilevel"/>
    <w:tmpl w:val="8D1839F6"/>
    <w:lvl w:ilvl="0" w:tplc="1986A11A">
      <w:start w:val="1"/>
      <w:numFmt w:val="bullet"/>
      <w:lvlText w:val="•"/>
      <w:lvlJc w:val="left"/>
      <w:pPr>
        <w:tabs>
          <w:tab w:val="num" w:pos="720"/>
        </w:tabs>
        <w:ind w:left="720" w:hanging="360"/>
      </w:pPr>
      <w:rPr>
        <w:rFonts w:ascii="Arial" w:hAnsi="Arial" w:hint="default"/>
      </w:rPr>
    </w:lvl>
    <w:lvl w:ilvl="1" w:tplc="EA66CBEC" w:tentative="1">
      <w:start w:val="1"/>
      <w:numFmt w:val="bullet"/>
      <w:lvlText w:val="•"/>
      <w:lvlJc w:val="left"/>
      <w:pPr>
        <w:tabs>
          <w:tab w:val="num" w:pos="1440"/>
        </w:tabs>
        <w:ind w:left="1440" w:hanging="360"/>
      </w:pPr>
      <w:rPr>
        <w:rFonts w:ascii="Arial" w:hAnsi="Arial" w:hint="default"/>
      </w:rPr>
    </w:lvl>
    <w:lvl w:ilvl="2" w:tplc="C9F8BE06" w:tentative="1">
      <w:start w:val="1"/>
      <w:numFmt w:val="bullet"/>
      <w:lvlText w:val="•"/>
      <w:lvlJc w:val="left"/>
      <w:pPr>
        <w:tabs>
          <w:tab w:val="num" w:pos="2160"/>
        </w:tabs>
        <w:ind w:left="2160" w:hanging="360"/>
      </w:pPr>
      <w:rPr>
        <w:rFonts w:ascii="Arial" w:hAnsi="Arial" w:hint="default"/>
      </w:rPr>
    </w:lvl>
    <w:lvl w:ilvl="3" w:tplc="8E9A1862" w:tentative="1">
      <w:start w:val="1"/>
      <w:numFmt w:val="bullet"/>
      <w:lvlText w:val="•"/>
      <w:lvlJc w:val="left"/>
      <w:pPr>
        <w:tabs>
          <w:tab w:val="num" w:pos="2880"/>
        </w:tabs>
        <w:ind w:left="2880" w:hanging="360"/>
      </w:pPr>
      <w:rPr>
        <w:rFonts w:ascii="Arial" w:hAnsi="Arial" w:hint="default"/>
      </w:rPr>
    </w:lvl>
    <w:lvl w:ilvl="4" w:tplc="D12295DE" w:tentative="1">
      <w:start w:val="1"/>
      <w:numFmt w:val="bullet"/>
      <w:lvlText w:val="•"/>
      <w:lvlJc w:val="left"/>
      <w:pPr>
        <w:tabs>
          <w:tab w:val="num" w:pos="3600"/>
        </w:tabs>
        <w:ind w:left="3600" w:hanging="360"/>
      </w:pPr>
      <w:rPr>
        <w:rFonts w:ascii="Arial" w:hAnsi="Arial" w:hint="default"/>
      </w:rPr>
    </w:lvl>
    <w:lvl w:ilvl="5" w:tplc="0372AC42" w:tentative="1">
      <w:start w:val="1"/>
      <w:numFmt w:val="bullet"/>
      <w:lvlText w:val="•"/>
      <w:lvlJc w:val="left"/>
      <w:pPr>
        <w:tabs>
          <w:tab w:val="num" w:pos="4320"/>
        </w:tabs>
        <w:ind w:left="4320" w:hanging="360"/>
      </w:pPr>
      <w:rPr>
        <w:rFonts w:ascii="Arial" w:hAnsi="Arial" w:hint="default"/>
      </w:rPr>
    </w:lvl>
    <w:lvl w:ilvl="6" w:tplc="0E60DDEA" w:tentative="1">
      <w:start w:val="1"/>
      <w:numFmt w:val="bullet"/>
      <w:lvlText w:val="•"/>
      <w:lvlJc w:val="left"/>
      <w:pPr>
        <w:tabs>
          <w:tab w:val="num" w:pos="5040"/>
        </w:tabs>
        <w:ind w:left="5040" w:hanging="360"/>
      </w:pPr>
      <w:rPr>
        <w:rFonts w:ascii="Arial" w:hAnsi="Arial" w:hint="default"/>
      </w:rPr>
    </w:lvl>
    <w:lvl w:ilvl="7" w:tplc="F19A41AA" w:tentative="1">
      <w:start w:val="1"/>
      <w:numFmt w:val="bullet"/>
      <w:lvlText w:val="•"/>
      <w:lvlJc w:val="left"/>
      <w:pPr>
        <w:tabs>
          <w:tab w:val="num" w:pos="5760"/>
        </w:tabs>
        <w:ind w:left="5760" w:hanging="360"/>
      </w:pPr>
      <w:rPr>
        <w:rFonts w:ascii="Arial" w:hAnsi="Arial" w:hint="default"/>
      </w:rPr>
    </w:lvl>
    <w:lvl w:ilvl="8" w:tplc="916EA5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854BCC"/>
    <w:multiLevelType w:val="hybridMultilevel"/>
    <w:tmpl w:val="308E3C3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2404B9B"/>
    <w:multiLevelType w:val="multilevel"/>
    <w:tmpl w:val="8646D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82FF2"/>
    <w:multiLevelType w:val="multilevel"/>
    <w:tmpl w:val="3ED0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07ED0"/>
    <w:multiLevelType w:val="hybridMultilevel"/>
    <w:tmpl w:val="24842CEE"/>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B2513A1"/>
    <w:multiLevelType w:val="hybridMultilevel"/>
    <w:tmpl w:val="8004BD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EC81145"/>
    <w:multiLevelType w:val="multilevel"/>
    <w:tmpl w:val="8BFA9DB8"/>
    <w:lvl w:ilvl="0">
      <w:start w:val="1"/>
      <w:numFmt w:val="decimal"/>
      <w:lvlText w:val="%1."/>
      <w:lvlJc w:val="left"/>
      <w:pPr>
        <w:ind w:left="751" w:hanging="360"/>
        <w:jc w:val="right"/>
      </w:pPr>
      <w:rPr>
        <w:rFonts w:ascii="Arial" w:eastAsia="Arial" w:hAnsi="Arial" w:cs="Arial" w:hint="default"/>
        <w:b/>
        <w:bCs/>
        <w:i w:val="0"/>
        <w:iCs w:val="0"/>
        <w:spacing w:val="-1"/>
        <w:w w:val="99"/>
        <w:sz w:val="20"/>
        <w:szCs w:val="20"/>
      </w:rPr>
    </w:lvl>
    <w:lvl w:ilvl="1">
      <w:start w:val="1"/>
      <w:numFmt w:val="decimal"/>
      <w:lvlText w:val="%1.%2."/>
      <w:lvlJc w:val="left"/>
      <w:pPr>
        <w:ind w:left="1396" w:hanging="711"/>
      </w:pPr>
      <w:rPr>
        <w:rFonts w:ascii="Arial" w:eastAsia="Arial" w:hAnsi="Arial" w:cs="Arial" w:hint="default"/>
        <w:b/>
        <w:bCs/>
        <w:i w:val="0"/>
        <w:iCs w:val="0"/>
        <w:spacing w:val="-1"/>
        <w:w w:val="99"/>
        <w:sz w:val="20"/>
        <w:szCs w:val="20"/>
      </w:rPr>
    </w:lvl>
    <w:lvl w:ilvl="2">
      <w:start w:val="1"/>
      <w:numFmt w:val="decimal"/>
      <w:lvlText w:val="%1.%2.%3"/>
      <w:lvlJc w:val="left"/>
      <w:pPr>
        <w:ind w:left="1471" w:hanging="720"/>
      </w:pPr>
      <w:rPr>
        <w:rFonts w:hint="default"/>
        <w:spacing w:val="-1"/>
        <w:w w:val="99"/>
      </w:rPr>
    </w:lvl>
    <w:lvl w:ilvl="3">
      <w:start w:val="1"/>
      <w:numFmt w:val="lowerLetter"/>
      <w:lvlText w:val="%4)"/>
      <w:lvlJc w:val="left"/>
      <w:pPr>
        <w:ind w:left="1740" w:hanging="720"/>
      </w:pPr>
      <w:rPr>
        <w:rFonts w:ascii="Arial" w:eastAsia="Arial" w:hAnsi="Arial" w:cs="Arial" w:hint="default"/>
        <w:b w:val="0"/>
        <w:bCs w:val="0"/>
        <w:i w:val="0"/>
        <w:iCs w:val="0"/>
        <w:spacing w:val="-1"/>
        <w:w w:val="99"/>
        <w:sz w:val="20"/>
        <w:szCs w:val="20"/>
      </w:rPr>
    </w:lvl>
    <w:lvl w:ilvl="4">
      <w:numFmt w:val="bullet"/>
      <w:lvlText w:val="-"/>
      <w:lvlJc w:val="left"/>
      <w:pPr>
        <w:ind w:left="2191" w:hanging="720"/>
      </w:pPr>
      <w:rPr>
        <w:rFonts w:ascii="Calibri" w:eastAsia="Calibri" w:hAnsi="Calibri" w:cs="Calibri" w:hint="default"/>
        <w:b w:val="0"/>
        <w:bCs w:val="0"/>
        <w:i w:val="0"/>
        <w:iCs w:val="0"/>
        <w:w w:val="99"/>
        <w:sz w:val="20"/>
        <w:szCs w:val="20"/>
      </w:rPr>
    </w:lvl>
    <w:lvl w:ilvl="5">
      <w:numFmt w:val="bullet"/>
      <w:lvlText w:val="•"/>
      <w:lvlJc w:val="left"/>
      <w:pPr>
        <w:ind w:left="1480" w:hanging="720"/>
      </w:pPr>
      <w:rPr>
        <w:rFonts w:hint="default"/>
      </w:rPr>
    </w:lvl>
    <w:lvl w:ilvl="6">
      <w:numFmt w:val="bullet"/>
      <w:lvlText w:val="•"/>
      <w:lvlJc w:val="left"/>
      <w:pPr>
        <w:ind w:left="1560" w:hanging="720"/>
      </w:pPr>
      <w:rPr>
        <w:rFonts w:hint="default"/>
      </w:rPr>
    </w:lvl>
    <w:lvl w:ilvl="7">
      <w:numFmt w:val="bullet"/>
      <w:lvlText w:val="•"/>
      <w:lvlJc w:val="left"/>
      <w:pPr>
        <w:ind w:left="1740" w:hanging="720"/>
      </w:pPr>
      <w:rPr>
        <w:rFonts w:hint="default"/>
      </w:rPr>
    </w:lvl>
    <w:lvl w:ilvl="8">
      <w:numFmt w:val="bullet"/>
      <w:lvlText w:val="•"/>
      <w:lvlJc w:val="left"/>
      <w:pPr>
        <w:ind w:left="1820" w:hanging="720"/>
      </w:pPr>
      <w:rPr>
        <w:rFonts w:hint="default"/>
      </w:rPr>
    </w:lvl>
  </w:abstractNum>
  <w:abstractNum w:abstractNumId="19" w15:restartNumberingAfterBreak="0">
    <w:nsid w:val="50453D16"/>
    <w:multiLevelType w:val="hybridMultilevel"/>
    <w:tmpl w:val="4146A9F8"/>
    <w:lvl w:ilvl="0" w:tplc="2000000F">
      <w:start w:val="10"/>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0E22317"/>
    <w:multiLevelType w:val="multilevel"/>
    <w:tmpl w:val="DA92CC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3BC7C59"/>
    <w:multiLevelType w:val="hybridMultilevel"/>
    <w:tmpl w:val="65BEA9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80B14"/>
    <w:multiLevelType w:val="hybridMultilevel"/>
    <w:tmpl w:val="F0EE9D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5EF51FB"/>
    <w:multiLevelType w:val="hybridMultilevel"/>
    <w:tmpl w:val="9E8E3B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7BB3628"/>
    <w:multiLevelType w:val="hybridMultilevel"/>
    <w:tmpl w:val="B53430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11D2BF3"/>
    <w:multiLevelType w:val="multilevel"/>
    <w:tmpl w:val="76D4035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CE35A0"/>
    <w:multiLevelType w:val="multilevel"/>
    <w:tmpl w:val="E45A083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8157F9A"/>
    <w:multiLevelType w:val="multilevel"/>
    <w:tmpl w:val="FF38B006"/>
    <w:lvl w:ilvl="0">
      <w:start w:val="10"/>
      <w:numFmt w:val="decimal"/>
      <w:lvlText w:val="%1"/>
      <w:lvlJc w:val="left"/>
      <w:pPr>
        <w:ind w:left="490" w:hanging="490"/>
      </w:pPr>
      <w:rPr>
        <w:rFonts w:hint="default"/>
      </w:rPr>
    </w:lvl>
    <w:lvl w:ilvl="1">
      <w:start w:val="3"/>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DD11C65"/>
    <w:multiLevelType w:val="multilevel"/>
    <w:tmpl w:val="76D4035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94359182">
    <w:abstractNumId w:val="18"/>
  </w:num>
  <w:num w:numId="2" w16cid:durableId="1571889276">
    <w:abstractNumId w:val="4"/>
  </w:num>
  <w:num w:numId="3" w16cid:durableId="1426535001">
    <w:abstractNumId w:val="15"/>
  </w:num>
  <w:num w:numId="4" w16cid:durableId="1910379615">
    <w:abstractNumId w:val="24"/>
  </w:num>
  <w:num w:numId="5" w16cid:durableId="14963551">
    <w:abstractNumId w:val="9"/>
  </w:num>
  <w:num w:numId="6" w16cid:durableId="661392931">
    <w:abstractNumId w:val="17"/>
  </w:num>
  <w:num w:numId="7" w16cid:durableId="1822312119">
    <w:abstractNumId w:val="13"/>
  </w:num>
  <w:num w:numId="8" w16cid:durableId="1322387189">
    <w:abstractNumId w:val="23"/>
  </w:num>
  <w:num w:numId="9" w16cid:durableId="622881290">
    <w:abstractNumId w:val="14"/>
  </w:num>
  <w:num w:numId="10" w16cid:durableId="1901019926">
    <w:abstractNumId w:val="11"/>
  </w:num>
  <w:num w:numId="11" w16cid:durableId="582225323">
    <w:abstractNumId w:val="5"/>
  </w:num>
  <w:num w:numId="12" w16cid:durableId="664477772">
    <w:abstractNumId w:val="20"/>
  </w:num>
  <w:num w:numId="13" w16cid:durableId="1313950043">
    <w:abstractNumId w:val="12"/>
  </w:num>
  <w:num w:numId="14" w16cid:durableId="1599605289">
    <w:abstractNumId w:val="16"/>
  </w:num>
  <w:num w:numId="15" w16cid:durableId="55591556">
    <w:abstractNumId w:val="6"/>
  </w:num>
  <w:num w:numId="16" w16cid:durableId="819809996">
    <w:abstractNumId w:val="27"/>
  </w:num>
  <w:num w:numId="17" w16cid:durableId="1180896721">
    <w:abstractNumId w:val="8"/>
  </w:num>
  <w:num w:numId="18" w16cid:durableId="491260040">
    <w:abstractNumId w:val="7"/>
  </w:num>
  <w:num w:numId="19" w16cid:durableId="1518234450">
    <w:abstractNumId w:val="19"/>
  </w:num>
  <w:num w:numId="20" w16cid:durableId="611547146">
    <w:abstractNumId w:val="2"/>
  </w:num>
  <w:num w:numId="21" w16cid:durableId="527135054">
    <w:abstractNumId w:val="0"/>
  </w:num>
  <w:num w:numId="22" w16cid:durableId="1174421085">
    <w:abstractNumId w:val="21"/>
  </w:num>
  <w:num w:numId="23" w16cid:durableId="1879389939">
    <w:abstractNumId w:val="3"/>
  </w:num>
  <w:num w:numId="24" w16cid:durableId="1744446186">
    <w:abstractNumId w:val="10"/>
  </w:num>
  <w:num w:numId="25" w16cid:durableId="2048287665">
    <w:abstractNumId w:val="26"/>
  </w:num>
  <w:num w:numId="26" w16cid:durableId="38356590">
    <w:abstractNumId w:val="1"/>
  </w:num>
  <w:num w:numId="27" w16cid:durableId="980964154">
    <w:abstractNumId w:val="25"/>
  </w:num>
  <w:num w:numId="28" w16cid:durableId="1658419907">
    <w:abstractNumId w:val="28"/>
  </w:num>
  <w:num w:numId="29" w16cid:durableId="355509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67"/>
    <w:rsid w:val="00006095"/>
    <w:rsid w:val="00006D2B"/>
    <w:rsid w:val="000137BC"/>
    <w:rsid w:val="000223D6"/>
    <w:rsid w:val="00024BB7"/>
    <w:rsid w:val="0003053F"/>
    <w:rsid w:val="0003587D"/>
    <w:rsid w:val="00036E30"/>
    <w:rsid w:val="000410FC"/>
    <w:rsid w:val="00044D2B"/>
    <w:rsid w:val="0005096A"/>
    <w:rsid w:val="000535BB"/>
    <w:rsid w:val="00054A1C"/>
    <w:rsid w:val="00057022"/>
    <w:rsid w:val="00070D50"/>
    <w:rsid w:val="00071491"/>
    <w:rsid w:val="000715BC"/>
    <w:rsid w:val="0007196D"/>
    <w:rsid w:val="00072ADE"/>
    <w:rsid w:val="00073BE4"/>
    <w:rsid w:val="00080E27"/>
    <w:rsid w:val="00083522"/>
    <w:rsid w:val="00083AE6"/>
    <w:rsid w:val="0008489B"/>
    <w:rsid w:val="000870B0"/>
    <w:rsid w:val="000873FB"/>
    <w:rsid w:val="00097B5B"/>
    <w:rsid w:val="00097B9B"/>
    <w:rsid w:val="000A1559"/>
    <w:rsid w:val="000A2C2E"/>
    <w:rsid w:val="000A53E1"/>
    <w:rsid w:val="000B140D"/>
    <w:rsid w:val="000B22C4"/>
    <w:rsid w:val="000C24C6"/>
    <w:rsid w:val="000C6A94"/>
    <w:rsid w:val="000C6D23"/>
    <w:rsid w:val="000C7BA3"/>
    <w:rsid w:val="000C7F6D"/>
    <w:rsid w:val="000D027E"/>
    <w:rsid w:val="000D0DEE"/>
    <w:rsid w:val="000D2F17"/>
    <w:rsid w:val="000D66F3"/>
    <w:rsid w:val="000D70C6"/>
    <w:rsid w:val="000E3AFD"/>
    <w:rsid w:val="000E4CB5"/>
    <w:rsid w:val="000E5DF6"/>
    <w:rsid w:val="000E7780"/>
    <w:rsid w:val="000F2A84"/>
    <w:rsid w:val="000F32BB"/>
    <w:rsid w:val="000F52DB"/>
    <w:rsid w:val="000F676A"/>
    <w:rsid w:val="00103A59"/>
    <w:rsid w:val="0011076F"/>
    <w:rsid w:val="001149AC"/>
    <w:rsid w:val="00124076"/>
    <w:rsid w:val="00124770"/>
    <w:rsid w:val="001252AB"/>
    <w:rsid w:val="00125D2E"/>
    <w:rsid w:val="00127020"/>
    <w:rsid w:val="0013118D"/>
    <w:rsid w:val="00131FEB"/>
    <w:rsid w:val="00132781"/>
    <w:rsid w:val="001509AD"/>
    <w:rsid w:val="00151E98"/>
    <w:rsid w:val="00157F6F"/>
    <w:rsid w:val="0016655A"/>
    <w:rsid w:val="00170A64"/>
    <w:rsid w:val="00173B81"/>
    <w:rsid w:val="0017421E"/>
    <w:rsid w:val="00180B36"/>
    <w:rsid w:val="00181DA2"/>
    <w:rsid w:val="00182ADB"/>
    <w:rsid w:val="001877F2"/>
    <w:rsid w:val="00190643"/>
    <w:rsid w:val="00191D1D"/>
    <w:rsid w:val="00192A47"/>
    <w:rsid w:val="00195938"/>
    <w:rsid w:val="00195F36"/>
    <w:rsid w:val="001972FF"/>
    <w:rsid w:val="001A153B"/>
    <w:rsid w:val="001A73B0"/>
    <w:rsid w:val="001C407B"/>
    <w:rsid w:val="001C40A8"/>
    <w:rsid w:val="001C52F2"/>
    <w:rsid w:val="001D52CE"/>
    <w:rsid w:val="001E0C2D"/>
    <w:rsid w:val="001E50B9"/>
    <w:rsid w:val="001F0C9A"/>
    <w:rsid w:val="001F5051"/>
    <w:rsid w:val="001F53B4"/>
    <w:rsid w:val="00212DBD"/>
    <w:rsid w:val="00214A5B"/>
    <w:rsid w:val="00215983"/>
    <w:rsid w:val="00221DFC"/>
    <w:rsid w:val="00221E59"/>
    <w:rsid w:val="00222CEA"/>
    <w:rsid w:val="00224BC0"/>
    <w:rsid w:val="002305D6"/>
    <w:rsid w:val="0023099B"/>
    <w:rsid w:val="002452D9"/>
    <w:rsid w:val="00251259"/>
    <w:rsid w:val="00251B6B"/>
    <w:rsid w:val="00260B6C"/>
    <w:rsid w:val="00262B13"/>
    <w:rsid w:val="00266A52"/>
    <w:rsid w:val="002709EB"/>
    <w:rsid w:val="00276888"/>
    <w:rsid w:val="00280698"/>
    <w:rsid w:val="002816BB"/>
    <w:rsid w:val="002817EB"/>
    <w:rsid w:val="00285B73"/>
    <w:rsid w:val="0028795F"/>
    <w:rsid w:val="00291151"/>
    <w:rsid w:val="00294C4E"/>
    <w:rsid w:val="00296361"/>
    <w:rsid w:val="002A1618"/>
    <w:rsid w:val="002A55B7"/>
    <w:rsid w:val="002A5D37"/>
    <w:rsid w:val="002B0173"/>
    <w:rsid w:val="002B1B48"/>
    <w:rsid w:val="002B3046"/>
    <w:rsid w:val="002C0550"/>
    <w:rsid w:val="002C381E"/>
    <w:rsid w:val="002C7864"/>
    <w:rsid w:val="002C7E1E"/>
    <w:rsid w:val="002F1ED0"/>
    <w:rsid w:val="002F3D51"/>
    <w:rsid w:val="002F73E8"/>
    <w:rsid w:val="00315298"/>
    <w:rsid w:val="003173CF"/>
    <w:rsid w:val="00320B26"/>
    <w:rsid w:val="003253DC"/>
    <w:rsid w:val="0033179A"/>
    <w:rsid w:val="00333F28"/>
    <w:rsid w:val="00335094"/>
    <w:rsid w:val="00335242"/>
    <w:rsid w:val="003362A9"/>
    <w:rsid w:val="00340386"/>
    <w:rsid w:val="0034323B"/>
    <w:rsid w:val="00357061"/>
    <w:rsid w:val="00364925"/>
    <w:rsid w:val="0037107F"/>
    <w:rsid w:val="00380E49"/>
    <w:rsid w:val="003839D0"/>
    <w:rsid w:val="0038570E"/>
    <w:rsid w:val="0039539B"/>
    <w:rsid w:val="00397A10"/>
    <w:rsid w:val="003A042B"/>
    <w:rsid w:val="003A54A7"/>
    <w:rsid w:val="003A5CB4"/>
    <w:rsid w:val="003C2D9C"/>
    <w:rsid w:val="003D0640"/>
    <w:rsid w:val="003D1C2C"/>
    <w:rsid w:val="003D46C2"/>
    <w:rsid w:val="003D7F40"/>
    <w:rsid w:val="003E2DC2"/>
    <w:rsid w:val="003E35AD"/>
    <w:rsid w:val="003E7A6A"/>
    <w:rsid w:val="003F03CC"/>
    <w:rsid w:val="003F2849"/>
    <w:rsid w:val="003F2F4D"/>
    <w:rsid w:val="003F7214"/>
    <w:rsid w:val="0040014A"/>
    <w:rsid w:val="0040072B"/>
    <w:rsid w:val="0040741E"/>
    <w:rsid w:val="00411B77"/>
    <w:rsid w:val="00412A39"/>
    <w:rsid w:val="00414B36"/>
    <w:rsid w:val="00414F4A"/>
    <w:rsid w:val="0042600A"/>
    <w:rsid w:val="00427812"/>
    <w:rsid w:val="004362C1"/>
    <w:rsid w:val="004403E3"/>
    <w:rsid w:val="00440D78"/>
    <w:rsid w:val="0045255F"/>
    <w:rsid w:val="00452E28"/>
    <w:rsid w:val="00452FF9"/>
    <w:rsid w:val="0045357D"/>
    <w:rsid w:val="004559B5"/>
    <w:rsid w:val="00455B65"/>
    <w:rsid w:val="00455EC3"/>
    <w:rsid w:val="00457381"/>
    <w:rsid w:val="004616A2"/>
    <w:rsid w:val="00461A13"/>
    <w:rsid w:val="004657CC"/>
    <w:rsid w:val="00467F32"/>
    <w:rsid w:val="00483062"/>
    <w:rsid w:val="00486CBA"/>
    <w:rsid w:val="004A04F7"/>
    <w:rsid w:val="004A52EF"/>
    <w:rsid w:val="004A5876"/>
    <w:rsid w:val="004B1717"/>
    <w:rsid w:val="004B1993"/>
    <w:rsid w:val="004B3D6D"/>
    <w:rsid w:val="004B7A49"/>
    <w:rsid w:val="004C0569"/>
    <w:rsid w:val="004C470B"/>
    <w:rsid w:val="004D0901"/>
    <w:rsid w:val="004D0B25"/>
    <w:rsid w:val="004D3111"/>
    <w:rsid w:val="004D3974"/>
    <w:rsid w:val="004D548E"/>
    <w:rsid w:val="004D67FE"/>
    <w:rsid w:val="004D735E"/>
    <w:rsid w:val="004E46F7"/>
    <w:rsid w:val="004F21CB"/>
    <w:rsid w:val="004F221A"/>
    <w:rsid w:val="004F5BEE"/>
    <w:rsid w:val="005014C5"/>
    <w:rsid w:val="00501FF0"/>
    <w:rsid w:val="00502339"/>
    <w:rsid w:val="00507D86"/>
    <w:rsid w:val="00512704"/>
    <w:rsid w:val="0051545F"/>
    <w:rsid w:val="0052339F"/>
    <w:rsid w:val="00526503"/>
    <w:rsid w:val="0053483F"/>
    <w:rsid w:val="00535B45"/>
    <w:rsid w:val="00537BAA"/>
    <w:rsid w:val="0054234A"/>
    <w:rsid w:val="0054635A"/>
    <w:rsid w:val="00547D84"/>
    <w:rsid w:val="00552B3F"/>
    <w:rsid w:val="00560682"/>
    <w:rsid w:val="00564599"/>
    <w:rsid w:val="00567161"/>
    <w:rsid w:val="005673A3"/>
    <w:rsid w:val="00590054"/>
    <w:rsid w:val="00590DFF"/>
    <w:rsid w:val="00592998"/>
    <w:rsid w:val="00593CBC"/>
    <w:rsid w:val="00595EB9"/>
    <w:rsid w:val="005A21A0"/>
    <w:rsid w:val="005A66F7"/>
    <w:rsid w:val="005B7052"/>
    <w:rsid w:val="005C46A9"/>
    <w:rsid w:val="005C5C91"/>
    <w:rsid w:val="005D0348"/>
    <w:rsid w:val="005D1546"/>
    <w:rsid w:val="005D4515"/>
    <w:rsid w:val="005E05D2"/>
    <w:rsid w:val="005E57C0"/>
    <w:rsid w:val="005E64C7"/>
    <w:rsid w:val="005F4C6F"/>
    <w:rsid w:val="005F65F6"/>
    <w:rsid w:val="005F7043"/>
    <w:rsid w:val="005F75F0"/>
    <w:rsid w:val="005F7AD8"/>
    <w:rsid w:val="006019E2"/>
    <w:rsid w:val="006022A7"/>
    <w:rsid w:val="00604117"/>
    <w:rsid w:val="00604DA9"/>
    <w:rsid w:val="00611712"/>
    <w:rsid w:val="006146B2"/>
    <w:rsid w:val="00616FDC"/>
    <w:rsid w:val="00620C19"/>
    <w:rsid w:val="00623BE3"/>
    <w:rsid w:val="0063081A"/>
    <w:rsid w:val="00635AA3"/>
    <w:rsid w:val="00643908"/>
    <w:rsid w:val="00646887"/>
    <w:rsid w:val="00647FA4"/>
    <w:rsid w:val="00657CFD"/>
    <w:rsid w:val="00662ECA"/>
    <w:rsid w:val="00665C7C"/>
    <w:rsid w:val="0066749F"/>
    <w:rsid w:val="00667CAF"/>
    <w:rsid w:val="006719C1"/>
    <w:rsid w:val="006769B3"/>
    <w:rsid w:val="006832F4"/>
    <w:rsid w:val="00686035"/>
    <w:rsid w:val="00686CF9"/>
    <w:rsid w:val="0069189D"/>
    <w:rsid w:val="00694F0B"/>
    <w:rsid w:val="00697A39"/>
    <w:rsid w:val="006A27FC"/>
    <w:rsid w:val="006A39E0"/>
    <w:rsid w:val="006A55F2"/>
    <w:rsid w:val="006A5758"/>
    <w:rsid w:val="006A66E7"/>
    <w:rsid w:val="006A7717"/>
    <w:rsid w:val="006B1008"/>
    <w:rsid w:val="006B4A56"/>
    <w:rsid w:val="006C0649"/>
    <w:rsid w:val="006D5486"/>
    <w:rsid w:val="006E3058"/>
    <w:rsid w:val="006E3307"/>
    <w:rsid w:val="006F2DA2"/>
    <w:rsid w:val="006F31C9"/>
    <w:rsid w:val="006F4C49"/>
    <w:rsid w:val="007014BA"/>
    <w:rsid w:val="00702558"/>
    <w:rsid w:val="00711394"/>
    <w:rsid w:val="00711B49"/>
    <w:rsid w:val="00712D8B"/>
    <w:rsid w:val="00720E65"/>
    <w:rsid w:val="007232FE"/>
    <w:rsid w:val="00724ED5"/>
    <w:rsid w:val="0072536C"/>
    <w:rsid w:val="0073008D"/>
    <w:rsid w:val="00730D9C"/>
    <w:rsid w:val="00745A7B"/>
    <w:rsid w:val="00745E9B"/>
    <w:rsid w:val="00747D56"/>
    <w:rsid w:val="007527C5"/>
    <w:rsid w:val="0076202E"/>
    <w:rsid w:val="00764B4A"/>
    <w:rsid w:val="007708D9"/>
    <w:rsid w:val="00774965"/>
    <w:rsid w:val="0078750C"/>
    <w:rsid w:val="00787B9A"/>
    <w:rsid w:val="007938EC"/>
    <w:rsid w:val="00793E23"/>
    <w:rsid w:val="00795A99"/>
    <w:rsid w:val="007A167C"/>
    <w:rsid w:val="007B1064"/>
    <w:rsid w:val="007B3503"/>
    <w:rsid w:val="007B56EE"/>
    <w:rsid w:val="007C6739"/>
    <w:rsid w:val="007D3721"/>
    <w:rsid w:val="007D5953"/>
    <w:rsid w:val="007E0511"/>
    <w:rsid w:val="007E2CA0"/>
    <w:rsid w:val="007F74D5"/>
    <w:rsid w:val="00800182"/>
    <w:rsid w:val="008015EF"/>
    <w:rsid w:val="00803CE8"/>
    <w:rsid w:val="00806B8A"/>
    <w:rsid w:val="00811C38"/>
    <w:rsid w:val="00815E62"/>
    <w:rsid w:val="00816EB4"/>
    <w:rsid w:val="008326B8"/>
    <w:rsid w:val="008341AC"/>
    <w:rsid w:val="008375FF"/>
    <w:rsid w:val="0084309C"/>
    <w:rsid w:val="008441EB"/>
    <w:rsid w:val="00847BAE"/>
    <w:rsid w:val="008506CF"/>
    <w:rsid w:val="00851C04"/>
    <w:rsid w:val="00852EF1"/>
    <w:rsid w:val="00855725"/>
    <w:rsid w:val="00860F5C"/>
    <w:rsid w:val="0086122A"/>
    <w:rsid w:val="00864691"/>
    <w:rsid w:val="008714A9"/>
    <w:rsid w:val="00871812"/>
    <w:rsid w:val="00871DB7"/>
    <w:rsid w:val="008842B5"/>
    <w:rsid w:val="00885E8B"/>
    <w:rsid w:val="00890A02"/>
    <w:rsid w:val="008920EF"/>
    <w:rsid w:val="0089332B"/>
    <w:rsid w:val="00897D89"/>
    <w:rsid w:val="008A08D5"/>
    <w:rsid w:val="008A7DC7"/>
    <w:rsid w:val="008B2177"/>
    <w:rsid w:val="008B2E29"/>
    <w:rsid w:val="008B4AD9"/>
    <w:rsid w:val="008C0E56"/>
    <w:rsid w:val="008C6B20"/>
    <w:rsid w:val="008C6F4E"/>
    <w:rsid w:val="008D6B7A"/>
    <w:rsid w:val="008D771F"/>
    <w:rsid w:val="008E3C57"/>
    <w:rsid w:val="008E7F14"/>
    <w:rsid w:val="008F07E7"/>
    <w:rsid w:val="008F3BBA"/>
    <w:rsid w:val="008F5D32"/>
    <w:rsid w:val="008F6DB6"/>
    <w:rsid w:val="008F7075"/>
    <w:rsid w:val="00902532"/>
    <w:rsid w:val="00903A0C"/>
    <w:rsid w:val="0090693F"/>
    <w:rsid w:val="009072EC"/>
    <w:rsid w:val="00913D47"/>
    <w:rsid w:val="00917DB8"/>
    <w:rsid w:val="00930432"/>
    <w:rsid w:val="0093119F"/>
    <w:rsid w:val="009317AE"/>
    <w:rsid w:val="00933262"/>
    <w:rsid w:val="00934AB4"/>
    <w:rsid w:val="0094347D"/>
    <w:rsid w:val="009460E6"/>
    <w:rsid w:val="00955ECB"/>
    <w:rsid w:val="0095642B"/>
    <w:rsid w:val="009602A9"/>
    <w:rsid w:val="00962E20"/>
    <w:rsid w:val="009679EB"/>
    <w:rsid w:val="00967CB0"/>
    <w:rsid w:val="00970942"/>
    <w:rsid w:val="009726AA"/>
    <w:rsid w:val="00981A6D"/>
    <w:rsid w:val="00981FF8"/>
    <w:rsid w:val="00982D81"/>
    <w:rsid w:val="00985046"/>
    <w:rsid w:val="00987A85"/>
    <w:rsid w:val="00992057"/>
    <w:rsid w:val="00992CEE"/>
    <w:rsid w:val="00994BCB"/>
    <w:rsid w:val="009B7E22"/>
    <w:rsid w:val="009C0620"/>
    <w:rsid w:val="009C0B30"/>
    <w:rsid w:val="009C0B78"/>
    <w:rsid w:val="009C247A"/>
    <w:rsid w:val="009C2C79"/>
    <w:rsid w:val="009C6448"/>
    <w:rsid w:val="009C7B2C"/>
    <w:rsid w:val="009D2B5D"/>
    <w:rsid w:val="009E1C92"/>
    <w:rsid w:val="009F531A"/>
    <w:rsid w:val="009F5369"/>
    <w:rsid w:val="00A0556F"/>
    <w:rsid w:val="00A101CB"/>
    <w:rsid w:val="00A106B6"/>
    <w:rsid w:val="00A125CE"/>
    <w:rsid w:val="00A12B0D"/>
    <w:rsid w:val="00A15095"/>
    <w:rsid w:val="00A20ED5"/>
    <w:rsid w:val="00A219E8"/>
    <w:rsid w:val="00A246A2"/>
    <w:rsid w:val="00A4055D"/>
    <w:rsid w:val="00A40A12"/>
    <w:rsid w:val="00A40B44"/>
    <w:rsid w:val="00A41F63"/>
    <w:rsid w:val="00A5154B"/>
    <w:rsid w:val="00A56F86"/>
    <w:rsid w:val="00A60D3E"/>
    <w:rsid w:val="00A643B2"/>
    <w:rsid w:val="00A67ADB"/>
    <w:rsid w:val="00A81F72"/>
    <w:rsid w:val="00A87F3E"/>
    <w:rsid w:val="00A90E23"/>
    <w:rsid w:val="00A95B0B"/>
    <w:rsid w:val="00A97FA4"/>
    <w:rsid w:val="00AA07D9"/>
    <w:rsid w:val="00AA36D7"/>
    <w:rsid w:val="00AA6550"/>
    <w:rsid w:val="00AB1CF5"/>
    <w:rsid w:val="00AB1F25"/>
    <w:rsid w:val="00AB23E9"/>
    <w:rsid w:val="00AB372C"/>
    <w:rsid w:val="00AC3632"/>
    <w:rsid w:val="00AC6F60"/>
    <w:rsid w:val="00AC79E0"/>
    <w:rsid w:val="00AD7D2F"/>
    <w:rsid w:val="00AF0088"/>
    <w:rsid w:val="00AF0597"/>
    <w:rsid w:val="00AF75E9"/>
    <w:rsid w:val="00AF7C2A"/>
    <w:rsid w:val="00B07899"/>
    <w:rsid w:val="00B07EB0"/>
    <w:rsid w:val="00B10824"/>
    <w:rsid w:val="00B1687E"/>
    <w:rsid w:val="00B20CC8"/>
    <w:rsid w:val="00B24CE2"/>
    <w:rsid w:val="00B37947"/>
    <w:rsid w:val="00B4129C"/>
    <w:rsid w:val="00B47D2D"/>
    <w:rsid w:val="00B51D74"/>
    <w:rsid w:val="00B52637"/>
    <w:rsid w:val="00B531AA"/>
    <w:rsid w:val="00B54EAF"/>
    <w:rsid w:val="00B56145"/>
    <w:rsid w:val="00B60F8B"/>
    <w:rsid w:val="00B61AC2"/>
    <w:rsid w:val="00B63314"/>
    <w:rsid w:val="00B64B8D"/>
    <w:rsid w:val="00B679C7"/>
    <w:rsid w:val="00B715FF"/>
    <w:rsid w:val="00B776F4"/>
    <w:rsid w:val="00B77838"/>
    <w:rsid w:val="00B85B7C"/>
    <w:rsid w:val="00B86A68"/>
    <w:rsid w:val="00B87F9B"/>
    <w:rsid w:val="00B925AC"/>
    <w:rsid w:val="00B9366D"/>
    <w:rsid w:val="00B97C70"/>
    <w:rsid w:val="00BA16CD"/>
    <w:rsid w:val="00BA6E43"/>
    <w:rsid w:val="00BB1A24"/>
    <w:rsid w:val="00BB7A1F"/>
    <w:rsid w:val="00BC2E19"/>
    <w:rsid w:val="00BC3867"/>
    <w:rsid w:val="00BC68E3"/>
    <w:rsid w:val="00BD004F"/>
    <w:rsid w:val="00BD11DF"/>
    <w:rsid w:val="00BD35F2"/>
    <w:rsid w:val="00BE30AF"/>
    <w:rsid w:val="00BF0FD7"/>
    <w:rsid w:val="00BF570E"/>
    <w:rsid w:val="00BF5C52"/>
    <w:rsid w:val="00BF7AA7"/>
    <w:rsid w:val="00C0044C"/>
    <w:rsid w:val="00C0120E"/>
    <w:rsid w:val="00C013BA"/>
    <w:rsid w:val="00C050E6"/>
    <w:rsid w:val="00C05DE6"/>
    <w:rsid w:val="00C14041"/>
    <w:rsid w:val="00C16C6F"/>
    <w:rsid w:val="00C21688"/>
    <w:rsid w:val="00C2254A"/>
    <w:rsid w:val="00C25036"/>
    <w:rsid w:val="00C27BF6"/>
    <w:rsid w:val="00C27F60"/>
    <w:rsid w:val="00C36856"/>
    <w:rsid w:val="00C41ED9"/>
    <w:rsid w:val="00C5657B"/>
    <w:rsid w:val="00C61C7B"/>
    <w:rsid w:val="00C6293F"/>
    <w:rsid w:val="00C71FC1"/>
    <w:rsid w:val="00C73089"/>
    <w:rsid w:val="00C73475"/>
    <w:rsid w:val="00C73B3E"/>
    <w:rsid w:val="00C83A7A"/>
    <w:rsid w:val="00C84DBD"/>
    <w:rsid w:val="00C84E34"/>
    <w:rsid w:val="00C87E50"/>
    <w:rsid w:val="00C90A75"/>
    <w:rsid w:val="00C94CEB"/>
    <w:rsid w:val="00CA62BC"/>
    <w:rsid w:val="00CC309A"/>
    <w:rsid w:val="00CD062B"/>
    <w:rsid w:val="00CD31BD"/>
    <w:rsid w:val="00CD50C6"/>
    <w:rsid w:val="00CD72B1"/>
    <w:rsid w:val="00CE0024"/>
    <w:rsid w:val="00CF1976"/>
    <w:rsid w:val="00D06E14"/>
    <w:rsid w:val="00D1269E"/>
    <w:rsid w:val="00D15266"/>
    <w:rsid w:val="00D17671"/>
    <w:rsid w:val="00D2096B"/>
    <w:rsid w:val="00D304FC"/>
    <w:rsid w:val="00D31DD2"/>
    <w:rsid w:val="00D32C67"/>
    <w:rsid w:val="00D37817"/>
    <w:rsid w:val="00D441D9"/>
    <w:rsid w:val="00D4435C"/>
    <w:rsid w:val="00D445FE"/>
    <w:rsid w:val="00D52091"/>
    <w:rsid w:val="00D521FD"/>
    <w:rsid w:val="00D52377"/>
    <w:rsid w:val="00D550E1"/>
    <w:rsid w:val="00D55335"/>
    <w:rsid w:val="00D56BA3"/>
    <w:rsid w:val="00D57AEE"/>
    <w:rsid w:val="00D6791D"/>
    <w:rsid w:val="00D7564B"/>
    <w:rsid w:val="00D84C67"/>
    <w:rsid w:val="00D8668A"/>
    <w:rsid w:val="00D87A11"/>
    <w:rsid w:val="00D906D9"/>
    <w:rsid w:val="00D91F2E"/>
    <w:rsid w:val="00DA3253"/>
    <w:rsid w:val="00DA5A63"/>
    <w:rsid w:val="00DA69F5"/>
    <w:rsid w:val="00DA7668"/>
    <w:rsid w:val="00DB0994"/>
    <w:rsid w:val="00DB1111"/>
    <w:rsid w:val="00DB4171"/>
    <w:rsid w:val="00DB53CA"/>
    <w:rsid w:val="00DD4643"/>
    <w:rsid w:val="00DD5C26"/>
    <w:rsid w:val="00DD778A"/>
    <w:rsid w:val="00DE1E5C"/>
    <w:rsid w:val="00DE28CA"/>
    <w:rsid w:val="00DE3835"/>
    <w:rsid w:val="00DE38A7"/>
    <w:rsid w:val="00DE68B5"/>
    <w:rsid w:val="00DF1554"/>
    <w:rsid w:val="00DF3957"/>
    <w:rsid w:val="00DF528D"/>
    <w:rsid w:val="00DF6CFC"/>
    <w:rsid w:val="00E01EA2"/>
    <w:rsid w:val="00E045E8"/>
    <w:rsid w:val="00E04916"/>
    <w:rsid w:val="00E06F42"/>
    <w:rsid w:val="00E077BC"/>
    <w:rsid w:val="00E117BD"/>
    <w:rsid w:val="00E118CB"/>
    <w:rsid w:val="00E11F34"/>
    <w:rsid w:val="00E16B56"/>
    <w:rsid w:val="00E21C14"/>
    <w:rsid w:val="00E23E1A"/>
    <w:rsid w:val="00E362B2"/>
    <w:rsid w:val="00E441BA"/>
    <w:rsid w:val="00E51DEC"/>
    <w:rsid w:val="00E53D2F"/>
    <w:rsid w:val="00E55A20"/>
    <w:rsid w:val="00E62092"/>
    <w:rsid w:val="00E74817"/>
    <w:rsid w:val="00E767E7"/>
    <w:rsid w:val="00E816EA"/>
    <w:rsid w:val="00E97B26"/>
    <w:rsid w:val="00EA195D"/>
    <w:rsid w:val="00EA2769"/>
    <w:rsid w:val="00EB0825"/>
    <w:rsid w:val="00EB2B71"/>
    <w:rsid w:val="00EB3246"/>
    <w:rsid w:val="00EB62F5"/>
    <w:rsid w:val="00EB6448"/>
    <w:rsid w:val="00EB705B"/>
    <w:rsid w:val="00EC1D92"/>
    <w:rsid w:val="00EC4D9C"/>
    <w:rsid w:val="00EC7E6F"/>
    <w:rsid w:val="00ED48F8"/>
    <w:rsid w:val="00ED6683"/>
    <w:rsid w:val="00ED73AE"/>
    <w:rsid w:val="00EE0A29"/>
    <w:rsid w:val="00EE1AD6"/>
    <w:rsid w:val="00EE2566"/>
    <w:rsid w:val="00EE3C3C"/>
    <w:rsid w:val="00EE3FBE"/>
    <w:rsid w:val="00EF33F7"/>
    <w:rsid w:val="00EF40F0"/>
    <w:rsid w:val="00EF60C1"/>
    <w:rsid w:val="00F021C8"/>
    <w:rsid w:val="00F0396C"/>
    <w:rsid w:val="00F107F4"/>
    <w:rsid w:val="00F10DE9"/>
    <w:rsid w:val="00F11120"/>
    <w:rsid w:val="00F11269"/>
    <w:rsid w:val="00F11E76"/>
    <w:rsid w:val="00F16342"/>
    <w:rsid w:val="00F21689"/>
    <w:rsid w:val="00F25115"/>
    <w:rsid w:val="00F27A6B"/>
    <w:rsid w:val="00F31264"/>
    <w:rsid w:val="00F317F2"/>
    <w:rsid w:val="00F3732E"/>
    <w:rsid w:val="00F37573"/>
    <w:rsid w:val="00F377F2"/>
    <w:rsid w:val="00F37860"/>
    <w:rsid w:val="00F41A3D"/>
    <w:rsid w:val="00F460F1"/>
    <w:rsid w:val="00F50E69"/>
    <w:rsid w:val="00F56C69"/>
    <w:rsid w:val="00F7342F"/>
    <w:rsid w:val="00F75881"/>
    <w:rsid w:val="00F81FBE"/>
    <w:rsid w:val="00F855C0"/>
    <w:rsid w:val="00F857D7"/>
    <w:rsid w:val="00F94AF6"/>
    <w:rsid w:val="00F95198"/>
    <w:rsid w:val="00F951EB"/>
    <w:rsid w:val="00F962A2"/>
    <w:rsid w:val="00F972E5"/>
    <w:rsid w:val="00FA00BA"/>
    <w:rsid w:val="00FA6EF7"/>
    <w:rsid w:val="00FA6F2D"/>
    <w:rsid w:val="00FB24AA"/>
    <w:rsid w:val="00FB41F5"/>
    <w:rsid w:val="00FB5288"/>
    <w:rsid w:val="00FB792E"/>
    <w:rsid w:val="00FC1044"/>
    <w:rsid w:val="00FC6651"/>
    <w:rsid w:val="00FD1976"/>
    <w:rsid w:val="00FD45E3"/>
    <w:rsid w:val="00FE3E45"/>
    <w:rsid w:val="00FE5A64"/>
    <w:rsid w:val="00FE722B"/>
    <w:rsid w:val="00FE7A82"/>
    <w:rsid w:val="00FE7AFA"/>
    <w:rsid w:val="00FF47D3"/>
    <w:rsid w:val="00FF4A7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BC705"/>
  <w15:chartTrackingRefBased/>
  <w15:docId w15:val="{D8096E0F-B78F-4CD5-8A00-A7C6A06D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C67"/>
    <w:pPr>
      <w:widowControl w:val="0"/>
      <w:autoSpaceDE w:val="0"/>
      <w:autoSpaceDN w:val="0"/>
      <w:spacing w:after="0" w:line="240" w:lineRule="auto"/>
      <w:ind w:left="1464" w:hanging="713"/>
      <w:outlineLvl w:val="0"/>
    </w:pPr>
    <w:rPr>
      <w:rFonts w:ascii="Arial" w:eastAsia="Arial" w:hAnsi="Arial" w:cs="Arial"/>
      <w:b/>
      <w:bCs/>
      <w:sz w:val="20"/>
      <w:szCs w:val="20"/>
      <w:lang w:val="en-US"/>
    </w:rPr>
  </w:style>
  <w:style w:type="paragraph" w:styleId="Heading2">
    <w:name w:val="heading 2"/>
    <w:basedOn w:val="Normal"/>
    <w:next w:val="Normal"/>
    <w:link w:val="Heading2Char"/>
    <w:uiPriority w:val="9"/>
    <w:unhideWhenUsed/>
    <w:qFormat/>
    <w:rsid w:val="00D32C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0F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0F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2D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C67"/>
    <w:rPr>
      <w:rFonts w:ascii="Arial" w:eastAsia="Arial" w:hAnsi="Arial" w:cs="Arial"/>
      <w:b/>
      <w:bCs/>
      <w:sz w:val="20"/>
      <w:szCs w:val="20"/>
      <w:lang w:val="en-US"/>
    </w:rPr>
  </w:style>
  <w:style w:type="character" w:customStyle="1" w:styleId="Heading2Char">
    <w:name w:val="Heading 2 Char"/>
    <w:basedOn w:val="DefaultParagraphFont"/>
    <w:link w:val="Heading2"/>
    <w:uiPriority w:val="9"/>
    <w:rsid w:val="00D32C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0F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0F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2D81"/>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D84C67"/>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84C67"/>
    <w:rPr>
      <w:rFonts w:ascii="Arial" w:eastAsia="Arial" w:hAnsi="Arial" w:cs="Arial"/>
      <w:sz w:val="20"/>
      <w:szCs w:val="20"/>
      <w:lang w:val="en-US"/>
    </w:rPr>
  </w:style>
  <w:style w:type="paragraph" w:styleId="ListParagraph">
    <w:name w:val="List Paragraph"/>
    <w:basedOn w:val="Normal"/>
    <w:uiPriority w:val="34"/>
    <w:qFormat/>
    <w:rsid w:val="00D84C67"/>
    <w:pPr>
      <w:widowControl w:val="0"/>
      <w:autoSpaceDE w:val="0"/>
      <w:autoSpaceDN w:val="0"/>
      <w:spacing w:after="0" w:line="240" w:lineRule="auto"/>
      <w:ind w:left="1471" w:hanging="720"/>
    </w:pPr>
    <w:rPr>
      <w:rFonts w:ascii="Arial" w:eastAsia="Arial" w:hAnsi="Arial" w:cs="Arial"/>
      <w:lang w:val="en-US"/>
    </w:rPr>
  </w:style>
  <w:style w:type="paragraph" w:styleId="NormalWeb">
    <w:name w:val="Normal (Web)"/>
    <w:basedOn w:val="Normal"/>
    <w:uiPriority w:val="99"/>
    <w:unhideWhenUsed/>
    <w:rsid w:val="00F021C8"/>
    <w:pPr>
      <w:spacing w:before="100" w:beforeAutospacing="1" w:after="100" w:afterAutospacing="1" w:line="240" w:lineRule="auto"/>
    </w:pPr>
    <w:rPr>
      <w:rFonts w:ascii="Times New Roman" w:eastAsia="Times New Roman" w:hAnsi="Times New Roman" w:cs="Times New Roman"/>
      <w:sz w:val="24"/>
      <w:szCs w:val="24"/>
      <w:lang w:eastAsia="en-SE"/>
    </w:rPr>
  </w:style>
  <w:style w:type="character" w:customStyle="1" w:styleId="cf01">
    <w:name w:val="cf01"/>
    <w:basedOn w:val="DefaultParagraphFont"/>
    <w:rsid w:val="00F021C8"/>
    <w:rPr>
      <w:rFonts w:ascii="Segoe UI" w:hAnsi="Segoe UI" w:cs="Segoe UI" w:hint="default"/>
      <w:color w:val="666666"/>
      <w:sz w:val="18"/>
      <w:szCs w:val="18"/>
    </w:rPr>
  </w:style>
  <w:style w:type="character" w:styleId="CommentReference">
    <w:name w:val="annotation reference"/>
    <w:basedOn w:val="DefaultParagraphFont"/>
    <w:uiPriority w:val="99"/>
    <w:semiHidden/>
    <w:unhideWhenUsed/>
    <w:rsid w:val="000F2A84"/>
    <w:rPr>
      <w:sz w:val="16"/>
      <w:szCs w:val="16"/>
    </w:rPr>
  </w:style>
  <w:style w:type="paragraph" w:styleId="CommentText">
    <w:name w:val="annotation text"/>
    <w:basedOn w:val="Normal"/>
    <w:link w:val="CommentTextChar"/>
    <w:uiPriority w:val="99"/>
    <w:semiHidden/>
    <w:unhideWhenUsed/>
    <w:rsid w:val="000F2A84"/>
    <w:pPr>
      <w:spacing w:line="240" w:lineRule="auto"/>
    </w:pPr>
    <w:rPr>
      <w:sz w:val="20"/>
      <w:szCs w:val="20"/>
    </w:rPr>
  </w:style>
  <w:style w:type="character" w:customStyle="1" w:styleId="CommentTextChar">
    <w:name w:val="Comment Text Char"/>
    <w:basedOn w:val="DefaultParagraphFont"/>
    <w:link w:val="CommentText"/>
    <w:uiPriority w:val="99"/>
    <w:semiHidden/>
    <w:rsid w:val="000F2A84"/>
    <w:rPr>
      <w:sz w:val="20"/>
      <w:szCs w:val="20"/>
    </w:rPr>
  </w:style>
  <w:style w:type="paragraph" w:styleId="CommentSubject">
    <w:name w:val="annotation subject"/>
    <w:basedOn w:val="CommentText"/>
    <w:next w:val="CommentText"/>
    <w:link w:val="CommentSubjectChar"/>
    <w:uiPriority w:val="99"/>
    <w:semiHidden/>
    <w:unhideWhenUsed/>
    <w:rsid w:val="000F2A84"/>
    <w:rPr>
      <w:b/>
      <w:bCs/>
    </w:rPr>
  </w:style>
  <w:style w:type="character" w:customStyle="1" w:styleId="CommentSubjectChar">
    <w:name w:val="Comment Subject Char"/>
    <w:basedOn w:val="CommentTextChar"/>
    <w:link w:val="CommentSubject"/>
    <w:uiPriority w:val="99"/>
    <w:semiHidden/>
    <w:rsid w:val="000F2A84"/>
    <w:rPr>
      <w:b/>
      <w:bCs/>
      <w:sz w:val="20"/>
      <w:szCs w:val="20"/>
    </w:rPr>
  </w:style>
  <w:style w:type="paragraph" w:styleId="NoSpacing">
    <w:name w:val="No Spacing"/>
    <w:link w:val="NoSpacingChar"/>
    <w:uiPriority w:val="1"/>
    <w:qFormat/>
    <w:rsid w:val="00BF0FD7"/>
    <w:pPr>
      <w:spacing w:after="0" w:line="240" w:lineRule="auto"/>
    </w:pPr>
    <w:rPr>
      <w:rFonts w:eastAsiaTheme="minorEastAsia"/>
      <w:lang w:eastAsia="en-SE"/>
    </w:rPr>
  </w:style>
  <w:style w:type="character" w:customStyle="1" w:styleId="NoSpacingChar">
    <w:name w:val="No Spacing Char"/>
    <w:basedOn w:val="DefaultParagraphFont"/>
    <w:link w:val="NoSpacing"/>
    <w:uiPriority w:val="1"/>
    <w:rsid w:val="00BF0FD7"/>
    <w:rPr>
      <w:rFonts w:eastAsiaTheme="minorEastAsia"/>
      <w:lang w:eastAsia="en-SE"/>
    </w:rPr>
  </w:style>
  <w:style w:type="paragraph" w:styleId="TOCHeading">
    <w:name w:val="TOC Heading"/>
    <w:basedOn w:val="Heading1"/>
    <w:next w:val="Normal"/>
    <w:uiPriority w:val="39"/>
    <w:unhideWhenUsed/>
    <w:qFormat/>
    <w:rsid w:val="00BF0FD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n-SE" w:eastAsia="en-SE"/>
    </w:rPr>
  </w:style>
  <w:style w:type="paragraph" w:styleId="TOC1">
    <w:name w:val="toc 1"/>
    <w:basedOn w:val="Normal"/>
    <w:next w:val="Normal"/>
    <w:autoRedefine/>
    <w:uiPriority w:val="39"/>
    <w:unhideWhenUsed/>
    <w:rsid w:val="003A5CB4"/>
    <w:pPr>
      <w:tabs>
        <w:tab w:val="left" w:pos="440"/>
        <w:tab w:val="right" w:leader="dot" w:pos="9016"/>
      </w:tabs>
      <w:spacing w:after="100"/>
    </w:pPr>
    <w:rPr>
      <w:rFonts w:asciiTheme="majorHAnsi" w:eastAsia="Times New Roman" w:hAnsiTheme="majorHAnsi" w:cstheme="majorHAnsi"/>
      <w:noProof/>
      <w:lang w:eastAsia="en-SE"/>
    </w:rPr>
  </w:style>
  <w:style w:type="paragraph" w:styleId="TOC2">
    <w:name w:val="toc 2"/>
    <w:basedOn w:val="Normal"/>
    <w:next w:val="Normal"/>
    <w:autoRedefine/>
    <w:uiPriority w:val="39"/>
    <w:unhideWhenUsed/>
    <w:rsid w:val="00BF0FD7"/>
    <w:pPr>
      <w:spacing w:after="100"/>
      <w:ind w:left="220"/>
    </w:pPr>
  </w:style>
  <w:style w:type="paragraph" w:styleId="TOC3">
    <w:name w:val="toc 3"/>
    <w:basedOn w:val="Normal"/>
    <w:next w:val="Normal"/>
    <w:autoRedefine/>
    <w:uiPriority w:val="39"/>
    <w:unhideWhenUsed/>
    <w:rsid w:val="00BF0FD7"/>
    <w:pPr>
      <w:spacing w:after="100"/>
      <w:ind w:left="440"/>
    </w:pPr>
  </w:style>
  <w:style w:type="character" w:styleId="Hyperlink">
    <w:name w:val="Hyperlink"/>
    <w:basedOn w:val="DefaultParagraphFont"/>
    <w:uiPriority w:val="99"/>
    <w:unhideWhenUsed/>
    <w:rsid w:val="00BF0FD7"/>
    <w:rPr>
      <w:color w:val="0563C1" w:themeColor="hyperlink"/>
      <w:u w:val="single"/>
    </w:rPr>
  </w:style>
  <w:style w:type="paragraph" w:styleId="Header">
    <w:name w:val="header"/>
    <w:basedOn w:val="Normal"/>
    <w:link w:val="HeaderChar"/>
    <w:uiPriority w:val="99"/>
    <w:unhideWhenUsed/>
    <w:rsid w:val="00050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96A"/>
  </w:style>
  <w:style w:type="paragraph" w:styleId="Footer">
    <w:name w:val="footer"/>
    <w:basedOn w:val="Normal"/>
    <w:link w:val="FooterChar"/>
    <w:uiPriority w:val="99"/>
    <w:unhideWhenUsed/>
    <w:rsid w:val="00050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96A"/>
  </w:style>
  <w:style w:type="paragraph" w:customStyle="1" w:styleId="Template-Address">
    <w:name w:val="Template - Address"/>
    <w:basedOn w:val="Normal"/>
    <w:uiPriority w:val="8"/>
    <w:semiHidden/>
    <w:rsid w:val="0005096A"/>
    <w:pPr>
      <w:tabs>
        <w:tab w:val="left" w:pos="567"/>
      </w:tabs>
      <w:suppressAutoHyphens/>
      <w:spacing w:after="0" w:line="196" w:lineRule="exact"/>
    </w:pPr>
    <w:rPr>
      <w:rFonts w:ascii="Euclid Circular A" w:hAnsi="Euclid Circular A" w:cs="Verdana"/>
      <w:noProof/>
      <w:sz w:val="13"/>
      <w:szCs w:val="18"/>
      <w:lang w:val="en-GB"/>
    </w:rPr>
  </w:style>
  <w:style w:type="table" w:customStyle="1" w:styleId="Blank">
    <w:name w:val="Blank"/>
    <w:basedOn w:val="TableNormal"/>
    <w:uiPriority w:val="99"/>
    <w:rsid w:val="0005096A"/>
    <w:pPr>
      <w:spacing w:after="0" w:line="240" w:lineRule="atLeast"/>
    </w:pPr>
    <w:rPr>
      <w:rFonts w:ascii="Euclid Circular A" w:hAnsi="Euclid Circular A" w:cs="Verdana"/>
      <w:sz w:val="18"/>
      <w:szCs w:val="18"/>
      <w:lang w:val="da-DK"/>
    </w:rPr>
    <w:tblPr>
      <w:tblCellMar>
        <w:left w:w="0" w:type="dxa"/>
        <w:right w:w="0" w:type="dxa"/>
      </w:tblCellMar>
    </w:tblPr>
  </w:style>
  <w:style w:type="table" w:styleId="TableGrid">
    <w:name w:val="Table Grid"/>
    <w:basedOn w:val="TableNormal"/>
    <w:uiPriority w:val="39"/>
    <w:rsid w:val="00A87F3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107F"/>
    <w:rPr>
      <w:b/>
      <w:bCs/>
    </w:rPr>
  </w:style>
  <w:style w:type="paragraph" w:customStyle="1" w:styleId="NormalFirstIndent">
    <w:name w:val="Normal First Indent"/>
    <w:basedOn w:val="Normal"/>
    <w:qFormat/>
    <w:rsid w:val="00982D81"/>
    <w:pPr>
      <w:spacing w:after="0" w:line="240" w:lineRule="atLeast"/>
      <w:ind w:firstLine="340"/>
    </w:pPr>
    <w:rPr>
      <w:rFonts w:ascii="Euclid Circular A" w:hAnsi="Euclid Circular A" w:cs="Verdana"/>
      <w:sz w:val="18"/>
      <w:szCs w:val="18"/>
      <w:lang w:val="en-GB"/>
    </w:rPr>
  </w:style>
  <w:style w:type="character" w:styleId="UnresolvedMention">
    <w:name w:val="Unresolved Mention"/>
    <w:basedOn w:val="DefaultParagraphFont"/>
    <w:uiPriority w:val="99"/>
    <w:semiHidden/>
    <w:unhideWhenUsed/>
    <w:rsid w:val="00E816EA"/>
    <w:rPr>
      <w:color w:val="605E5C"/>
      <w:shd w:val="clear" w:color="auto" w:fill="E1DFDD"/>
    </w:rPr>
  </w:style>
  <w:style w:type="paragraph" w:styleId="TOC4">
    <w:name w:val="toc 4"/>
    <w:basedOn w:val="Normal"/>
    <w:next w:val="Normal"/>
    <w:autoRedefine/>
    <w:uiPriority w:val="39"/>
    <w:unhideWhenUsed/>
    <w:rsid w:val="008E3C57"/>
    <w:pPr>
      <w:spacing w:after="100"/>
      <w:ind w:left="660"/>
    </w:pPr>
    <w:rPr>
      <w:rFonts w:eastAsiaTheme="minorEastAsia"/>
      <w:lang w:eastAsia="en-SE"/>
    </w:rPr>
  </w:style>
  <w:style w:type="paragraph" w:styleId="TOC5">
    <w:name w:val="toc 5"/>
    <w:basedOn w:val="Normal"/>
    <w:next w:val="Normal"/>
    <w:autoRedefine/>
    <w:uiPriority w:val="39"/>
    <w:unhideWhenUsed/>
    <w:rsid w:val="008E3C57"/>
    <w:pPr>
      <w:spacing w:after="100"/>
      <w:ind w:left="880"/>
    </w:pPr>
    <w:rPr>
      <w:rFonts w:eastAsiaTheme="minorEastAsia"/>
      <w:lang w:eastAsia="en-SE"/>
    </w:rPr>
  </w:style>
  <w:style w:type="paragraph" w:styleId="TOC6">
    <w:name w:val="toc 6"/>
    <w:basedOn w:val="Normal"/>
    <w:next w:val="Normal"/>
    <w:autoRedefine/>
    <w:uiPriority w:val="39"/>
    <w:unhideWhenUsed/>
    <w:rsid w:val="008E3C57"/>
    <w:pPr>
      <w:spacing w:after="100"/>
      <w:ind w:left="1100"/>
    </w:pPr>
    <w:rPr>
      <w:rFonts w:eastAsiaTheme="minorEastAsia"/>
      <w:lang w:eastAsia="en-SE"/>
    </w:rPr>
  </w:style>
  <w:style w:type="paragraph" w:styleId="TOC7">
    <w:name w:val="toc 7"/>
    <w:basedOn w:val="Normal"/>
    <w:next w:val="Normal"/>
    <w:autoRedefine/>
    <w:uiPriority w:val="39"/>
    <w:unhideWhenUsed/>
    <w:rsid w:val="008E3C57"/>
    <w:pPr>
      <w:spacing w:after="100"/>
      <w:ind w:left="1320"/>
    </w:pPr>
    <w:rPr>
      <w:rFonts w:eastAsiaTheme="minorEastAsia"/>
      <w:lang w:eastAsia="en-SE"/>
    </w:rPr>
  </w:style>
  <w:style w:type="paragraph" w:styleId="TOC8">
    <w:name w:val="toc 8"/>
    <w:basedOn w:val="Normal"/>
    <w:next w:val="Normal"/>
    <w:autoRedefine/>
    <w:uiPriority w:val="39"/>
    <w:unhideWhenUsed/>
    <w:rsid w:val="008E3C57"/>
    <w:pPr>
      <w:spacing w:after="100"/>
      <w:ind w:left="1540"/>
    </w:pPr>
    <w:rPr>
      <w:rFonts w:eastAsiaTheme="minorEastAsia"/>
      <w:lang w:eastAsia="en-SE"/>
    </w:rPr>
  </w:style>
  <w:style w:type="paragraph" w:styleId="TOC9">
    <w:name w:val="toc 9"/>
    <w:basedOn w:val="Normal"/>
    <w:next w:val="Normal"/>
    <w:autoRedefine/>
    <w:uiPriority w:val="39"/>
    <w:unhideWhenUsed/>
    <w:rsid w:val="008E3C57"/>
    <w:pPr>
      <w:spacing w:after="100"/>
      <w:ind w:left="1760"/>
    </w:pPr>
    <w:rPr>
      <w:rFonts w:eastAsiaTheme="minorEastAsia"/>
      <w:lang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069">
      <w:bodyDiv w:val="1"/>
      <w:marLeft w:val="0"/>
      <w:marRight w:val="0"/>
      <w:marTop w:val="0"/>
      <w:marBottom w:val="0"/>
      <w:divBdr>
        <w:top w:val="none" w:sz="0" w:space="0" w:color="auto"/>
        <w:left w:val="none" w:sz="0" w:space="0" w:color="auto"/>
        <w:bottom w:val="none" w:sz="0" w:space="0" w:color="auto"/>
        <w:right w:val="none" w:sz="0" w:space="0" w:color="auto"/>
      </w:divBdr>
    </w:div>
    <w:div w:id="27144260">
      <w:bodyDiv w:val="1"/>
      <w:marLeft w:val="0"/>
      <w:marRight w:val="0"/>
      <w:marTop w:val="0"/>
      <w:marBottom w:val="0"/>
      <w:divBdr>
        <w:top w:val="none" w:sz="0" w:space="0" w:color="auto"/>
        <w:left w:val="none" w:sz="0" w:space="0" w:color="auto"/>
        <w:bottom w:val="none" w:sz="0" w:space="0" w:color="auto"/>
        <w:right w:val="none" w:sz="0" w:space="0" w:color="auto"/>
      </w:divBdr>
    </w:div>
    <w:div w:id="88628469">
      <w:bodyDiv w:val="1"/>
      <w:marLeft w:val="0"/>
      <w:marRight w:val="0"/>
      <w:marTop w:val="0"/>
      <w:marBottom w:val="0"/>
      <w:divBdr>
        <w:top w:val="none" w:sz="0" w:space="0" w:color="auto"/>
        <w:left w:val="none" w:sz="0" w:space="0" w:color="auto"/>
        <w:bottom w:val="none" w:sz="0" w:space="0" w:color="auto"/>
        <w:right w:val="none" w:sz="0" w:space="0" w:color="auto"/>
      </w:divBdr>
    </w:div>
    <w:div w:id="106706641">
      <w:bodyDiv w:val="1"/>
      <w:marLeft w:val="0"/>
      <w:marRight w:val="0"/>
      <w:marTop w:val="0"/>
      <w:marBottom w:val="0"/>
      <w:divBdr>
        <w:top w:val="none" w:sz="0" w:space="0" w:color="auto"/>
        <w:left w:val="none" w:sz="0" w:space="0" w:color="auto"/>
        <w:bottom w:val="none" w:sz="0" w:space="0" w:color="auto"/>
        <w:right w:val="none" w:sz="0" w:space="0" w:color="auto"/>
      </w:divBdr>
    </w:div>
    <w:div w:id="131411280">
      <w:bodyDiv w:val="1"/>
      <w:marLeft w:val="0"/>
      <w:marRight w:val="0"/>
      <w:marTop w:val="0"/>
      <w:marBottom w:val="0"/>
      <w:divBdr>
        <w:top w:val="none" w:sz="0" w:space="0" w:color="auto"/>
        <w:left w:val="none" w:sz="0" w:space="0" w:color="auto"/>
        <w:bottom w:val="none" w:sz="0" w:space="0" w:color="auto"/>
        <w:right w:val="none" w:sz="0" w:space="0" w:color="auto"/>
      </w:divBdr>
    </w:div>
    <w:div w:id="162405335">
      <w:bodyDiv w:val="1"/>
      <w:marLeft w:val="0"/>
      <w:marRight w:val="0"/>
      <w:marTop w:val="0"/>
      <w:marBottom w:val="0"/>
      <w:divBdr>
        <w:top w:val="none" w:sz="0" w:space="0" w:color="auto"/>
        <w:left w:val="none" w:sz="0" w:space="0" w:color="auto"/>
        <w:bottom w:val="none" w:sz="0" w:space="0" w:color="auto"/>
        <w:right w:val="none" w:sz="0" w:space="0" w:color="auto"/>
      </w:divBdr>
    </w:div>
    <w:div w:id="179853489">
      <w:bodyDiv w:val="1"/>
      <w:marLeft w:val="0"/>
      <w:marRight w:val="0"/>
      <w:marTop w:val="0"/>
      <w:marBottom w:val="0"/>
      <w:divBdr>
        <w:top w:val="none" w:sz="0" w:space="0" w:color="auto"/>
        <w:left w:val="none" w:sz="0" w:space="0" w:color="auto"/>
        <w:bottom w:val="none" w:sz="0" w:space="0" w:color="auto"/>
        <w:right w:val="none" w:sz="0" w:space="0" w:color="auto"/>
      </w:divBdr>
    </w:div>
    <w:div w:id="192379345">
      <w:bodyDiv w:val="1"/>
      <w:marLeft w:val="0"/>
      <w:marRight w:val="0"/>
      <w:marTop w:val="0"/>
      <w:marBottom w:val="0"/>
      <w:divBdr>
        <w:top w:val="none" w:sz="0" w:space="0" w:color="auto"/>
        <w:left w:val="none" w:sz="0" w:space="0" w:color="auto"/>
        <w:bottom w:val="none" w:sz="0" w:space="0" w:color="auto"/>
        <w:right w:val="none" w:sz="0" w:space="0" w:color="auto"/>
      </w:divBdr>
    </w:div>
    <w:div w:id="202711908">
      <w:bodyDiv w:val="1"/>
      <w:marLeft w:val="0"/>
      <w:marRight w:val="0"/>
      <w:marTop w:val="0"/>
      <w:marBottom w:val="0"/>
      <w:divBdr>
        <w:top w:val="none" w:sz="0" w:space="0" w:color="auto"/>
        <w:left w:val="none" w:sz="0" w:space="0" w:color="auto"/>
        <w:bottom w:val="none" w:sz="0" w:space="0" w:color="auto"/>
        <w:right w:val="none" w:sz="0" w:space="0" w:color="auto"/>
      </w:divBdr>
    </w:div>
    <w:div w:id="251162027">
      <w:bodyDiv w:val="1"/>
      <w:marLeft w:val="0"/>
      <w:marRight w:val="0"/>
      <w:marTop w:val="0"/>
      <w:marBottom w:val="0"/>
      <w:divBdr>
        <w:top w:val="none" w:sz="0" w:space="0" w:color="auto"/>
        <w:left w:val="none" w:sz="0" w:space="0" w:color="auto"/>
        <w:bottom w:val="none" w:sz="0" w:space="0" w:color="auto"/>
        <w:right w:val="none" w:sz="0" w:space="0" w:color="auto"/>
      </w:divBdr>
    </w:div>
    <w:div w:id="278878111">
      <w:bodyDiv w:val="1"/>
      <w:marLeft w:val="0"/>
      <w:marRight w:val="0"/>
      <w:marTop w:val="0"/>
      <w:marBottom w:val="0"/>
      <w:divBdr>
        <w:top w:val="none" w:sz="0" w:space="0" w:color="auto"/>
        <w:left w:val="none" w:sz="0" w:space="0" w:color="auto"/>
        <w:bottom w:val="none" w:sz="0" w:space="0" w:color="auto"/>
        <w:right w:val="none" w:sz="0" w:space="0" w:color="auto"/>
      </w:divBdr>
    </w:div>
    <w:div w:id="352190664">
      <w:bodyDiv w:val="1"/>
      <w:marLeft w:val="0"/>
      <w:marRight w:val="0"/>
      <w:marTop w:val="0"/>
      <w:marBottom w:val="0"/>
      <w:divBdr>
        <w:top w:val="none" w:sz="0" w:space="0" w:color="auto"/>
        <w:left w:val="none" w:sz="0" w:space="0" w:color="auto"/>
        <w:bottom w:val="none" w:sz="0" w:space="0" w:color="auto"/>
        <w:right w:val="none" w:sz="0" w:space="0" w:color="auto"/>
      </w:divBdr>
    </w:div>
    <w:div w:id="439035085">
      <w:bodyDiv w:val="1"/>
      <w:marLeft w:val="0"/>
      <w:marRight w:val="0"/>
      <w:marTop w:val="0"/>
      <w:marBottom w:val="0"/>
      <w:divBdr>
        <w:top w:val="none" w:sz="0" w:space="0" w:color="auto"/>
        <w:left w:val="none" w:sz="0" w:space="0" w:color="auto"/>
        <w:bottom w:val="none" w:sz="0" w:space="0" w:color="auto"/>
        <w:right w:val="none" w:sz="0" w:space="0" w:color="auto"/>
      </w:divBdr>
    </w:div>
    <w:div w:id="479735151">
      <w:bodyDiv w:val="1"/>
      <w:marLeft w:val="0"/>
      <w:marRight w:val="0"/>
      <w:marTop w:val="0"/>
      <w:marBottom w:val="0"/>
      <w:divBdr>
        <w:top w:val="none" w:sz="0" w:space="0" w:color="auto"/>
        <w:left w:val="none" w:sz="0" w:space="0" w:color="auto"/>
        <w:bottom w:val="none" w:sz="0" w:space="0" w:color="auto"/>
        <w:right w:val="none" w:sz="0" w:space="0" w:color="auto"/>
      </w:divBdr>
    </w:div>
    <w:div w:id="568854267">
      <w:bodyDiv w:val="1"/>
      <w:marLeft w:val="0"/>
      <w:marRight w:val="0"/>
      <w:marTop w:val="0"/>
      <w:marBottom w:val="0"/>
      <w:divBdr>
        <w:top w:val="none" w:sz="0" w:space="0" w:color="auto"/>
        <w:left w:val="none" w:sz="0" w:space="0" w:color="auto"/>
        <w:bottom w:val="none" w:sz="0" w:space="0" w:color="auto"/>
        <w:right w:val="none" w:sz="0" w:space="0" w:color="auto"/>
      </w:divBdr>
    </w:div>
    <w:div w:id="582102388">
      <w:bodyDiv w:val="1"/>
      <w:marLeft w:val="0"/>
      <w:marRight w:val="0"/>
      <w:marTop w:val="0"/>
      <w:marBottom w:val="0"/>
      <w:divBdr>
        <w:top w:val="none" w:sz="0" w:space="0" w:color="auto"/>
        <w:left w:val="none" w:sz="0" w:space="0" w:color="auto"/>
        <w:bottom w:val="none" w:sz="0" w:space="0" w:color="auto"/>
        <w:right w:val="none" w:sz="0" w:space="0" w:color="auto"/>
      </w:divBdr>
    </w:div>
    <w:div w:id="602490855">
      <w:bodyDiv w:val="1"/>
      <w:marLeft w:val="0"/>
      <w:marRight w:val="0"/>
      <w:marTop w:val="0"/>
      <w:marBottom w:val="0"/>
      <w:divBdr>
        <w:top w:val="none" w:sz="0" w:space="0" w:color="auto"/>
        <w:left w:val="none" w:sz="0" w:space="0" w:color="auto"/>
        <w:bottom w:val="none" w:sz="0" w:space="0" w:color="auto"/>
        <w:right w:val="none" w:sz="0" w:space="0" w:color="auto"/>
      </w:divBdr>
    </w:div>
    <w:div w:id="634992446">
      <w:bodyDiv w:val="1"/>
      <w:marLeft w:val="0"/>
      <w:marRight w:val="0"/>
      <w:marTop w:val="0"/>
      <w:marBottom w:val="0"/>
      <w:divBdr>
        <w:top w:val="none" w:sz="0" w:space="0" w:color="auto"/>
        <w:left w:val="none" w:sz="0" w:space="0" w:color="auto"/>
        <w:bottom w:val="none" w:sz="0" w:space="0" w:color="auto"/>
        <w:right w:val="none" w:sz="0" w:space="0" w:color="auto"/>
      </w:divBdr>
    </w:div>
    <w:div w:id="639311150">
      <w:bodyDiv w:val="1"/>
      <w:marLeft w:val="0"/>
      <w:marRight w:val="0"/>
      <w:marTop w:val="0"/>
      <w:marBottom w:val="0"/>
      <w:divBdr>
        <w:top w:val="none" w:sz="0" w:space="0" w:color="auto"/>
        <w:left w:val="none" w:sz="0" w:space="0" w:color="auto"/>
        <w:bottom w:val="none" w:sz="0" w:space="0" w:color="auto"/>
        <w:right w:val="none" w:sz="0" w:space="0" w:color="auto"/>
      </w:divBdr>
      <w:divsChild>
        <w:div w:id="362169570">
          <w:marLeft w:val="547"/>
          <w:marRight w:val="0"/>
          <w:marTop w:val="0"/>
          <w:marBottom w:val="0"/>
          <w:divBdr>
            <w:top w:val="none" w:sz="0" w:space="0" w:color="auto"/>
            <w:left w:val="none" w:sz="0" w:space="0" w:color="auto"/>
            <w:bottom w:val="none" w:sz="0" w:space="0" w:color="auto"/>
            <w:right w:val="none" w:sz="0" w:space="0" w:color="auto"/>
          </w:divBdr>
        </w:div>
      </w:divsChild>
    </w:div>
    <w:div w:id="668751429">
      <w:bodyDiv w:val="1"/>
      <w:marLeft w:val="0"/>
      <w:marRight w:val="0"/>
      <w:marTop w:val="0"/>
      <w:marBottom w:val="0"/>
      <w:divBdr>
        <w:top w:val="none" w:sz="0" w:space="0" w:color="auto"/>
        <w:left w:val="none" w:sz="0" w:space="0" w:color="auto"/>
        <w:bottom w:val="none" w:sz="0" w:space="0" w:color="auto"/>
        <w:right w:val="none" w:sz="0" w:space="0" w:color="auto"/>
      </w:divBdr>
    </w:div>
    <w:div w:id="669724372">
      <w:bodyDiv w:val="1"/>
      <w:marLeft w:val="0"/>
      <w:marRight w:val="0"/>
      <w:marTop w:val="0"/>
      <w:marBottom w:val="0"/>
      <w:divBdr>
        <w:top w:val="none" w:sz="0" w:space="0" w:color="auto"/>
        <w:left w:val="none" w:sz="0" w:space="0" w:color="auto"/>
        <w:bottom w:val="none" w:sz="0" w:space="0" w:color="auto"/>
        <w:right w:val="none" w:sz="0" w:space="0" w:color="auto"/>
      </w:divBdr>
    </w:div>
    <w:div w:id="744767473">
      <w:bodyDiv w:val="1"/>
      <w:marLeft w:val="0"/>
      <w:marRight w:val="0"/>
      <w:marTop w:val="0"/>
      <w:marBottom w:val="0"/>
      <w:divBdr>
        <w:top w:val="none" w:sz="0" w:space="0" w:color="auto"/>
        <w:left w:val="none" w:sz="0" w:space="0" w:color="auto"/>
        <w:bottom w:val="none" w:sz="0" w:space="0" w:color="auto"/>
        <w:right w:val="none" w:sz="0" w:space="0" w:color="auto"/>
      </w:divBdr>
    </w:div>
    <w:div w:id="816460397">
      <w:bodyDiv w:val="1"/>
      <w:marLeft w:val="0"/>
      <w:marRight w:val="0"/>
      <w:marTop w:val="0"/>
      <w:marBottom w:val="0"/>
      <w:divBdr>
        <w:top w:val="none" w:sz="0" w:space="0" w:color="auto"/>
        <w:left w:val="none" w:sz="0" w:space="0" w:color="auto"/>
        <w:bottom w:val="none" w:sz="0" w:space="0" w:color="auto"/>
        <w:right w:val="none" w:sz="0" w:space="0" w:color="auto"/>
      </w:divBdr>
      <w:divsChild>
        <w:div w:id="159783652">
          <w:marLeft w:val="547"/>
          <w:marRight w:val="0"/>
          <w:marTop w:val="0"/>
          <w:marBottom w:val="0"/>
          <w:divBdr>
            <w:top w:val="none" w:sz="0" w:space="0" w:color="auto"/>
            <w:left w:val="none" w:sz="0" w:space="0" w:color="auto"/>
            <w:bottom w:val="none" w:sz="0" w:space="0" w:color="auto"/>
            <w:right w:val="none" w:sz="0" w:space="0" w:color="auto"/>
          </w:divBdr>
        </w:div>
      </w:divsChild>
    </w:div>
    <w:div w:id="849177214">
      <w:bodyDiv w:val="1"/>
      <w:marLeft w:val="0"/>
      <w:marRight w:val="0"/>
      <w:marTop w:val="0"/>
      <w:marBottom w:val="0"/>
      <w:divBdr>
        <w:top w:val="none" w:sz="0" w:space="0" w:color="auto"/>
        <w:left w:val="none" w:sz="0" w:space="0" w:color="auto"/>
        <w:bottom w:val="none" w:sz="0" w:space="0" w:color="auto"/>
        <w:right w:val="none" w:sz="0" w:space="0" w:color="auto"/>
      </w:divBdr>
    </w:div>
    <w:div w:id="856621408">
      <w:bodyDiv w:val="1"/>
      <w:marLeft w:val="0"/>
      <w:marRight w:val="0"/>
      <w:marTop w:val="0"/>
      <w:marBottom w:val="0"/>
      <w:divBdr>
        <w:top w:val="none" w:sz="0" w:space="0" w:color="auto"/>
        <w:left w:val="none" w:sz="0" w:space="0" w:color="auto"/>
        <w:bottom w:val="none" w:sz="0" w:space="0" w:color="auto"/>
        <w:right w:val="none" w:sz="0" w:space="0" w:color="auto"/>
      </w:divBdr>
    </w:div>
    <w:div w:id="860973311">
      <w:bodyDiv w:val="1"/>
      <w:marLeft w:val="0"/>
      <w:marRight w:val="0"/>
      <w:marTop w:val="0"/>
      <w:marBottom w:val="0"/>
      <w:divBdr>
        <w:top w:val="none" w:sz="0" w:space="0" w:color="auto"/>
        <w:left w:val="none" w:sz="0" w:space="0" w:color="auto"/>
        <w:bottom w:val="none" w:sz="0" w:space="0" w:color="auto"/>
        <w:right w:val="none" w:sz="0" w:space="0" w:color="auto"/>
      </w:divBdr>
    </w:div>
    <w:div w:id="904922697">
      <w:bodyDiv w:val="1"/>
      <w:marLeft w:val="0"/>
      <w:marRight w:val="0"/>
      <w:marTop w:val="0"/>
      <w:marBottom w:val="0"/>
      <w:divBdr>
        <w:top w:val="none" w:sz="0" w:space="0" w:color="auto"/>
        <w:left w:val="none" w:sz="0" w:space="0" w:color="auto"/>
        <w:bottom w:val="none" w:sz="0" w:space="0" w:color="auto"/>
        <w:right w:val="none" w:sz="0" w:space="0" w:color="auto"/>
      </w:divBdr>
    </w:div>
    <w:div w:id="928349641">
      <w:bodyDiv w:val="1"/>
      <w:marLeft w:val="0"/>
      <w:marRight w:val="0"/>
      <w:marTop w:val="0"/>
      <w:marBottom w:val="0"/>
      <w:divBdr>
        <w:top w:val="none" w:sz="0" w:space="0" w:color="auto"/>
        <w:left w:val="none" w:sz="0" w:space="0" w:color="auto"/>
        <w:bottom w:val="none" w:sz="0" w:space="0" w:color="auto"/>
        <w:right w:val="none" w:sz="0" w:space="0" w:color="auto"/>
      </w:divBdr>
    </w:div>
    <w:div w:id="1046636523">
      <w:bodyDiv w:val="1"/>
      <w:marLeft w:val="0"/>
      <w:marRight w:val="0"/>
      <w:marTop w:val="0"/>
      <w:marBottom w:val="0"/>
      <w:divBdr>
        <w:top w:val="none" w:sz="0" w:space="0" w:color="auto"/>
        <w:left w:val="none" w:sz="0" w:space="0" w:color="auto"/>
        <w:bottom w:val="none" w:sz="0" w:space="0" w:color="auto"/>
        <w:right w:val="none" w:sz="0" w:space="0" w:color="auto"/>
      </w:divBdr>
    </w:div>
    <w:div w:id="1084835313">
      <w:bodyDiv w:val="1"/>
      <w:marLeft w:val="0"/>
      <w:marRight w:val="0"/>
      <w:marTop w:val="0"/>
      <w:marBottom w:val="0"/>
      <w:divBdr>
        <w:top w:val="none" w:sz="0" w:space="0" w:color="auto"/>
        <w:left w:val="none" w:sz="0" w:space="0" w:color="auto"/>
        <w:bottom w:val="none" w:sz="0" w:space="0" w:color="auto"/>
        <w:right w:val="none" w:sz="0" w:space="0" w:color="auto"/>
      </w:divBdr>
    </w:div>
    <w:div w:id="1108619213">
      <w:bodyDiv w:val="1"/>
      <w:marLeft w:val="0"/>
      <w:marRight w:val="0"/>
      <w:marTop w:val="0"/>
      <w:marBottom w:val="0"/>
      <w:divBdr>
        <w:top w:val="none" w:sz="0" w:space="0" w:color="auto"/>
        <w:left w:val="none" w:sz="0" w:space="0" w:color="auto"/>
        <w:bottom w:val="none" w:sz="0" w:space="0" w:color="auto"/>
        <w:right w:val="none" w:sz="0" w:space="0" w:color="auto"/>
      </w:divBdr>
    </w:div>
    <w:div w:id="1125662818">
      <w:bodyDiv w:val="1"/>
      <w:marLeft w:val="0"/>
      <w:marRight w:val="0"/>
      <w:marTop w:val="0"/>
      <w:marBottom w:val="0"/>
      <w:divBdr>
        <w:top w:val="none" w:sz="0" w:space="0" w:color="auto"/>
        <w:left w:val="none" w:sz="0" w:space="0" w:color="auto"/>
        <w:bottom w:val="none" w:sz="0" w:space="0" w:color="auto"/>
        <w:right w:val="none" w:sz="0" w:space="0" w:color="auto"/>
      </w:divBdr>
    </w:div>
    <w:div w:id="1129739774">
      <w:bodyDiv w:val="1"/>
      <w:marLeft w:val="0"/>
      <w:marRight w:val="0"/>
      <w:marTop w:val="0"/>
      <w:marBottom w:val="0"/>
      <w:divBdr>
        <w:top w:val="none" w:sz="0" w:space="0" w:color="auto"/>
        <w:left w:val="none" w:sz="0" w:space="0" w:color="auto"/>
        <w:bottom w:val="none" w:sz="0" w:space="0" w:color="auto"/>
        <w:right w:val="none" w:sz="0" w:space="0" w:color="auto"/>
      </w:divBdr>
    </w:div>
    <w:div w:id="1260867773">
      <w:bodyDiv w:val="1"/>
      <w:marLeft w:val="0"/>
      <w:marRight w:val="0"/>
      <w:marTop w:val="0"/>
      <w:marBottom w:val="0"/>
      <w:divBdr>
        <w:top w:val="none" w:sz="0" w:space="0" w:color="auto"/>
        <w:left w:val="none" w:sz="0" w:space="0" w:color="auto"/>
        <w:bottom w:val="none" w:sz="0" w:space="0" w:color="auto"/>
        <w:right w:val="none" w:sz="0" w:space="0" w:color="auto"/>
      </w:divBdr>
    </w:div>
    <w:div w:id="1297686392">
      <w:bodyDiv w:val="1"/>
      <w:marLeft w:val="0"/>
      <w:marRight w:val="0"/>
      <w:marTop w:val="0"/>
      <w:marBottom w:val="0"/>
      <w:divBdr>
        <w:top w:val="none" w:sz="0" w:space="0" w:color="auto"/>
        <w:left w:val="none" w:sz="0" w:space="0" w:color="auto"/>
        <w:bottom w:val="none" w:sz="0" w:space="0" w:color="auto"/>
        <w:right w:val="none" w:sz="0" w:space="0" w:color="auto"/>
      </w:divBdr>
    </w:div>
    <w:div w:id="1319461032">
      <w:bodyDiv w:val="1"/>
      <w:marLeft w:val="0"/>
      <w:marRight w:val="0"/>
      <w:marTop w:val="0"/>
      <w:marBottom w:val="0"/>
      <w:divBdr>
        <w:top w:val="none" w:sz="0" w:space="0" w:color="auto"/>
        <w:left w:val="none" w:sz="0" w:space="0" w:color="auto"/>
        <w:bottom w:val="none" w:sz="0" w:space="0" w:color="auto"/>
        <w:right w:val="none" w:sz="0" w:space="0" w:color="auto"/>
      </w:divBdr>
    </w:div>
    <w:div w:id="1464929888">
      <w:bodyDiv w:val="1"/>
      <w:marLeft w:val="0"/>
      <w:marRight w:val="0"/>
      <w:marTop w:val="0"/>
      <w:marBottom w:val="0"/>
      <w:divBdr>
        <w:top w:val="none" w:sz="0" w:space="0" w:color="auto"/>
        <w:left w:val="none" w:sz="0" w:space="0" w:color="auto"/>
        <w:bottom w:val="none" w:sz="0" w:space="0" w:color="auto"/>
        <w:right w:val="none" w:sz="0" w:space="0" w:color="auto"/>
      </w:divBdr>
    </w:div>
    <w:div w:id="1491292028">
      <w:bodyDiv w:val="1"/>
      <w:marLeft w:val="0"/>
      <w:marRight w:val="0"/>
      <w:marTop w:val="0"/>
      <w:marBottom w:val="0"/>
      <w:divBdr>
        <w:top w:val="none" w:sz="0" w:space="0" w:color="auto"/>
        <w:left w:val="none" w:sz="0" w:space="0" w:color="auto"/>
        <w:bottom w:val="none" w:sz="0" w:space="0" w:color="auto"/>
        <w:right w:val="none" w:sz="0" w:space="0" w:color="auto"/>
      </w:divBdr>
    </w:div>
    <w:div w:id="1549491496">
      <w:bodyDiv w:val="1"/>
      <w:marLeft w:val="0"/>
      <w:marRight w:val="0"/>
      <w:marTop w:val="0"/>
      <w:marBottom w:val="0"/>
      <w:divBdr>
        <w:top w:val="none" w:sz="0" w:space="0" w:color="auto"/>
        <w:left w:val="none" w:sz="0" w:space="0" w:color="auto"/>
        <w:bottom w:val="none" w:sz="0" w:space="0" w:color="auto"/>
        <w:right w:val="none" w:sz="0" w:space="0" w:color="auto"/>
      </w:divBdr>
    </w:div>
    <w:div w:id="1608384857">
      <w:bodyDiv w:val="1"/>
      <w:marLeft w:val="0"/>
      <w:marRight w:val="0"/>
      <w:marTop w:val="0"/>
      <w:marBottom w:val="0"/>
      <w:divBdr>
        <w:top w:val="none" w:sz="0" w:space="0" w:color="auto"/>
        <w:left w:val="none" w:sz="0" w:space="0" w:color="auto"/>
        <w:bottom w:val="none" w:sz="0" w:space="0" w:color="auto"/>
        <w:right w:val="none" w:sz="0" w:space="0" w:color="auto"/>
      </w:divBdr>
    </w:div>
    <w:div w:id="1624266988">
      <w:bodyDiv w:val="1"/>
      <w:marLeft w:val="0"/>
      <w:marRight w:val="0"/>
      <w:marTop w:val="0"/>
      <w:marBottom w:val="0"/>
      <w:divBdr>
        <w:top w:val="none" w:sz="0" w:space="0" w:color="auto"/>
        <w:left w:val="none" w:sz="0" w:space="0" w:color="auto"/>
        <w:bottom w:val="none" w:sz="0" w:space="0" w:color="auto"/>
        <w:right w:val="none" w:sz="0" w:space="0" w:color="auto"/>
      </w:divBdr>
    </w:div>
    <w:div w:id="1696733325">
      <w:bodyDiv w:val="1"/>
      <w:marLeft w:val="0"/>
      <w:marRight w:val="0"/>
      <w:marTop w:val="0"/>
      <w:marBottom w:val="0"/>
      <w:divBdr>
        <w:top w:val="none" w:sz="0" w:space="0" w:color="auto"/>
        <w:left w:val="none" w:sz="0" w:space="0" w:color="auto"/>
        <w:bottom w:val="none" w:sz="0" w:space="0" w:color="auto"/>
        <w:right w:val="none" w:sz="0" w:space="0" w:color="auto"/>
      </w:divBdr>
    </w:div>
    <w:div w:id="1758359007">
      <w:bodyDiv w:val="1"/>
      <w:marLeft w:val="0"/>
      <w:marRight w:val="0"/>
      <w:marTop w:val="0"/>
      <w:marBottom w:val="0"/>
      <w:divBdr>
        <w:top w:val="none" w:sz="0" w:space="0" w:color="auto"/>
        <w:left w:val="none" w:sz="0" w:space="0" w:color="auto"/>
        <w:bottom w:val="none" w:sz="0" w:space="0" w:color="auto"/>
        <w:right w:val="none" w:sz="0" w:space="0" w:color="auto"/>
      </w:divBdr>
    </w:div>
    <w:div w:id="1758743247">
      <w:bodyDiv w:val="1"/>
      <w:marLeft w:val="0"/>
      <w:marRight w:val="0"/>
      <w:marTop w:val="0"/>
      <w:marBottom w:val="0"/>
      <w:divBdr>
        <w:top w:val="none" w:sz="0" w:space="0" w:color="auto"/>
        <w:left w:val="none" w:sz="0" w:space="0" w:color="auto"/>
        <w:bottom w:val="none" w:sz="0" w:space="0" w:color="auto"/>
        <w:right w:val="none" w:sz="0" w:space="0" w:color="auto"/>
      </w:divBdr>
    </w:div>
    <w:div w:id="1776366114">
      <w:bodyDiv w:val="1"/>
      <w:marLeft w:val="0"/>
      <w:marRight w:val="0"/>
      <w:marTop w:val="0"/>
      <w:marBottom w:val="0"/>
      <w:divBdr>
        <w:top w:val="none" w:sz="0" w:space="0" w:color="auto"/>
        <w:left w:val="none" w:sz="0" w:space="0" w:color="auto"/>
        <w:bottom w:val="none" w:sz="0" w:space="0" w:color="auto"/>
        <w:right w:val="none" w:sz="0" w:space="0" w:color="auto"/>
      </w:divBdr>
    </w:div>
    <w:div w:id="1777627594">
      <w:bodyDiv w:val="1"/>
      <w:marLeft w:val="0"/>
      <w:marRight w:val="0"/>
      <w:marTop w:val="0"/>
      <w:marBottom w:val="0"/>
      <w:divBdr>
        <w:top w:val="none" w:sz="0" w:space="0" w:color="auto"/>
        <w:left w:val="none" w:sz="0" w:space="0" w:color="auto"/>
        <w:bottom w:val="none" w:sz="0" w:space="0" w:color="auto"/>
        <w:right w:val="none" w:sz="0" w:space="0" w:color="auto"/>
      </w:divBdr>
    </w:div>
    <w:div w:id="1780100571">
      <w:bodyDiv w:val="1"/>
      <w:marLeft w:val="0"/>
      <w:marRight w:val="0"/>
      <w:marTop w:val="0"/>
      <w:marBottom w:val="0"/>
      <w:divBdr>
        <w:top w:val="none" w:sz="0" w:space="0" w:color="auto"/>
        <w:left w:val="none" w:sz="0" w:space="0" w:color="auto"/>
        <w:bottom w:val="none" w:sz="0" w:space="0" w:color="auto"/>
        <w:right w:val="none" w:sz="0" w:space="0" w:color="auto"/>
      </w:divBdr>
    </w:div>
    <w:div w:id="1796943324">
      <w:bodyDiv w:val="1"/>
      <w:marLeft w:val="0"/>
      <w:marRight w:val="0"/>
      <w:marTop w:val="0"/>
      <w:marBottom w:val="0"/>
      <w:divBdr>
        <w:top w:val="none" w:sz="0" w:space="0" w:color="auto"/>
        <w:left w:val="none" w:sz="0" w:space="0" w:color="auto"/>
        <w:bottom w:val="none" w:sz="0" w:space="0" w:color="auto"/>
        <w:right w:val="none" w:sz="0" w:space="0" w:color="auto"/>
      </w:divBdr>
    </w:div>
    <w:div w:id="1849639367">
      <w:bodyDiv w:val="1"/>
      <w:marLeft w:val="0"/>
      <w:marRight w:val="0"/>
      <w:marTop w:val="0"/>
      <w:marBottom w:val="0"/>
      <w:divBdr>
        <w:top w:val="none" w:sz="0" w:space="0" w:color="auto"/>
        <w:left w:val="none" w:sz="0" w:space="0" w:color="auto"/>
        <w:bottom w:val="none" w:sz="0" w:space="0" w:color="auto"/>
        <w:right w:val="none" w:sz="0" w:space="0" w:color="auto"/>
      </w:divBdr>
    </w:div>
    <w:div w:id="1891918640">
      <w:bodyDiv w:val="1"/>
      <w:marLeft w:val="0"/>
      <w:marRight w:val="0"/>
      <w:marTop w:val="0"/>
      <w:marBottom w:val="0"/>
      <w:divBdr>
        <w:top w:val="none" w:sz="0" w:space="0" w:color="auto"/>
        <w:left w:val="none" w:sz="0" w:space="0" w:color="auto"/>
        <w:bottom w:val="none" w:sz="0" w:space="0" w:color="auto"/>
        <w:right w:val="none" w:sz="0" w:space="0" w:color="auto"/>
      </w:divBdr>
    </w:div>
    <w:div w:id="2001227353">
      <w:bodyDiv w:val="1"/>
      <w:marLeft w:val="0"/>
      <w:marRight w:val="0"/>
      <w:marTop w:val="0"/>
      <w:marBottom w:val="0"/>
      <w:divBdr>
        <w:top w:val="none" w:sz="0" w:space="0" w:color="auto"/>
        <w:left w:val="none" w:sz="0" w:space="0" w:color="auto"/>
        <w:bottom w:val="none" w:sz="0" w:space="0" w:color="auto"/>
        <w:right w:val="none" w:sz="0" w:space="0" w:color="auto"/>
      </w:divBdr>
    </w:div>
    <w:div w:id="2040086297">
      <w:bodyDiv w:val="1"/>
      <w:marLeft w:val="0"/>
      <w:marRight w:val="0"/>
      <w:marTop w:val="0"/>
      <w:marBottom w:val="0"/>
      <w:divBdr>
        <w:top w:val="none" w:sz="0" w:space="0" w:color="auto"/>
        <w:left w:val="none" w:sz="0" w:space="0" w:color="auto"/>
        <w:bottom w:val="none" w:sz="0" w:space="0" w:color="auto"/>
        <w:right w:val="none" w:sz="0" w:space="0" w:color="auto"/>
      </w:divBdr>
    </w:div>
    <w:div w:id="2048093426">
      <w:bodyDiv w:val="1"/>
      <w:marLeft w:val="0"/>
      <w:marRight w:val="0"/>
      <w:marTop w:val="0"/>
      <w:marBottom w:val="0"/>
      <w:divBdr>
        <w:top w:val="none" w:sz="0" w:space="0" w:color="auto"/>
        <w:left w:val="none" w:sz="0" w:space="0" w:color="auto"/>
        <w:bottom w:val="none" w:sz="0" w:space="0" w:color="auto"/>
        <w:right w:val="none" w:sz="0" w:space="0" w:color="auto"/>
      </w:divBdr>
    </w:div>
    <w:div w:id="2067678576">
      <w:bodyDiv w:val="1"/>
      <w:marLeft w:val="0"/>
      <w:marRight w:val="0"/>
      <w:marTop w:val="0"/>
      <w:marBottom w:val="0"/>
      <w:divBdr>
        <w:top w:val="none" w:sz="0" w:space="0" w:color="auto"/>
        <w:left w:val="none" w:sz="0" w:space="0" w:color="auto"/>
        <w:bottom w:val="none" w:sz="0" w:space="0" w:color="auto"/>
        <w:right w:val="none" w:sz="0" w:space="0" w:color="auto"/>
      </w:divBdr>
    </w:div>
    <w:div w:id="20879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image" Target="media/image4.png"/><Relationship Id="rId84" Type="http://schemas.openxmlformats.org/officeDocument/2006/relationships/hyperlink" Target="mailto:kpuk.invoice.pagero@process.esker.net" TargetMode="External"/><Relationship Id="rId89" Type="http://schemas.openxmlformats.org/officeDocument/2006/relationships/footer" Target="footer2.xml"/><Relationship Id="rId16" Type="http://schemas.openxmlformats.org/officeDocument/2006/relationships/diagramLayout" Target="diagrams/layout2.xml"/><Relationship Id="rId11" Type="http://schemas.openxmlformats.org/officeDocument/2006/relationships/diagramLayout" Target="diagrams/layout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openxmlformats.org/officeDocument/2006/relationships/hyperlink" Target="mailto:kpas.invoice.pagero@process.esker.net" TargetMode="External"/><Relationship Id="rId79" Type="http://schemas.openxmlformats.org/officeDocument/2006/relationships/hyperlink" Target="mailto:bcbv.invoice.pagero@process.esker.net" TargetMode="External"/><Relationship Id="rId5" Type="http://schemas.openxmlformats.org/officeDocument/2006/relationships/settings" Target="settings.xml"/><Relationship Id="rId90" Type="http://schemas.openxmlformats.org/officeDocument/2006/relationships/fontTable" Target="fontTable.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diagramColors" Target="diagrams/colors7.xml"/><Relationship Id="rId48" Type="http://schemas.openxmlformats.org/officeDocument/2006/relationships/diagramColors" Target="diagrams/colors8.xml"/><Relationship Id="rId56" Type="http://schemas.openxmlformats.org/officeDocument/2006/relationships/diagramLayout" Target="diagrams/layout10.xml"/><Relationship Id="rId64" Type="http://schemas.microsoft.com/office/2007/relationships/diagramDrawing" Target="diagrams/drawing11.xml"/><Relationship Id="rId69" Type="http://schemas.openxmlformats.org/officeDocument/2006/relationships/image" Target="media/image5.png"/><Relationship Id="rId77" Type="http://schemas.openxmlformats.org/officeDocument/2006/relationships/hyperlink" Target="mailto:ccsab.invoice.pagero@process.esker.net" TargetMode="External"/><Relationship Id="rId8" Type="http://schemas.openxmlformats.org/officeDocument/2006/relationships/endnotes" Target="endnotes.xml"/><Relationship Id="rId51" Type="http://schemas.openxmlformats.org/officeDocument/2006/relationships/diagramLayout" Target="diagrams/layout9.xml"/><Relationship Id="rId72" Type="http://schemas.openxmlformats.org/officeDocument/2006/relationships/hyperlink" Target="mailto:kpsab.invoice.pagero@process.esker.net" TargetMode="External"/><Relationship Id="rId80" Type="http://schemas.openxmlformats.org/officeDocument/2006/relationships/hyperlink" Target="mailto:kpgmbh.invoice.pagero@process.esker.net" TargetMode="External"/><Relationship Id="rId85" Type="http://schemas.openxmlformats.org/officeDocument/2006/relationships/hyperlink" Target="mailto:info@trimb.it" TargetMode="External"/><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image" Target="media/image3.png"/><Relationship Id="rId20" Type="http://schemas.openxmlformats.org/officeDocument/2006/relationships/diagramData" Target="diagrams/data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image" Target="media/image6.png"/><Relationship Id="rId75" Type="http://schemas.openxmlformats.org/officeDocument/2006/relationships/hyperlink" Target="mailto:kpas.invoice.pagero@process.esker.net" TargetMode="External"/><Relationship Id="rId83" Type="http://schemas.openxmlformats.org/officeDocument/2006/relationships/hyperlink" Target="mailto:kpaps.invoice.pagero@process.esker.net"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 Type="http://schemas.openxmlformats.org/officeDocument/2006/relationships/diagramData" Target="diagrams/data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image" Target="media/image1.png"/><Relationship Id="rId73" Type="http://schemas.openxmlformats.org/officeDocument/2006/relationships/hyperlink" Target="mailto:bpab.invoice.pagero@process.esker.net" TargetMode="External"/><Relationship Id="rId78" Type="http://schemas.openxmlformats.org/officeDocument/2006/relationships/hyperlink" Target="mailto:ymbv.invoice.pagero@process.esker.net" TargetMode="External"/><Relationship Id="rId81" Type="http://schemas.openxmlformats.org/officeDocument/2006/relationships/hyperlink" Target="mailto:invoice@karopharma.com" TargetMode="External"/><Relationship Id="rId86" Type="http://schemas.openxmlformats.org/officeDocument/2006/relationships/hyperlink" Target="mailto:invoice@karopharma.com" TargetMode="External"/><Relationship Id="rId4" Type="http://schemas.openxmlformats.org/officeDocument/2006/relationships/styles" Target="styles.xml"/><Relationship Id="rId9" Type="http://schemas.openxmlformats.org/officeDocument/2006/relationships/hyperlink" Target="https://www.accountingcoach.com/blog/what-is-a-financial-statement"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microsoft.com/office/2007/relationships/diagramDrawing" Target="diagrams/drawing6.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hyperlink" Target="mailto:thab.invoice.pagero@process.esker.net" TargetMode="External"/><Relationship Id="rId7" Type="http://schemas.openxmlformats.org/officeDocument/2006/relationships/footnotes" Target="footnotes.xml"/><Relationship Id="rId71" Type="http://schemas.openxmlformats.org/officeDocument/2006/relationships/hyperlink" Target="mailto:kpab.invoice.pagero@process.esker.net" TargetMode="External"/><Relationship Id="rId2" Type="http://schemas.openxmlformats.org/officeDocument/2006/relationships/customXml" Target="../customXml/item2.xml"/><Relationship Id="rId29" Type="http://schemas.microsoft.com/office/2007/relationships/diagramDrawing" Target="diagrams/drawing4.xml"/><Relationship Id="rId24" Type="http://schemas.microsoft.com/office/2007/relationships/diagramDrawing" Target="diagrams/drawing3.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image" Target="media/image2.png"/><Relationship Id="rId87" Type="http://schemas.openxmlformats.org/officeDocument/2006/relationships/footer" Target="footer1.xml"/><Relationship Id="rId61" Type="http://schemas.openxmlformats.org/officeDocument/2006/relationships/diagramLayout" Target="diagrams/layout11.xml"/><Relationship Id="rId82" Type="http://schemas.openxmlformats.org/officeDocument/2006/relationships/hyperlink" Target="mailto:kpoy.invoice.pagero@process.esker.net" TargetMode="External"/><Relationship Id="rId19" Type="http://schemas.microsoft.com/office/2007/relationships/diagramDrawing" Target="diagrams/drawing2.xml"/></Relationships>
</file>

<file path=word/_rels/header1.xml.rels><?xml version="1.0" encoding="UTF-8" standalone="yes"?>
<Relationships xmlns="http://schemas.openxmlformats.org/package/2006/relationships"><Relationship Id="rId2" Type="http://schemas.openxmlformats.org/officeDocument/2006/relationships/image" Target="media/image8.emf"/><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58ACE-8534-45D0-89FC-6826C800AB78}" type="doc">
      <dgm:prSet loTypeId="urn:microsoft.com/office/officeart/2005/8/layout/chevron1" loCatId="process" qsTypeId="urn:microsoft.com/office/officeart/2005/8/quickstyle/simple1" qsCatId="simple" csTypeId="urn:microsoft.com/office/officeart/2005/8/colors/accent0_1" csCatId="mainScheme" phldr="1"/>
      <dgm:spPr/>
      <dgm:t>
        <a:bodyPr/>
        <a:lstStyle/>
        <a:p>
          <a:endParaRPr lang="en-SE"/>
        </a:p>
      </dgm:t>
    </dgm:pt>
    <dgm:pt modelId="{ED79F0E3-68BD-473E-8189-22DFDD7B93B6}">
      <dgm:prSet phldrT="[Text]" custT="1"/>
      <dgm:spPr/>
      <dgm:t>
        <a:bodyPr/>
        <a:lstStyle/>
        <a:p>
          <a:r>
            <a:rPr lang="sv-SE" sz="1100">
              <a:latin typeface="+mj-lt"/>
            </a:rPr>
            <a:t>Accounting Rules</a:t>
          </a:r>
          <a:endParaRPr lang="en-SE" sz="1100">
            <a:latin typeface="+mj-lt"/>
          </a:endParaRPr>
        </a:p>
      </dgm:t>
    </dgm:pt>
    <dgm:pt modelId="{F147706E-A17E-4E56-9572-BDACD0673014}" type="parTrans" cxnId="{9C577F8E-B02C-4B09-AA7A-77C71EF29D78}">
      <dgm:prSet/>
      <dgm:spPr/>
      <dgm:t>
        <a:bodyPr/>
        <a:lstStyle/>
        <a:p>
          <a:endParaRPr lang="en-SE"/>
        </a:p>
      </dgm:t>
    </dgm:pt>
    <dgm:pt modelId="{54770FB8-58B7-43AE-94DB-2E5A6A4124DF}" type="sibTrans" cxnId="{9C577F8E-B02C-4B09-AA7A-77C71EF29D78}">
      <dgm:prSet/>
      <dgm:spPr/>
      <dgm:t>
        <a:bodyPr/>
        <a:lstStyle/>
        <a:p>
          <a:endParaRPr lang="en-SE"/>
        </a:p>
      </dgm:t>
    </dgm:pt>
    <dgm:pt modelId="{DAE631FB-BF86-48ED-AFA2-A40FE54125EF}">
      <dgm:prSet phldrT="[Text]" custT="1"/>
      <dgm:spPr/>
      <dgm:t>
        <a:bodyPr/>
        <a:lstStyle/>
        <a:p>
          <a:r>
            <a:rPr lang="sv-SE" sz="1100">
              <a:latin typeface="+mj-lt"/>
            </a:rPr>
            <a:t>Code String</a:t>
          </a:r>
          <a:endParaRPr lang="en-SE" sz="1100">
            <a:latin typeface="+mj-lt"/>
          </a:endParaRPr>
        </a:p>
      </dgm:t>
    </dgm:pt>
    <dgm:pt modelId="{A948652B-13B4-4F74-B4CE-69C44AE4FBF5}" type="parTrans" cxnId="{550BC4BE-781A-4DC9-B43D-D56FD6CB1719}">
      <dgm:prSet/>
      <dgm:spPr/>
      <dgm:t>
        <a:bodyPr/>
        <a:lstStyle/>
        <a:p>
          <a:endParaRPr lang="en-SE"/>
        </a:p>
      </dgm:t>
    </dgm:pt>
    <dgm:pt modelId="{61BD5785-1AA6-4E5E-9D8C-12369A1A00A0}" type="sibTrans" cxnId="{550BC4BE-781A-4DC9-B43D-D56FD6CB1719}">
      <dgm:prSet/>
      <dgm:spPr/>
      <dgm:t>
        <a:bodyPr/>
        <a:lstStyle/>
        <a:p>
          <a:endParaRPr lang="en-SE"/>
        </a:p>
      </dgm:t>
    </dgm:pt>
    <dgm:pt modelId="{0440CAC7-E596-482B-B9F0-A116F23ABE98}">
      <dgm:prSet phldrT="[Text]" custT="1"/>
      <dgm:spPr/>
      <dgm:t>
        <a:bodyPr/>
        <a:lstStyle/>
        <a:p>
          <a:r>
            <a:rPr lang="sv-SE" sz="1100">
              <a:latin typeface="+mj-lt"/>
            </a:rPr>
            <a:t>Accounts</a:t>
          </a:r>
          <a:endParaRPr lang="en-SE" sz="1100">
            <a:latin typeface="+mj-lt"/>
          </a:endParaRPr>
        </a:p>
      </dgm:t>
    </dgm:pt>
    <dgm:pt modelId="{2B3926B3-AE8E-4C57-B190-E8C9D3F5AF87}" type="parTrans" cxnId="{D3ED0ED7-30CA-4A33-AD89-D177CE0BE20F}">
      <dgm:prSet/>
      <dgm:spPr/>
      <dgm:t>
        <a:bodyPr/>
        <a:lstStyle/>
        <a:p>
          <a:endParaRPr lang="en-SE"/>
        </a:p>
      </dgm:t>
    </dgm:pt>
    <dgm:pt modelId="{30E42001-C1DF-434C-9172-5776ECC3D46F}" type="sibTrans" cxnId="{D3ED0ED7-30CA-4A33-AD89-D177CE0BE20F}">
      <dgm:prSet/>
      <dgm:spPr/>
      <dgm:t>
        <a:bodyPr/>
        <a:lstStyle/>
        <a:p>
          <a:endParaRPr lang="en-SE"/>
        </a:p>
      </dgm:t>
    </dgm:pt>
    <dgm:pt modelId="{A1861C3B-C7B2-4721-8607-8D85E4315643}" type="pres">
      <dgm:prSet presAssocID="{40558ACE-8534-45D0-89FC-6826C800AB78}" presName="Name0" presStyleCnt="0">
        <dgm:presLayoutVars>
          <dgm:dir/>
          <dgm:animLvl val="lvl"/>
          <dgm:resizeHandles val="exact"/>
        </dgm:presLayoutVars>
      </dgm:prSet>
      <dgm:spPr/>
    </dgm:pt>
    <dgm:pt modelId="{47D17C56-05E9-4CAE-923F-A2626FAA7359}" type="pres">
      <dgm:prSet presAssocID="{ED79F0E3-68BD-473E-8189-22DFDD7B93B6}" presName="parTxOnly" presStyleLbl="node1" presStyleIdx="0" presStyleCnt="3">
        <dgm:presLayoutVars>
          <dgm:chMax val="0"/>
          <dgm:chPref val="0"/>
          <dgm:bulletEnabled val="1"/>
        </dgm:presLayoutVars>
      </dgm:prSet>
      <dgm:spPr/>
    </dgm:pt>
    <dgm:pt modelId="{84FE5A45-7605-4450-8F26-42D3704BF43D}" type="pres">
      <dgm:prSet presAssocID="{54770FB8-58B7-43AE-94DB-2E5A6A4124DF}" presName="parTxOnlySpace" presStyleCnt="0"/>
      <dgm:spPr/>
    </dgm:pt>
    <dgm:pt modelId="{17EB8967-E774-4DED-A8E5-67E93C9CC4D2}" type="pres">
      <dgm:prSet presAssocID="{DAE631FB-BF86-48ED-AFA2-A40FE54125EF}" presName="parTxOnly" presStyleLbl="node1" presStyleIdx="1" presStyleCnt="3">
        <dgm:presLayoutVars>
          <dgm:chMax val="0"/>
          <dgm:chPref val="0"/>
          <dgm:bulletEnabled val="1"/>
        </dgm:presLayoutVars>
      </dgm:prSet>
      <dgm:spPr/>
    </dgm:pt>
    <dgm:pt modelId="{595E867C-B09B-4FAF-81AF-F08AA933160A}" type="pres">
      <dgm:prSet presAssocID="{61BD5785-1AA6-4E5E-9D8C-12369A1A00A0}" presName="parTxOnlySpace" presStyleCnt="0"/>
      <dgm:spPr/>
    </dgm:pt>
    <dgm:pt modelId="{B882E7CB-BF64-4A4E-B05E-C7F9ECC6C914}" type="pres">
      <dgm:prSet presAssocID="{0440CAC7-E596-482B-B9F0-A116F23ABE98}" presName="parTxOnly" presStyleLbl="node1" presStyleIdx="2" presStyleCnt="3">
        <dgm:presLayoutVars>
          <dgm:chMax val="0"/>
          <dgm:chPref val="0"/>
          <dgm:bulletEnabled val="1"/>
        </dgm:presLayoutVars>
      </dgm:prSet>
      <dgm:spPr/>
    </dgm:pt>
  </dgm:ptLst>
  <dgm:cxnLst>
    <dgm:cxn modelId="{FCB2EB09-60D7-407D-8A3F-76F88BE40F93}" type="presOf" srcId="{0440CAC7-E596-482B-B9F0-A116F23ABE98}" destId="{B882E7CB-BF64-4A4E-B05E-C7F9ECC6C914}" srcOrd="0" destOrd="0" presId="urn:microsoft.com/office/officeart/2005/8/layout/chevron1"/>
    <dgm:cxn modelId="{19C9D22C-28CA-4F92-A621-DC9D29A98598}" type="presOf" srcId="{ED79F0E3-68BD-473E-8189-22DFDD7B93B6}" destId="{47D17C56-05E9-4CAE-923F-A2626FAA7359}" srcOrd="0" destOrd="0" presId="urn:microsoft.com/office/officeart/2005/8/layout/chevron1"/>
    <dgm:cxn modelId="{9C577F8E-B02C-4B09-AA7A-77C71EF29D78}" srcId="{40558ACE-8534-45D0-89FC-6826C800AB78}" destId="{ED79F0E3-68BD-473E-8189-22DFDD7B93B6}" srcOrd="0" destOrd="0" parTransId="{F147706E-A17E-4E56-9572-BDACD0673014}" sibTransId="{54770FB8-58B7-43AE-94DB-2E5A6A4124DF}"/>
    <dgm:cxn modelId="{D5D9948E-A2FF-4BB0-A767-7D5F7FB18A95}" type="presOf" srcId="{40558ACE-8534-45D0-89FC-6826C800AB78}" destId="{A1861C3B-C7B2-4721-8607-8D85E4315643}" srcOrd="0" destOrd="0" presId="urn:microsoft.com/office/officeart/2005/8/layout/chevron1"/>
    <dgm:cxn modelId="{550BC4BE-781A-4DC9-B43D-D56FD6CB1719}" srcId="{40558ACE-8534-45D0-89FC-6826C800AB78}" destId="{DAE631FB-BF86-48ED-AFA2-A40FE54125EF}" srcOrd="1" destOrd="0" parTransId="{A948652B-13B4-4F74-B4CE-69C44AE4FBF5}" sibTransId="{61BD5785-1AA6-4E5E-9D8C-12369A1A00A0}"/>
    <dgm:cxn modelId="{D6C91AD1-8182-48AB-9FA0-F3C640D45BD7}" type="presOf" srcId="{DAE631FB-BF86-48ED-AFA2-A40FE54125EF}" destId="{17EB8967-E774-4DED-A8E5-67E93C9CC4D2}" srcOrd="0" destOrd="0" presId="urn:microsoft.com/office/officeart/2005/8/layout/chevron1"/>
    <dgm:cxn modelId="{D3ED0ED7-30CA-4A33-AD89-D177CE0BE20F}" srcId="{40558ACE-8534-45D0-89FC-6826C800AB78}" destId="{0440CAC7-E596-482B-B9F0-A116F23ABE98}" srcOrd="2" destOrd="0" parTransId="{2B3926B3-AE8E-4C57-B190-E8C9D3F5AF87}" sibTransId="{30E42001-C1DF-434C-9172-5776ECC3D46F}"/>
    <dgm:cxn modelId="{E4063580-BC02-4009-AB02-8E64F0627439}" type="presParOf" srcId="{A1861C3B-C7B2-4721-8607-8D85E4315643}" destId="{47D17C56-05E9-4CAE-923F-A2626FAA7359}" srcOrd="0" destOrd="0" presId="urn:microsoft.com/office/officeart/2005/8/layout/chevron1"/>
    <dgm:cxn modelId="{0E42C7A7-5B54-4962-8996-544271FD1D72}" type="presParOf" srcId="{A1861C3B-C7B2-4721-8607-8D85E4315643}" destId="{84FE5A45-7605-4450-8F26-42D3704BF43D}" srcOrd="1" destOrd="0" presId="urn:microsoft.com/office/officeart/2005/8/layout/chevron1"/>
    <dgm:cxn modelId="{B6A747DE-E401-42FB-A352-5C37003281D7}" type="presParOf" srcId="{A1861C3B-C7B2-4721-8607-8D85E4315643}" destId="{17EB8967-E774-4DED-A8E5-67E93C9CC4D2}" srcOrd="2" destOrd="0" presId="urn:microsoft.com/office/officeart/2005/8/layout/chevron1"/>
    <dgm:cxn modelId="{9D12CE9D-0B2E-47B4-973A-97754F5BA874}" type="presParOf" srcId="{A1861C3B-C7B2-4721-8607-8D85E4315643}" destId="{595E867C-B09B-4FAF-81AF-F08AA933160A}" srcOrd="3" destOrd="0" presId="urn:microsoft.com/office/officeart/2005/8/layout/chevron1"/>
    <dgm:cxn modelId="{E80EDBF8-C463-4FCA-A364-735259B7FD78}" type="presParOf" srcId="{A1861C3B-C7B2-4721-8607-8D85E4315643}" destId="{B882E7CB-BF64-4A4E-B05E-C7F9ECC6C914}"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10.xml><?xml version="1.0" encoding="utf-8"?>
<dgm:dataModel xmlns:dgm="http://schemas.openxmlformats.org/drawingml/2006/diagram" xmlns:a="http://schemas.openxmlformats.org/drawingml/2006/main">
  <dgm:ptLst>
    <dgm:pt modelId="{40558ACE-8534-45D0-89FC-6826C800AB78}" type="doc">
      <dgm:prSet loTypeId="urn:microsoft.com/office/officeart/2005/8/layout/chevron1" loCatId="process" qsTypeId="urn:microsoft.com/office/officeart/2005/8/quickstyle/simple1" qsCatId="simple" csTypeId="urn:microsoft.com/office/officeart/2005/8/colors/accent0_1" csCatId="mainScheme" phldr="1"/>
      <dgm:spPr/>
      <dgm:t>
        <a:bodyPr/>
        <a:lstStyle/>
        <a:p>
          <a:endParaRPr lang="en-SE"/>
        </a:p>
      </dgm:t>
    </dgm:pt>
    <dgm:pt modelId="{ED79F0E3-68BD-473E-8189-22DFDD7B93B6}">
      <dgm:prSet phldrT="[Text]" custT="1"/>
      <dgm:spPr/>
      <dgm:t>
        <a:bodyPr/>
        <a:lstStyle/>
        <a:p>
          <a:r>
            <a:rPr lang="sv-SE" sz="1100">
              <a:ln>
                <a:noFill/>
              </a:ln>
              <a:latin typeface="+mj-lt"/>
            </a:rPr>
            <a:t>Accounting Rules</a:t>
          </a:r>
          <a:endParaRPr lang="en-SE" sz="1100">
            <a:ln>
              <a:noFill/>
            </a:ln>
            <a:latin typeface="+mj-lt"/>
          </a:endParaRPr>
        </a:p>
      </dgm:t>
    </dgm:pt>
    <dgm:pt modelId="{F147706E-A17E-4E56-9572-BDACD0673014}" type="parTrans" cxnId="{9C577F8E-B02C-4B09-AA7A-77C71EF29D78}">
      <dgm:prSet/>
      <dgm:spPr/>
      <dgm:t>
        <a:bodyPr/>
        <a:lstStyle/>
        <a:p>
          <a:endParaRPr lang="en-SE">
            <a:ln>
              <a:noFill/>
            </a:ln>
          </a:endParaRPr>
        </a:p>
      </dgm:t>
    </dgm:pt>
    <dgm:pt modelId="{54770FB8-58B7-43AE-94DB-2E5A6A4124DF}" type="sibTrans" cxnId="{9C577F8E-B02C-4B09-AA7A-77C71EF29D78}">
      <dgm:prSet/>
      <dgm:spPr/>
      <dgm:t>
        <a:bodyPr/>
        <a:lstStyle/>
        <a:p>
          <a:endParaRPr lang="en-SE">
            <a:ln>
              <a:noFill/>
            </a:ln>
          </a:endParaRPr>
        </a:p>
      </dgm:t>
    </dgm:pt>
    <dgm:pt modelId="{DAE631FB-BF86-48ED-AFA2-A40FE54125EF}">
      <dgm:prSet phldrT="[Text]" custT="1"/>
      <dgm:spPr/>
      <dgm:t>
        <a:bodyPr/>
        <a:lstStyle/>
        <a:p>
          <a:r>
            <a:rPr lang="sv-SE" sz="1100">
              <a:ln>
                <a:noFill/>
              </a:ln>
              <a:latin typeface="+mj-lt"/>
            </a:rPr>
            <a:t>Code String</a:t>
          </a:r>
          <a:endParaRPr lang="en-SE" sz="1100">
            <a:ln>
              <a:noFill/>
            </a:ln>
            <a:latin typeface="+mj-lt"/>
          </a:endParaRPr>
        </a:p>
      </dgm:t>
    </dgm:pt>
    <dgm:pt modelId="{A948652B-13B4-4F74-B4CE-69C44AE4FBF5}" type="parTrans" cxnId="{550BC4BE-781A-4DC9-B43D-D56FD6CB1719}">
      <dgm:prSet/>
      <dgm:spPr/>
      <dgm:t>
        <a:bodyPr/>
        <a:lstStyle/>
        <a:p>
          <a:endParaRPr lang="en-SE">
            <a:ln>
              <a:noFill/>
            </a:ln>
          </a:endParaRPr>
        </a:p>
      </dgm:t>
    </dgm:pt>
    <dgm:pt modelId="{61BD5785-1AA6-4E5E-9D8C-12369A1A00A0}" type="sibTrans" cxnId="{550BC4BE-781A-4DC9-B43D-D56FD6CB1719}">
      <dgm:prSet/>
      <dgm:spPr/>
      <dgm:t>
        <a:bodyPr/>
        <a:lstStyle/>
        <a:p>
          <a:endParaRPr lang="en-SE">
            <a:ln>
              <a:noFill/>
            </a:ln>
          </a:endParaRPr>
        </a:p>
      </dgm:t>
    </dgm:pt>
    <dgm:pt modelId="{0440CAC7-E596-482B-B9F0-A116F23ABE98}">
      <dgm:prSet phldrT="[Text]" custT="1"/>
      <dgm:spPr/>
      <dgm:t>
        <a:bodyPr/>
        <a:lstStyle/>
        <a:p>
          <a:r>
            <a:rPr lang="sv-SE" sz="1100">
              <a:ln>
                <a:noFill/>
              </a:ln>
              <a:latin typeface="+mj-lt"/>
            </a:rPr>
            <a:t>Code Part Values</a:t>
          </a:r>
          <a:endParaRPr lang="en-SE" sz="1100">
            <a:ln>
              <a:noFill/>
            </a:ln>
            <a:latin typeface="+mj-lt"/>
          </a:endParaRPr>
        </a:p>
      </dgm:t>
    </dgm:pt>
    <dgm:pt modelId="{2B3926B3-AE8E-4C57-B190-E8C9D3F5AF87}" type="parTrans" cxnId="{D3ED0ED7-30CA-4A33-AD89-D177CE0BE20F}">
      <dgm:prSet/>
      <dgm:spPr/>
      <dgm:t>
        <a:bodyPr/>
        <a:lstStyle/>
        <a:p>
          <a:endParaRPr lang="en-SE">
            <a:ln>
              <a:noFill/>
            </a:ln>
          </a:endParaRPr>
        </a:p>
      </dgm:t>
    </dgm:pt>
    <dgm:pt modelId="{30E42001-C1DF-434C-9172-5776ECC3D46F}" type="sibTrans" cxnId="{D3ED0ED7-30CA-4A33-AD89-D177CE0BE20F}">
      <dgm:prSet/>
      <dgm:spPr/>
      <dgm:t>
        <a:bodyPr/>
        <a:lstStyle/>
        <a:p>
          <a:endParaRPr lang="en-SE">
            <a:ln>
              <a:noFill/>
            </a:ln>
          </a:endParaRPr>
        </a:p>
      </dgm:t>
    </dgm:pt>
    <dgm:pt modelId="{9A29845B-B2EE-436E-B8D7-05E77AE972CE}">
      <dgm:prSet phldrT="[Text]" custT="1"/>
      <dgm:spPr/>
      <dgm:t>
        <a:bodyPr/>
        <a:lstStyle/>
        <a:p>
          <a:r>
            <a:rPr lang="sv-SE" sz="1100">
              <a:ln>
                <a:noFill/>
              </a:ln>
              <a:latin typeface="+mj-lt"/>
            </a:rPr>
            <a:t>Count Part</a:t>
          </a:r>
          <a:endParaRPr lang="en-SE" sz="1100">
            <a:ln>
              <a:noFill/>
            </a:ln>
            <a:latin typeface="+mj-lt"/>
          </a:endParaRPr>
        </a:p>
      </dgm:t>
    </dgm:pt>
    <dgm:pt modelId="{E32973A7-3E78-40E8-AF16-0EC649FEDFB9}" type="parTrans" cxnId="{CA9CBDFB-9E39-4B79-B9C5-8D727A129D54}">
      <dgm:prSet/>
      <dgm:spPr/>
      <dgm:t>
        <a:bodyPr/>
        <a:lstStyle/>
        <a:p>
          <a:endParaRPr lang="en-SE"/>
        </a:p>
      </dgm:t>
    </dgm:pt>
    <dgm:pt modelId="{F3C36251-C7FB-4E35-94E5-D90E9E6C4DB7}" type="sibTrans" cxnId="{CA9CBDFB-9E39-4B79-B9C5-8D727A129D54}">
      <dgm:prSet/>
      <dgm:spPr/>
      <dgm:t>
        <a:bodyPr/>
        <a:lstStyle/>
        <a:p>
          <a:endParaRPr lang="en-SE"/>
        </a:p>
      </dgm:t>
    </dgm:pt>
    <dgm:pt modelId="{A1861C3B-C7B2-4721-8607-8D85E4315643}" type="pres">
      <dgm:prSet presAssocID="{40558ACE-8534-45D0-89FC-6826C800AB78}" presName="Name0" presStyleCnt="0">
        <dgm:presLayoutVars>
          <dgm:dir/>
          <dgm:animLvl val="lvl"/>
          <dgm:resizeHandles val="exact"/>
        </dgm:presLayoutVars>
      </dgm:prSet>
      <dgm:spPr/>
    </dgm:pt>
    <dgm:pt modelId="{47D17C56-05E9-4CAE-923F-A2626FAA7359}" type="pres">
      <dgm:prSet presAssocID="{ED79F0E3-68BD-473E-8189-22DFDD7B93B6}" presName="parTxOnly" presStyleLbl="node1" presStyleIdx="0" presStyleCnt="4">
        <dgm:presLayoutVars>
          <dgm:chMax val="0"/>
          <dgm:chPref val="0"/>
          <dgm:bulletEnabled val="1"/>
        </dgm:presLayoutVars>
      </dgm:prSet>
      <dgm:spPr/>
    </dgm:pt>
    <dgm:pt modelId="{84FE5A45-7605-4450-8F26-42D3704BF43D}" type="pres">
      <dgm:prSet presAssocID="{54770FB8-58B7-43AE-94DB-2E5A6A4124DF}" presName="parTxOnlySpace" presStyleCnt="0"/>
      <dgm:spPr/>
    </dgm:pt>
    <dgm:pt modelId="{17EB8967-E774-4DED-A8E5-67E93C9CC4D2}" type="pres">
      <dgm:prSet presAssocID="{DAE631FB-BF86-48ED-AFA2-A40FE54125EF}" presName="parTxOnly" presStyleLbl="node1" presStyleIdx="1" presStyleCnt="4">
        <dgm:presLayoutVars>
          <dgm:chMax val="0"/>
          <dgm:chPref val="0"/>
          <dgm:bulletEnabled val="1"/>
        </dgm:presLayoutVars>
      </dgm:prSet>
      <dgm:spPr/>
    </dgm:pt>
    <dgm:pt modelId="{595E867C-B09B-4FAF-81AF-F08AA933160A}" type="pres">
      <dgm:prSet presAssocID="{61BD5785-1AA6-4E5E-9D8C-12369A1A00A0}" presName="parTxOnlySpace" presStyleCnt="0"/>
      <dgm:spPr/>
    </dgm:pt>
    <dgm:pt modelId="{B882E7CB-BF64-4A4E-B05E-C7F9ECC6C914}" type="pres">
      <dgm:prSet presAssocID="{0440CAC7-E596-482B-B9F0-A116F23ABE98}" presName="parTxOnly" presStyleLbl="node1" presStyleIdx="2" presStyleCnt="4">
        <dgm:presLayoutVars>
          <dgm:chMax val="0"/>
          <dgm:chPref val="0"/>
          <dgm:bulletEnabled val="1"/>
        </dgm:presLayoutVars>
      </dgm:prSet>
      <dgm:spPr/>
    </dgm:pt>
    <dgm:pt modelId="{2A18F63E-E87A-470A-A394-C5CCACC6A5C2}" type="pres">
      <dgm:prSet presAssocID="{30E42001-C1DF-434C-9172-5776ECC3D46F}" presName="parTxOnlySpace" presStyleCnt="0"/>
      <dgm:spPr/>
    </dgm:pt>
    <dgm:pt modelId="{DC8A0D3C-BBF6-43D9-8BD8-E5228A3C84E6}" type="pres">
      <dgm:prSet presAssocID="{9A29845B-B2EE-436E-B8D7-05E77AE972CE}" presName="parTxOnly" presStyleLbl="node1" presStyleIdx="3" presStyleCnt="4">
        <dgm:presLayoutVars>
          <dgm:chMax val="0"/>
          <dgm:chPref val="0"/>
          <dgm:bulletEnabled val="1"/>
        </dgm:presLayoutVars>
      </dgm:prSet>
      <dgm:spPr/>
    </dgm:pt>
  </dgm:ptLst>
  <dgm:cxnLst>
    <dgm:cxn modelId="{FCB2EB09-60D7-407D-8A3F-76F88BE40F93}" type="presOf" srcId="{0440CAC7-E596-482B-B9F0-A116F23ABE98}" destId="{B882E7CB-BF64-4A4E-B05E-C7F9ECC6C914}" srcOrd="0" destOrd="0" presId="urn:microsoft.com/office/officeart/2005/8/layout/chevron1"/>
    <dgm:cxn modelId="{1145250D-AC92-421A-8999-CDEE879E7432}" type="presOf" srcId="{9A29845B-B2EE-436E-B8D7-05E77AE972CE}" destId="{DC8A0D3C-BBF6-43D9-8BD8-E5228A3C84E6}" srcOrd="0" destOrd="0" presId="urn:microsoft.com/office/officeart/2005/8/layout/chevron1"/>
    <dgm:cxn modelId="{19C9D22C-28CA-4F92-A621-DC9D29A98598}" type="presOf" srcId="{ED79F0E3-68BD-473E-8189-22DFDD7B93B6}" destId="{47D17C56-05E9-4CAE-923F-A2626FAA7359}" srcOrd="0" destOrd="0" presId="urn:microsoft.com/office/officeart/2005/8/layout/chevron1"/>
    <dgm:cxn modelId="{9C577F8E-B02C-4B09-AA7A-77C71EF29D78}" srcId="{40558ACE-8534-45D0-89FC-6826C800AB78}" destId="{ED79F0E3-68BD-473E-8189-22DFDD7B93B6}" srcOrd="0" destOrd="0" parTransId="{F147706E-A17E-4E56-9572-BDACD0673014}" sibTransId="{54770FB8-58B7-43AE-94DB-2E5A6A4124DF}"/>
    <dgm:cxn modelId="{D5D9948E-A2FF-4BB0-A767-7D5F7FB18A95}" type="presOf" srcId="{40558ACE-8534-45D0-89FC-6826C800AB78}" destId="{A1861C3B-C7B2-4721-8607-8D85E4315643}" srcOrd="0" destOrd="0" presId="urn:microsoft.com/office/officeart/2005/8/layout/chevron1"/>
    <dgm:cxn modelId="{550BC4BE-781A-4DC9-B43D-D56FD6CB1719}" srcId="{40558ACE-8534-45D0-89FC-6826C800AB78}" destId="{DAE631FB-BF86-48ED-AFA2-A40FE54125EF}" srcOrd="1" destOrd="0" parTransId="{A948652B-13B4-4F74-B4CE-69C44AE4FBF5}" sibTransId="{61BD5785-1AA6-4E5E-9D8C-12369A1A00A0}"/>
    <dgm:cxn modelId="{D6C91AD1-8182-48AB-9FA0-F3C640D45BD7}" type="presOf" srcId="{DAE631FB-BF86-48ED-AFA2-A40FE54125EF}" destId="{17EB8967-E774-4DED-A8E5-67E93C9CC4D2}" srcOrd="0" destOrd="0" presId="urn:microsoft.com/office/officeart/2005/8/layout/chevron1"/>
    <dgm:cxn modelId="{D3ED0ED7-30CA-4A33-AD89-D177CE0BE20F}" srcId="{40558ACE-8534-45D0-89FC-6826C800AB78}" destId="{0440CAC7-E596-482B-B9F0-A116F23ABE98}" srcOrd="2" destOrd="0" parTransId="{2B3926B3-AE8E-4C57-B190-E8C9D3F5AF87}" sibTransId="{30E42001-C1DF-434C-9172-5776ECC3D46F}"/>
    <dgm:cxn modelId="{CA9CBDFB-9E39-4B79-B9C5-8D727A129D54}" srcId="{40558ACE-8534-45D0-89FC-6826C800AB78}" destId="{9A29845B-B2EE-436E-B8D7-05E77AE972CE}" srcOrd="3" destOrd="0" parTransId="{E32973A7-3E78-40E8-AF16-0EC649FEDFB9}" sibTransId="{F3C36251-C7FB-4E35-94E5-D90E9E6C4DB7}"/>
    <dgm:cxn modelId="{E4063580-BC02-4009-AB02-8E64F0627439}" type="presParOf" srcId="{A1861C3B-C7B2-4721-8607-8D85E4315643}" destId="{47D17C56-05E9-4CAE-923F-A2626FAA7359}" srcOrd="0" destOrd="0" presId="urn:microsoft.com/office/officeart/2005/8/layout/chevron1"/>
    <dgm:cxn modelId="{0E42C7A7-5B54-4962-8996-544271FD1D72}" type="presParOf" srcId="{A1861C3B-C7B2-4721-8607-8D85E4315643}" destId="{84FE5A45-7605-4450-8F26-42D3704BF43D}" srcOrd="1" destOrd="0" presId="urn:microsoft.com/office/officeart/2005/8/layout/chevron1"/>
    <dgm:cxn modelId="{B6A747DE-E401-42FB-A352-5C37003281D7}" type="presParOf" srcId="{A1861C3B-C7B2-4721-8607-8D85E4315643}" destId="{17EB8967-E774-4DED-A8E5-67E93C9CC4D2}" srcOrd="2" destOrd="0" presId="urn:microsoft.com/office/officeart/2005/8/layout/chevron1"/>
    <dgm:cxn modelId="{9D12CE9D-0B2E-47B4-973A-97754F5BA874}" type="presParOf" srcId="{A1861C3B-C7B2-4721-8607-8D85E4315643}" destId="{595E867C-B09B-4FAF-81AF-F08AA933160A}" srcOrd="3" destOrd="0" presId="urn:microsoft.com/office/officeart/2005/8/layout/chevron1"/>
    <dgm:cxn modelId="{E80EDBF8-C463-4FCA-A364-735259B7FD78}" type="presParOf" srcId="{A1861C3B-C7B2-4721-8607-8D85E4315643}" destId="{B882E7CB-BF64-4A4E-B05E-C7F9ECC6C914}" srcOrd="4" destOrd="0" presId="urn:microsoft.com/office/officeart/2005/8/layout/chevron1"/>
    <dgm:cxn modelId="{19EFE730-EEF3-4054-893D-030D3E8241E4}" type="presParOf" srcId="{A1861C3B-C7B2-4721-8607-8D85E4315643}" destId="{2A18F63E-E87A-470A-A394-C5CCACC6A5C2}" srcOrd="5" destOrd="0" presId="urn:microsoft.com/office/officeart/2005/8/layout/chevron1"/>
    <dgm:cxn modelId="{533EE59E-482B-4192-8A3B-32860143D434}" type="presParOf" srcId="{A1861C3B-C7B2-4721-8607-8D85E4315643}" destId="{DC8A0D3C-BBF6-43D9-8BD8-E5228A3C84E6}" srcOrd="6" destOrd="0" presId="urn:microsoft.com/office/officeart/2005/8/layout/chevron1"/>
  </dgm:cxnLst>
  <dgm:bg>
    <a:noFill/>
    <a:effectLst/>
  </dgm:bg>
  <dgm:whole/>
  <dgm:extLst>
    <a:ext uri="http://schemas.microsoft.com/office/drawing/2008/diagram">
      <dsp:dataModelExt xmlns:dsp="http://schemas.microsoft.com/office/drawing/2008/diagram" relId="rId59" minVer="http://schemas.openxmlformats.org/drawingml/2006/diagram"/>
    </a:ext>
    <a:ext uri="{C62137D5-CB1D-491B-B009-E17868A290BF}">
      <dgm14:recolorImg xmlns:dgm14="http://schemas.microsoft.com/office/drawing/2010/diagram" val="1"/>
    </a:ext>
  </dgm:extLst>
</dgm:dataModel>
</file>

<file path=word/diagrams/data11.xml><?xml version="1.0" encoding="utf-8"?>
<dgm:dataModel xmlns:dgm="http://schemas.openxmlformats.org/drawingml/2006/diagram" xmlns:a="http://schemas.openxmlformats.org/drawingml/2006/main">
  <dgm:ptLst>
    <dgm:pt modelId="{40558ACE-8534-45D0-89FC-6826C800AB78}" type="doc">
      <dgm:prSet loTypeId="urn:microsoft.com/office/officeart/2005/8/layout/chevron1" loCatId="process" qsTypeId="urn:microsoft.com/office/officeart/2005/8/quickstyle/simple1" qsCatId="simple" csTypeId="urn:microsoft.com/office/officeart/2005/8/colors/accent0_1" csCatId="mainScheme" phldr="1"/>
      <dgm:spPr/>
      <dgm:t>
        <a:bodyPr/>
        <a:lstStyle/>
        <a:p>
          <a:endParaRPr lang="en-SE"/>
        </a:p>
      </dgm:t>
    </dgm:pt>
    <dgm:pt modelId="{ED79F0E3-68BD-473E-8189-22DFDD7B93B6}">
      <dgm:prSet phldrT="[Text]" custT="1"/>
      <dgm:spPr/>
      <dgm:t>
        <a:bodyPr/>
        <a:lstStyle/>
        <a:p>
          <a:r>
            <a:rPr lang="sv-SE" sz="1100">
              <a:ln>
                <a:noFill/>
              </a:ln>
              <a:latin typeface="+mj-lt"/>
            </a:rPr>
            <a:t>Accounting Rules</a:t>
          </a:r>
          <a:endParaRPr lang="en-SE" sz="1100">
            <a:ln>
              <a:noFill/>
            </a:ln>
            <a:latin typeface="+mj-lt"/>
          </a:endParaRPr>
        </a:p>
      </dgm:t>
    </dgm:pt>
    <dgm:pt modelId="{F147706E-A17E-4E56-9572-BDACD0673014}" type="parTrans" cxnId="{9C577F8E-B02C-4B09-AA7A-77C71EF29D78}">
      <dgm:prSet/>
      <dgm:spPr/>
      <dgm:t>
        <a:bodyPr/>
        <a:lstStyle/>
        <a:p>
          <a:endParaRPr lang="en-SE">
            <a:ln>
              <a:noFill/>
            </a:ln>
          </a:endParaRPr>
        </a:p>
      </dgm:t>
    </dgm:pt>
    <dgm:pt modelId="{54770FB8-58B7-43AE-94DB-2E5A6A4124DF}" type="sibTrans" cxnId="{9C577F8E-B02C-4B09-AA7A-77C71EF29D78}">
      <dgm:prSet/>
      <dgm:spPr/>
      <dgm:t>
        <a:bodyPr/>
        <a:lstStyle/>
        <a:p>
          <a:endParaRPr lang="en-SE">
            <a:ln>
              <a:noFill/>
            </a:ln>
          </a:endParaRPr>
        </a:p>
      </dgm:t>
    </dgm:pt>
    <dgm:pt modelId="{DAE631FB-BF86-48ED-AFA2-A40FE54125EF}">
      <dgm:prSet phldrT="[Text]" custT="1"/>
      <dgm:spPr/>
      <dgm:t>
        <a:bodyPr/>
        <a:lstStyle/>
        <a:p>
          <a:r>
            <a:rPr lang="sv-SE" sz="1100">
              <a:ln>
                <a:noFill/>
              </a:ln>
              <a:latin typeface="+mj-lt"/>
            </a:rPr>
            <a:t>Code String</a:t>
          </a:r>
          <a:endParaRPr lang="en-SE" sz="1100">
            <a:ln>
              <a:noFill/>
            </a:ln>
            <a:latin typeface="+mj-lt"/>
          </a:endParaRPr>
        </a:p>
      </dgm:t>
    </dgm:pt>
    <dgm:pt modelId="{A948652B-13B4-4F74-B4CE-69C44AE4FBF5}" type="parTrans" cxnId="{550BC4BE-781A-4DC9-B43D-D56FD6CB1719}">
      <dgm:prSet/>
      <dgm:spPr/>
      <dgm:t>
        <a:bodyPr/>
        <a:lstStyle/>
        <a:p>
          <a:endParaRPr lang="en-SE">
            <a:ln>
              <a:noFill/>
            </a:ln>
          </a:endParaRPr>
        </a:p>
      </dgm:t>
    </dgm:pt>
    <dgm:pt modelId="{61BD5785-1AA6-4E5E-9D8C-12369A1A00A0}" type="sibTrans" cxnId="{550BC4BE-781A-4DC9-B43D-D56FD6CB1719}">
      <dgm:prSet/>
      <dgm:spPr/>
      <dgm:t>
        <a:bodyPr/>
        <a:lstStyle/>
        <a:p>
          <a:endParaRPr lang="en-SE">
            <a:ln>
              <a:noFill/>
            </a:ln>
          </a:endParaRPr>
        </a:p>
      </dgm:t>
    </dgm:pt>
    <dgm:pt modelId="{0440CAC7-E596-482B-B9F0-A116F23ABE98}">
      <dgm:prSet phldrT="[Text]" custT="1"/>
      <dgm:spPr/>
      <dgm:t>
        <a:bodyPr/>
        <a:lstStyle/>
        <a:p>
          <a:r>
            <a:rPr lang="sv-SE" sz="1100">
              <a:ln>
                <a:noFill/>
              </a:ln>
              <a:latin typeface="+mj-lt"/>
            </a:rPr>
            <a:t>Code Part Values</a:t>
          </a:r>
          <a:endParaRPr lang="en-SE" sz="1100">
            <a:ln>
              <a:noFill/>
            </a:ln>
            <a:latin typeface="+mj-lt"/>
          </a:endParaRPr>
        </a:p>
      </dgm:t>
    </dgm:pt>
    <dgm:pt modelId="{2B3926B3-AE8E-4C57-B190-E8C9D3F5AF87}" type="parTrans" cxnId="{D3ED0ED7-30CA-4A33-AD89-D177CE0BE20F}">
      <dgm:prSet/>
      <dgm:spPr/>
      <dgm:t>
        <a:bodyPr/>
        <a:lstStyle/>
        <a:p>
          <a:endParaRPr lang="en-SE">
            <a:ln>
              <a:noFill/>
            </a:ln>
          </a:endParaRPr>
        </a:p>
      </dgm:t>
    </dgm:pt>
    <dgm:pt modelId="{30E42001-C1DF-434C-9172-5776ECC3D46F}" type="sibTrans" cxnId="{D3ED0ED7-30CA-4A33-AD89-D177CE0BE20F}">
      <dgm:prSet/>
      <dgm:spPr/>
      <dgm:t>
        <a:bodyPr/>
        <a:lstStyle/>
        <a:p>
          <a:endParaRPr lang="en-SE">
            <a:ln>
              <a:noFill/>
            </a:ln>
          </a:endParaRPr>
        </a:p>
      </dgm:t>
    </dgm:pt>
    <dgm:pt modelId="{9A29845B-B2EE-436E-B8D7-05E77AE972CE}">
      <dgm:prSet phldrT="[Text]" custT="1"/>
      <dgm:spPr/>
      <dgm:t>
        <a:bodyPr/>
        <a:lstStyle/>
        <a:p>
          <a:r>
            <a:rPr lang="sv-SE" sz="1100">
              <a:ln>
                <a:noFill/>
              </a:ln>
              <a:latin typeface="+mj-lt"/>
            </a:rPr>
            <a:t>Currency</a:t>
          </a:r>
          <a:endParaRPr lang="en-SE" sz="1100">
            <a:ln>
              <a:noFill/>
            </a:ln>
            <a:latin typeface="+mj-lt"/>
          </a:endParaRPr>
        </a:p>
      </dgm:t>
    </dgm:pt>
    <dgm:pt modelId="{E32973A7-3E78-40E8-AF16-0EC649FEDFB9}" type="parTrans" cxnId="{CA9CBDFB-9E39-4B79-B9C5-8D727A129D54}">
      <dgm:prSet/>
      <dgm:spPr/>
      <dgm:t>
        <a:bodyPr/>
        <a:lstStyle/>
        <a:p>
          <a:endParaRPr lang="en-SE"/>
        </a:p>
      </dgm:t>
    </dgm:pt>
    <dgm:pt modelId="{F3C36251-C7FB-4E35-94E5-D90E9E6C4DB7}" type="sibTrans" cxnId="{CA9CBDFB-9E39-4B79-B9C5-8D727A129D54}">
      <dgm:prSet/>
      <dgm:spPr/>
      <dgm:t>
        <a:bodyPr/>
        <a:lstStyle/>
        <a:p>
          <a:endParaRPr lang="en-SE"/>
        </a:p>
      </dgm:t>
    </dgm:pt>
    <dgm:pt modelId="{A1861C3B-C7B2-4721-8607-8D85E4315643}" type="pres">
      <dgm:prSet presAssocID="{40558ACE-8534-45D0-89FC-6826C800AB78}" presName="Name0" presStyleCnt="0">
        <dgm:presLayoutVars>
          <dgm:dir/>
          <dgm:animLvl val="lvl"/>
          <dgm:resizeHandles val="exact"/>
        </dgm:presLayoutVars>
      </dgm:prSet>
      <dgm:spPr/>
    </dgm:pt>
    <dgm:pt modelId="{47D17C56-05E9-4CAE-923F-A2626FAA7359}" type="pres">
      <dgm:prSet presAssocID="{ED79F0E3-68BD-473E-8189-22DFDD7B93B6}" presName="parTxOnly" presStyleLbl="node1" presStyleIdx="0" presStyleCnt="4">
        <dgm:presLayoutVars>
          <dgm:chMax val="0"/>
          <dgm:chPref val="0"/>
          <dgm:bulletEnabled val="1"/>
        </dgm:presLayoutVars>
      </dgm:prSet>
      <dgm:spPr/>
    </dgm:pt>
    <dgm:pt modelId="{84FE5A45-7605-4450-8F26-42D3704BF43D}" type="pres">
      <dgm:prSet presAssocID="{54770FB8-58B7-43AE-94DB-2E5A6A4124DF}" presName="parTxOnlySpace" presStyleCnt="0"/>
      <dgm:spPr/>
    </dgm:pt>
    <dgm:pt modelId="{17EB8967-E774-4DED-A8E5-67E93C9CC4D2}" type="pres">
      <dgm:prSet presAssocID="{DAE631FB-BF86-48ED-AFA2-A40FE54125EF}" presName="parTxOnly" presStyleLbl="node1" presStyleIdx="1" presStyleCnt="4">
        <dgm:presLayoutVars>
          <dgm:chMax val="0"/>
          <dgm:chPref val="0"/>
          <dgm:bulletEnabled val="1"/>
        </dgm:presLayoutVars>
      </dgm:prSet>
      <dgm:spPr/>
    </dgm:pt>
    <dgm:pt modelId="{595E867C-B09B-4FAF-81AF-F08AA933160A}" type="pres">
      <dgm:prSet presAssocID="{61BD5785-1AA6-4E5E-9D8C-12369A1A00A0}" presName="parTxOnlySpace" presStyleCnt="0"/>
      <dgm:spPr/>
    </dgm:pt>
    <dgm:pt modelId="{B882E7CB-BF64-4A4E-B05E-C7F9ECC6C914}" type="pres">
      <dgm:prSet presAssocID="{0440CAC7-E596-482B-B9F0-A116F23ABE98}" presName="parTxOnly" presStyleLbl="node1" presStyleIdx="2" presStyleCnt="4">
        <dgm:presLayoutVars>
          <dgm:chMax val="0"/>
          <dgm:chPref val="0"/>
          <dgm:bulletEnabled val="1"/>
        </dgm:presLayoutVars>
      </dgm:prSet>
      <dgm:spPr/>
    </dgm:pt>
    <dgm:pt modelId="{2A18F63E-E87A-470A-A394-C5CCACC6A5C2}" type="pres">
      <dgm:prSet presAssocID="{30E42001-C1DF-434C-9172-5776ECC3D46F}" presName="parTxOnlySpace" presStyleCnt="0"/>
      <dgm:spPr/>
    </dgm:pt>
    <dgm:pt modelId="{DC8A0D3C-BBF6-43D9-8BD8-E5228A3C84E6}" type="pres">
      <dgm:prSet presAssocID="{9A29845B-B2EE-436E-B8D7-05E77AE972CE}" presName="parTxOnly" presStyleLbl="node1" presStyleIdx="3" presStyleCnt="4">
        <dgm:presLayoutVars>
          <dgm:chMax val="0"/>
          <dgm:chPref val="0"/>
          <dgm:bulletEnabled val="1"/>
        </dgm:presLayoutVars>
      </dgm:prSet>
      <dgm:spPr/>
    </dgm:pt>
  </dgm:ptLst>
  <dgm:cxnLst>
    <dgm:cxn modelId="{FCB2EB09-60D7-407D-8A3F-76F88BE40F93}" type="presOf" srcId="{0440CAC7-E596-482B-B9F0-A116F23ABE98}" destId="{B882E7CB-BF64-4A4E-B05E-C7F9ECC6C914}" srcOrd="0" destOrd="0" presId="urn:microsoft.com/office/officeart/2005/8/layout/chevron1"/>
    <dgm:cxn modelId="{1145250D-AC92-421A-8999-CDEE879E7432}" type="presOf" srcId="{9A29845B-B2EE-436E-B8D7-05E77AE972CE}" destId="{DC8A0D3C-BBF6-43D9-8BD8-E5228A3C84E6}" srcOrd="0" destOrd="0" presId="urn:microsoft.com/office/officeart/2005/8/layout/chevron1"/>
    <dgm:cxn modelId="{19C9D22C-28CA-4F92-A621-DC9D29A98598}" type="presOf" srcId="{ED79F0E3-68BD-473E-8189-22DFDD7B93B6}" destId="{47D17C56-05E9-4CAE-923F-A2626FAA7359}" srcOrd="0" destOrd="0" presId="urn:microsoft.com/office/officeart/2005/8/layout/chevron1"/>
    <dgm:cxn modelId="{9C577F8E-B02C-4B09-AA7A-77C71EF29D78}" srcId="{40558ACE-8534-45D0-89FC-6826C800AB78}" destId="{ED79F0E3-68BD-473E-8189-22DFDD7B93B6}" srcOrd="0" destOrd="0" parTransId="{F147706E-A17E-4E56-9572-BDACD0673014}" sibTransId="{54770FB8-58B7-43AE-94DB-2E5A6A4124DF}"/>
    <dgm:cxn modelId="{D5D9948E-A2FF-4BB0-A767-7D5F7FB18A95}" type="presOf" srcId="{40558ACE-8534-45D0-89FC-6826C800AB78}" destId="{A1861C3B-C7B2-4721-8607-8D85E4315643}" srcOrd="0" destOrd="0" presId="urn:microsoft.com/office/officeart/2005/8/layout/chevron1"/>
    <dgm:cxn modelId="{550BC4BE-781A-4DC9-B43D-D56FD6CB1719}" srcId="{40558ACE-8534-45D0-89FC-6826C800AB78}" destId="{DAE631FB-BF86-48ED-AFA2-A40FE54125EF}" srcOrd="1" destOrd="0" parTransId="{A948652B-13B4-4F74-B4CE-69C44AE4FBF5}" sibTransId="{61BD5785-1AA6-4E5E-9D8C-12369A1A00A0}"/>
    <dgm:cxn modelId="{D6C91AD1-8182-48AB-9FA0-F3C640D45BD7}" type="presOf" srcId="{DAE631FB-BF86-48ED-AFA2-A40FE54125EF}" destId="{17EB8967-E774-4DED-A8E5-67E93C9CC4D2}" srcOrd="0" destOrd="0" presId="urn:microsoft.com/office/officeart/2005/8/layout/chevron1"/>
    <dgm:cxn modelId="{D3ED0ED7-30CA-4A33-AD89-D177CE0BE20F}" srcId="{40558ACE-8534-45D0-89FC-6826C800AB78}" destId="{0440CAC7-E596-482B-B9F0-A116F23ABE98}" srcOrd="2" destOrd="0" parTransId="{2B3926B3-AE8E-4C57-B190-E8C9D3F5AF87}" sibTransId="{30E42001-C1DF-434C-9172-5776ECC3D46F}"/>
    <dgm:cxn modelId="{CA9CBDFB-9E39-4B79-B9C5-8D727A129D54}" srcId="{40558ACE-8534-45D0-89FC-6826C800AB78}" destId="{9A29845B-B2EE-436E-B8D7-05E77AE972CE}" srcOrd="3" destOrd="0" parTransId="{E32973A7-3E78-40E8-AF16-0EC649FEDFB9}" sibTransId="{F3C36251-C7FB-4E35-94E5-D90E9E6C4DB7}"/>
    <dgm:cxn modelId="{E4063580-BC02-4009-AB02-8E64F0627439}" type="presParOf" srcId="{A1861C3B-C7B2-4721-8607-8D85E4315643}" destId="{47D17C56-05E9-4CAE-923F-A2626FAA7359}" srcOrd="0" destOrd="0" presId="urn:microsoft.com/office/officeart/2005/8/layout/chevron1"/>
    <dgm:cxn modelId="{0E42C7A7-5B54-4962-8996-544271FD1D72}" type="presParOf" srcId="{A1861C3B-C7B2-4721-8607-8D85E4315643}" destId="{84FE5A45-7605-4450-8F26-42D3704BF43D}" srcOrd="1" destOrd="0" presId="urn:microsoft.com/office/officeart/2005/8/layout/chevron1"/>
    <dgm:cxn modelId="{B6A747DE-E401-42FB-A352-5C37003281D7}" type="presParOf" srcId="{A1861C3B-C7B2-4721-8607-8D85E4315643}" destId="{17EB8967-E774-4DED-A8E5-67E93C9CC4D2}" srcOrd="2" destOrd="0" presId="urn:microsoft.com/office/officeart/2005/8/layout/chevron1"/>
    <dgm:cxn modelId="{9D12CE9D-0B2E-47B4-973A-97754F5BA874}" type="presParOf" srcId="{A1861C3B-C7B2-4721-8607-8D85E4315643}" destId="{595E867C-B09B-4FAF-81AF-F08AA933160A}" srcOrd="3" destOrd="0" presId="urn:microsoft.com/office/officeart/2005/8/layout/chevron1"/>
    <dgm:cxn modelId="{E80EDBF8-C463-4FCA-A364-735259B7FD78}" type="presParOf" srcId="{A1861C3B-C7B2-4721-8607-8D85E4315643}" destId="{B882E7CB-BF64-4A4E-B05E-C7F9ECC6C914}" srcOrd="4" destOrd="0" presId="urn:microsoft.com/office/officeart/2005/8/layout/chevron1"/>
    <dgm:cxn modelId="{19EFE730-EEF3-4054-893D-030D3E8241E4}" type="presParOf" srcId="{A1861C3B-C7B2-4721-8607-8D85E4315643}" destId="{2A18F63E-E87A-470A-A394-C5CCACC6A5C2}" srcOrd="5" destOrd="0" presId="urn:microsoft.com/office/officeart/2005/8/layout/chevron1"/>
    <dgm:cxn modelId="{533EE59E-482B-4192-8A3B-32860143D434}" type="presParOf" srcId="{A1861C3B-C7B2-4721-8607-8D85E4315643}" destId="{DC8A0D3C-BBF6-43D9-8BD8-E5228A3C84E6}" srcOrd="6" destOrd="0" presId="urn:microsoft.com/office/officeart/2005/8/layout/chevron1"/>
  </dgm:cxnLst>
  <dgm:bg>
    <a:noFill/>
    <a:effectLst/>
  </dgm:bg>
  <dgm:whole/>
  <dgm:extLst>
    <a:ext uri="http://schemas.microsoft.com/office/drawing/2008/diagram">
      <dsp:dataModelExt xmlns:dsp="http://schemas.microsoft.com/office/drawing/2008/diagram" relId="rId64"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40558ACE-8534-45D0-89FC-6826C800AB78}" type="doc">
      <dgm:prSet loTypeId="urn:microsoft.com/office/officeart/2005/8/layout/chevron1" loCatId="process" qsTypeId="urn:microsoft.com/office/officeart/2005/8/quickstyle/simple1" qsCatId="simple" csTypeId="urn:microsoft.com/office/officeart/2005/8/colors/accent0_1" csCatId="mainScheme" phldr="1"/>
      <dgm:spPr/>
      <dgm:t>
        <a:bodyPr/>
        <a:lstStyle/>
        <a:p>
          <a:endParaRPr lang="en-SE"/>
        </a:p>
      </dgm:t>
    </dgm:pt>
    <dgm:pt modelId="{ED79F0E3-68BD-473E-8189-22DFDD7B93B6}">
      <dgm:prSet phldrT="[Text]" custT="1"/>
      <dgm:spPr/>
      <dgm:t>
        <a:bodyPr/>
        <a:lstStyle/>
        <a:p>
          <a:r>
            <a:rPr lang="sv-SE" sz="1100">
              <a:latin typeface="+mj-lt"/>
            </a:rPr>
            <a:t>Accounting Rules</a:t>
          </a:r>
          <a:endParaRPr lang="en-SE" sz="1100">
            <a:latin typeface="+mj-lt"/>
          </a:endParaRPr>
        </a:p>
      </dgm:t>
    </dgm:pt>
    <dgm:pt modelId="{F147706E-A17E-4E56-9572-BDACD0673014}" type="parTrans" cxnId="{9C577F8E-B02C-4B09-AA7A-77C71EF29D78}">
      <dgm:prSet/>
      <dgm:spPr/>
      <dgm:t>
        <a:bodyPr/>
        <a:lstStyle/>
        <a:p>
          <a:endParaRPr lang="en-SE"/>
        </a:p>
      </dgm:t>
    </dgm:pt>
    <dgm:pt modelId="{54770FB8-58B7-43AE-94DB-2E5A6A4124DF}" type="sibTrans" cxnId="{9C577F8E-B02C-4B09-AA7A-77C71EF29D78}">
      <dgm:prSet/>
      <dgm:spPr/>
      <dgm:t>
        <a:bodyPr/>
        <a:lstStyle/>
        <a:p>
          <a:endParaRPr lang="en-SE"/>
        </a:p>
      </dgm:t>
    </dgm:pt>
    <dgm:pt modelId="{DAE631FB-BF86-48ED-AFA2-A40FE54125EF}">
      <dgm:prSet phldrT="[Text]" custT="1"/>
      <dgm:spPr/>
      <dgm:t>
        <a:bodyPr/>
        <a:lstStyle/>
        <a:p>
          <a:r>
            <a:rPr lang="sv-SE" sz="1100">
              <a:latin typeface="+mj-lt"/>
            </a:rPr>
            <a:t>Code String</a:t>
          </a:r>
          <a:endParaRPr lang="en-SE" sz="1100">
            <a:latin typeface="+mj-lt"/>
          </a:endParaRPr>
        </a:p>
      </dgm:t>
    </dgm:pt>
    <dgm:pt modelId="{A948652B-13B4-4F74-B4CE-69C44AE4FBF5}" type="parTrans" cxnId="{550BC4BE-781A-4DC9-B43D-D56FD6CB1719}">
      <dgm:prSet/>
      <dgm:spPr/>
      <dgm:t>
        <a:bodyPr/>
        <a:lstStyle/>
        <a:p>
          <a:endParaRPr lang="en-SE"/>
        </a:p>
      </dgm:t>
    </dgm:pt>
    <dgm:pt modelId="{61BD5785-1AA6-4E5E-9D8C-12369A1A00A0}" type="sibTrans" cxnId="{550BC4BE-781A-4DC9-B43D-D56FD6CB1719}">
      <dgm:prSet/>
      <dgm:spPr/>
      <dgm:t>
        <a:bodyPr/>
        <a:lstStyle/>
        <a:p>
          <a:endParaRPr lang="en-SE"/>
        </a:p>
      </dgm:t>
    </dgm:pt>
    <dgm:pt modelId="{0440CAC7-E596-482B-B9F0-A116F23ABE98}">
      <dgm:prSet phldrT="[Text]" custT="1"/>
      <dgm:spPr/>
      <dgm:t>
        <a:bodyPr/>
        <a:lstStyle/>
        <a:p>
          <a:r>
            <a:rPr lang="sv-SE" sz="1100">
              <a:latin typeface="+mj-lt"/>
            </a:rPr>
            <a:t>Accounting Groups</a:t>
          </a:r>
          <a:endParaRPr lang="en-SE" sz="1100">
            <a:latin typeface="+mj-lt"/>
          </a:endParaRPr>
        </a:p>
      </dgm:t>
    </dgm:pt>
    <dgm:pt modelId="{2B3926B3-AE8E-4C57-B190-E8C9D3F5AF87}" type="parTrans" cxnId="{D3ED0ED7-30CA-4A33-AD89-D177CE0BE20F}">
      <dgm:prSet/>
      <dgm:spPr/>
      <dgm:t>
        <a:bodyPr/>
        <a:lstStyle/>
        <a:p>
          <a:endParaRPr lang="en-SE"/>
        </a:p>
      </dgm:t>
    </dgm:pt>
    <dgm:pt modelId="{30E42001-C1DF-434C-9172-5776ECC3D46F}" type="sibTrans" cxnId="{D3ED0ED7-30CA-4A33-AD89-D177CE0BE20F}">
      <dgm:prSet/>
      <dgm:spPr/>
      <dgm:t>
        <a:bodyPr/>
        <a:lstStyle/>
        <a:p>
          <a:endParaRPr lang="en-SE"/>
        </a:p>
      </dgm:t>
    </dgm:pt>
    <dgm:pt modelId="{A1861C3B-C7B2-4721-8607-8D85E4315643}" type="pres">
      <dgm:prSet presAssocID="{40558ACE-8534-45D0-89FC-6826C800AB78}" presName="Name0" presStyleCnt="0">
        <dgm:presLayoutVars>
          <dgm:dir/>
          <dgm:animLvl val="lvl"/>
          <dgm:resizeHandles val="exact"/>
        </dgm:presLayoutVars>
      </dgm:prSet>
      <dgm:spPr/>
    </dgm:pt>
    <dgm:pt modelId="{47D17C56-05E9-4CAE-923F-A2626FAA7359}" type="pres">
      <dgm:prSet presAssocID="{ED79F0E3-68BD-473E-8189-22DFDD7B93B6}" presName="parTxOnly" presStyleLbl="node1" presStyleIdx="0" presStyleCnt="3">
        <dgm:presLayoutVars>
          <dgm:chMax val="0"/>
          <dgm:chPref val="0"/>
          <dgm:bulletEnabled val="1"/>
        </dgm:presLayoutVars>
      </dgm:prSet>
      <dgm:spPr/>
    </dgm:pt>
    <dgm:pt modelId="{84FE5A45-7605-4450-8F26-42D3704BF43D}" type="pres">
      <dgm:prSet presAssocID="{54770FB8-58B7-43AE-94DB-2E5A6A4124DF}" presName="parTxOnlySpace" presStyleCnt="0"/>
      <dgm:spPr/>
    </dgm:pt>
    <dgm:pt modelId="{17EB8967-E774-4DED-A8E5-67E93C9CC4D2}" type="pres">
      <dgm:prSet presAssocID="{DAE631FB-BF86-48ED-AFA2-A40FE54125EF}" presName="parTxOnly" presStyleLbl="node1" presStyleIdx="1" presStyleCnt="3">
        <dgm:presLayoutVars>
          <dgm:chMax val="0"/>
          <dgm:chPref val="0"/>
          <dgm:bulletEnabled val="1"/>
        </dgm:presLayoutVars>
      </dgm:prSet>
      <dgm:spPr/>
    </dgm:pt>
    <dgm:pt modelId="{595E867C-B09B-4FAF-81AF-F08AA933160A}" type="pres">
      <dgm:prSet presAssocID="{61BD5785-1AA6-4E5E-9D8C-12369A1A00A0}" presName="parTxOnlySpace" presStyleCnt="0"/>
      <dgm:spPr/>
    </dgm:pt>
    <dgm:pt modelId="{B882E7CB-BF64-4A4E-B05E-C7F9ECC6C914}" type="pres">
      <dgm:prSet presAssocID="{0440CAC7-E596-482B-B9F0-A116F23ABE98}" presName="parTxOnly" presStyleLbl="node1" presStyleIdx="2" presStyleCnt="3">
        <dgm:presLayoutVars>
          <dgm:chMax val="0"/>
          <dgm:chPref val="0"/>
          <dgm:bulletEnabled val="1"/>
        </dgm:presLayoutVars>
      </dgm:prSet>
      <dgm:spPr/>
    </dgm:pt>
  </dgm:ptLst>
  <dgm:cxnLst>
    <dgm:cxn modelId="{FCB2EB09-60D7-407D-8A3F-76F88BE40F93}" type="presOf" srcId="{0440CAC7-E596-482B-B9F0-A116F23ABE98}" destId="{B882E7CB-BF64-4A4E-B05E-C7F9ECC6C914}" srcOrd="0" destOrd="0" presId="urn:microsoft.com/office/officeart/2005/8/layout/chevron1"/>
    <dgm:cxn modelId="{19C9D22C-28CA-4F92-A621-DC9D29A98598}" type="presOf" srcId="{ED79F0E3-68BD-473E-8189-22DFDD7B93B6}" destId="{47D17C56-05E9-4CAE-923F-A2626FAA7359}" srcOrd="0" destOrd="0" presId="urn:microsoft.com/office/officeart/2005/8/layout/chevron1"/>
    <dgm:cxn modelId="{9C577F8E-B02C-4B09-AA7A-77C71EF29D78}" srcId="{40558ACE-8534-45D0-89FC-6826C800AB78}" destId="{ED79F0E3-68BD-473E-8189-22DFDD7B93B6}" srcOrd="0" destOrd="0" parTransId="{F147706E-A17E-4E56-9572-BDACD0673014}" sibTransId="{54770FB8-58B7-43AE-94DB-2E5A6A4124DF}"/>
    <dgm:cxn modelId="{D5D9948E-A2FF-4BB0-A767-7D5F7FB18A95}" type="presOf" srcId="{40558ACE-8534-45D0-89FC-6826C800AB78}" destId="{A1861C3B-C7B2-4721-8607-8D85E4315643}" srcOrd="0" destOrd="0" presId="urn:microsoft.com/office/officeart/2005/8/layout/chevron1"/>
    <dgm:cxn modelId="{550BC4BE-781A-4DC9-B43D-D56FD6CB1719}" srcId="{40558ACE-8534-45D0-89FC-6826C800AB78}" destId="{DAE631FB-BF86-48ED-AFA2-A40FE54125EF}" srcOrd="1" destOrd="0" parTransId="{A948652B-13B4-4F74-B4CE-69C44AE4FBF5}" sibTransId="{61BD5785-1AA6-4E5E-9D8C-12369A1A00A0}"/>
    <dgm:cxn modelId="{D6C91AD1-8182-48AB-9FA0-F3C640D45BD7}" type="presOf" srcId="{DAE631FB-BF86-48ED-AFA2-A40FE54125EF}" destId="{17EB8967-E774-4DED-A8E5-67E93C9CC4D2}" srcOrd="0" destOrd="0" presId="urn:microsoft.com/office/officeart/2005/8/layout/chevron1"/>
    <dgm:cxn modelId="{D3ED0ED7-30CA-4A33-AD89-D177CE0BE20F}" srcId="{40558ACE-8534-45D0-89FC-6826C800AB78}" destId="{0440CAC7-E596-482B-B9F0-A116F23ABE98}" srcOrd="2" destOrd="0" parTransId="{2B3926B3-AE8E-4C57-B190-E8C9D3F5AF87}" sibTransId="{30E42001-C1DF-434C-9172-5776ECC3D46F}"/>
    <dgm:cxn modelId="{E4063580-BC02-4009-AB02-8E64F0627439}" type="presParOf" srcId="{A1861C3B-C7B2-4721-8607-8D85E4315643}" destId="{47D17C56-05E9-4CAE-923F-A2626FAA7359}" srcOrd="0" destOrd="0" presId="urn:microsoft.com/office/officeart/2005/8/layout/chevron1"/>
    <dgm:cxn modelId="{0E42C7A7-5B54-4962-8996-544271FD1D72}" type="presParOf" srcId="{A1861C3B-C7B2-4721-8607-8D85E4315643}" destId="{84FE5A45-7605-4450-8F26-42D3704BF43D}" srcOrd="1" destOrd="0" presId="urn:microsoft.com/office/officeart/2005/8/layout/chevron1"/>
    <dgm:cxn modelId="{B6A747DE-E401-42FB-A352-5C37003281D7}" type="presParOf" srcId="{A1861C3B-C7B2-4721-8607-8D85E4315643}" destId="{17EB8967-E774-4DED-A8E5-67E93C9CC4D2}" srcOrd="2" destOrd="0" presId="urn:microsoft.com/office/officeart/2005/8/layout/chevron1"/>
    <dgm:cxn modelId="{9D12CE9D-0B2E-47B4-973A-97754F5BA874}" type="presParOf" srcId="{A1861C3B-C7B2-4721-8607-8D85E4315643}" destId="{595E867C-B09B-4FAF-81AF-F08AA933160A}" srcOrd="3" destOrd="0" presId="urn:microsoft.com/office/officeart/2005/8/layout/chevron1"/>
    <dgm:cxn modelId="{E80EDBF8-C463-4FCA-A364-735259B7FD78}" type="presParOf" srcId="{A1861C3B-C7B2-4721-8607-8D85E4315643}" destId="{B882E7CB-BF64-4A4E-B05E-C7F9ECC6C914}" srcOrd="4"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40558ACE-8534-45D0-89FC-6826C800AB78}" type="doc">
      <dgm:prSet loTypeId="urn:microsoft.com/office/officeart/2005/8/layout/chevron1" loCatId="process" qsTypeId="urn:microsoft.com/office/officeart/2005/8/quickstyle/simple1" qsCatId="simple" csTypeId="urn:microsoft.com/office/officeart/2005/8/colors/accent0_1" csCatId="mainScheme" phldr="1"/>
      <dgm:spPr/>
      <dgm:t>
        <a:bodyPr/>
        <a:lstStyle/>
        <a:p>
          <a:endParaRPr lang="en-SE"/>
        </a:p>
      </dgm:t>
    </dgm:pt>
    <dgm:pt modelId="{ED79F0E3-68BD-473E-8189-22DFDD7B93B6}">
      <dgm:prSet phldrT="[Text]" custT="1"/>
      <dgm:spPr/>
      <dgm:t>
        <a:bodyPr/>
        <a:lstStyle/>
        <a:p>
          <a:r>
            <a:rPr lang="sv-SE" sz="1100">
              <a:latin typeface="+mj-lt"/>
            </a:rPr>
            <a:t>Accounting Rules</a:t>
          </a:r>
          <a:endParaRPr lang="en-SE" sz="1100">
            <a:latin typeface="+mj-lt"/>
          </a:endParaRPr>
        </a:p>
      </dgm:t>
    </dgm:pt>
    <dgm:pt modelId="{F147706E-A17E-4E56-9572-BDACD0673014}" type="parTrans" cxnId="{9C577F8E-B02C-4B09-AA7A-77C71EF29D78}">
      <dgm:prSet/>
      <dgm:spPr/>
      <dgm:t>
        <a:bodyPr/>
        <a:lstStyle/>
        <a:p>
          <a:endParaRPr lang="en-SE"/>
        </a:p>
      </dgm:t>
    </dgm:pt>
    <dgm:pt modelId="{54770FB8-58B7-43AE-94DB-2E5A6A4124DF}" type="sibTrans" cxnId="{9C577F8E-B02C-4B09-AA7A-77C71EF29D78}">
      <dgm:prSet/>
      <dgm:spPr/>
      <dgm:t>
        <a:bodyPr/>
        <a:lstStyle/>
        <a:p>
          <a:endParaRPr lang="en-SE"/>
        </a:p>
      </dgm:t>
    </dgm:pt>
    <dgm:pt modelId="{DAE631FB-BF86-48ED-AFA2-A40FE54125EF}">
      <dgm:prSet phldrT="[Text]" custT="1"/>
      <dgm:spPr/>
      <dgm:t>
        <a:bodyPr/>
        <a:lstStyle/>
        <a:p>
          <a:r>
            <a:rPr lang="sv-SE" sz="1100">
              <a:latin typeface="+mj-lt"/>
            </a:rPr>
            <a:t>Code String</a:t>
          </a:r>
          <a:endParaRPr lang="en-SE" sz="1100">
            <a:latin typeface="+mj-lt"/>
          </a:endParaRPr>
        </a:p>
      </dgm:t>
    </dgm:pt>
    <dgm:pt modelId="{A948652B-13B4-4F74-B4CE-69C44AE4FBF5}" type="parTrans" cxnId="{550BC4BE-781A-4DC9-B43D-D56FD6CB1719}">
      <dgm:prSet/>
      <dgm:spPr/>
      <dgm:t>
        <a:bodyPr/>
        <a:lstStyle/>
        <a:p>
          <a:endParaRPr lang="en-SE"/>
        </a:p>
      </dgm:t>
    </dgm:pt>
    <dgm:pt modelId="{61BD5785-1AA6-4E5E-9D8C-12369A1A00A0}" type="sibTrans" cxnId="{550BC4BE-781A-4DC9-B43D-D56FD6CB1719}">
      <dgm:prSet/>
      <dgm:spPr/>
      <dgm:t>
        <a:bodyPr/>
        <a:lstStyle/>
        <a:p>
          <a:endParaRPr lang="en-SE"/>
        </a:p>
      </dgm:t>
    </dgm:pt>
    <dgm:pt modelId="{0440CAC7-E596-482B-B9F0-A116F23ABE98}">
      <dgm:prSet phldrT="[Text]" custT="1"/>
      <dgm:spPr/>
      <dgm:t>
        <a:bodyPr/>
        <a:lstStyle/>
        <a:p>
          <a:r>
            <a:rPr lang="sv-SE" sz="1100">
              <a:latin typeface="+mj-lt"/>
            </a:rPr>
            <a:t>Code Part Attribute Connection</a:t>
          </a:r>
          <a:endParaRPr lang="en-SE" sz="1100">
            <a:latin typeface="+mj-lt"/>
          </a:endParaRPr>
        </a:p>
      </dgm:t>
    </dgm:pt>
    <dgm:pt modelId="{2B3926B3-AE8E-4C57-B190-E8C9D3F5AF87}" type="parTrans" cxnId="{D3ED0ED7-30CA-4A33-AD89-D177CE0BE20F}">
      <dgm:prSet/>
      <dgm:spPr/>
      <dgm:t>
        <a:bodyPr/>
        <a:lstStyle/>
        <a:p>
          <a:endParaRPr lang="en-SE"/>
        </a:p>
      </dgm:t>
    </dgm:pt>
    <dgm:pt modelId="{30E42001-C1DF-434C-9172-5776ECC3D46F}" type="sibTrans" cxnId="{D3ED0ED7-30CA-4A33-AD89-D177CE0BE20F}">
      <dgm:prSet/>
      <dgm:spPr/>
      <dgm:t>
        <a:bodyPr/>
        <a:lstStyle/>
        <a:p>
          <a:endParaRPr lang="en-SE"/>
        </a:p>
      </dgm:t>
    </dgm:pt>
    <dgm:pt modelId="{A1861C3B-C7B2-4721-8607-8D85E4315643}" type="pres">
      <dgm:prSet presAssocID="{40558ACE-8534-45D0-89FC-6826C800AB78}" presName="Name0" presStyleCnt="0">
        <dgm:presLayoutVars>
          <dgm:dir/>
          <dgm:animLvl val="lvl"/>
          <dgm:resizeHandles val="exact"/>
        </dgm:presLayoutVars>
      </dgm:prSet>
      <dgm:spPr/>
    </dgm:pt>
    <dgm:pt modelId="{47D17C56-05E9-4CAE-923F-A2626FAA7359}" type="pres">
      <dgm:prSet presAssocID="{ED79F0E3-68BD-473E-8189-22DFDD7B93B6}" presName="parTxOnly" presStyleLbl="node1" presStyleIdx="0" presStyleCnt="3">
        <dgm:presLayoutVars>
          <dgm:chMax val="0"/>
          <dgm:chPref val="0"/>
          <dgm:bulletEnabled val="1"/>
        </dgm:presLayoutVars>
      </dgm:prSet>
      <dgm:spPr/>
    </dgm:pt>
    <dgm:pt modelId="{84FE5A45-7605-4450-8F26-42D3704BF43D}" type="pres">
      <dgm:prSet presAssocID="{54770FB8-58B7-43AE-94DB-2E5A6A4124DF}" presName="parTxOnlySpace" presStyleCnt="0"/>
      <dgm:spPr/>
    </dgm:pt>
    <dgm:pt modelId="{17EB8967-E774-4DED-A8E5-67E93C9CC4D2}" type="pres">
      <dgm:prSet presAssocID="{DAE631FB-BF86-48ED-AFA2-A40FE54125EF}" presName="parTxOnly" presStyleLbl="node1" presStyleIdx="1" presStyleCnt="3">
        <dgm:presLayoutVars>
          <dgm:chMax val="0"/>
          <dgm:chPref val="0"/>
          <dgm:bulletEnabled val="1"/>
        </dgm:presLayoutVars>
      </dgm:prSet>
      <dgm:spPr/>
    </dgm:pt>
    <dgm:pt modelId="{595E867C-B09B-4FAF-81AF-F08AA933160A}" type="pres">
      <dgm:prSet presAssocID="{61BD5785-1AA6-4E5E-9D8C-12369A1A00A0}" presName="parTxOnlySpace" presStyleCnt="0"/>
      <dgm:spPr/>
    </dgm:pt>
    <dgm:pt modelId="{B882E7CB-BF64-4A4E-B05E-C7F9ECC6C914}" type="pres">
      <dgm:prSet presAssocID="{0440CAC7-E596-482B-B9F0-A116F23ABE98}" presName="parTxOnly" presStyleLbl="node1" presStyleIdx="2" presStyleCnt="3">
        <dgm:presLayoutVars>
          <dgm:chMax val="0"/>
          <dgm:chPref val="0"/>
          <dgm:bulletEnabled val="1"/>
        </dgm:presLayoutVars>
      </dgm:prSet>
      <dgm:spPr/>
    </dgm:pt>
  </dgm:ptLst>
  <dgm:cxnLst>
    <dgm:cxn modelId="{FCB2EB09-60D7-407D-8A3F-76F88BE40F93}" type="presOf" srcId="{0440CAC7-E596-482B-B9F0-A116F23ABE98}" destId="{B882E7CB-BF64-4A4E-B05E-C7F9ECC6C914}" srcOrd="0" destOrd="0" presId="urn:microsoft.com/office/officeart/2005/8/layout/chevron1"/>
    <dgm:cxn modelId="{19C9D22C-28CA-4F92-A621-DC9D29A98598}" type="presOf" srcId="{ED79F0E3-68BD-473E-8189-22DFDD7B93B6}" destId="{47D17C56-05E9-4CAE-923F-A2626FAA7359}" srcOrd="0" destOrd="0" presId="urn:microsoft.com/office/officeart/2005/8/layout/chevron1"/>
    <dgm:cxn modelId="{9C577F8E-B02C-4B09-AA7A-77C71EF29D78}" srcId="{40558ACE-8534-45D0-89FC-6826C800AB78}" destId="{ED79F0E3-68BD-473E-8189-22DFDD7B93B6}" srcOrd="0" destOrd="0" parTransId="{F147706E-A17E-4E56-9572-BDACD0673014}" sibTransId="{54770FB8-58B7-43AE-94DB-2E5A6A4124DF}"/>
    <dgm:cxn modelId="{D5D9948E-A2FF-4BB0-A767-7D5F7FB18A95}" type="presOf" srcId="{40558ACE-8534-45D0-89FC-6826C800AB78}" destId="{A1861C3B-C7B2-4721-8607-8D85E4315643}" srcOrd="0" destOrd="0" presId="urn:microsoft.com/office/officeart/2005/8/layout/chevron1"/>
    <dgm:cxn modelId="{550BC4BE-781A-4DC9-B43D-D56FD6CB1719}" srcId="{40558ACE-8534-45D0-89FC-6826C800AB78}" destId="{DAE631FB-BF86-48ED-AFA2-A40FE54125EF}" srcOrd="1" destOrd="0" parTransId="{A948652B-13B4-4F74-B4CE-69C44AE4FBF5}" sibTransId="{61BD5785-1AA6-4E5E-9D8C-12369A1A00A0}"/>
    <dgm:cxn modelId="{D6C91AD1-8182-48AB-9FA0-F3C640D45BD7}" type="presOf" srcId="{DAE631FB-BF86-48ED-AFA2-A40FE54125EF}" destId="{17EB8967-E774-4DED-A8E5-67E93C9CC4D2}" srcOrd="0" destOrd="0" presId="urn:microsoft.com/office/officeart/2005/8/layout/chevron1"/>
    <dgm:cxn modelId="{D3ED0ED7-30CA-4A33-AD89-D177CE0BE20F}" srcId="{40558ACE-8534-45D0-89FC-6826C800AB78}" destId="{0440CAC7-E596-482B-B9F0-A116F23ABE98}" srcOrd="2" destOrd="0" parTransId="{2B3926B3-AE8E-4C57-B190-E8C9D3F5AF87}" sibTransId="{30E42001-C1DF-434C-9172-5776ECC3D46F}"/>
    <dgm:cxn modelId="{E4063580-BC02-4009-AB02-8E64F0627439}" type="presParOf" srcId="{A1861C3B-C7B2-4721-8607-8D85E4315643}" destId="{47D17C56-05E9-4CAE-923F-A2626FAA7359}" srcOrd="0" destOrd="0" presId="urn:microsoft.com/office/officeart/2005/8/layout/chevron1"/>
    <dgm:cxn modelId="{0E42C7A7-5B54-4962-8996-544271FD1D72}" type="presParOf" srcId="{A1861C3B-C7B2-4721-8607-8D85E4315643}" destId="{84FE5A45-7605-4450-8F26-42D3704BF43D}" srcOrd="1" destOrd="0" presId="urn:microsoft.com/office/officeart/2005/8/layout/chevron1"/>
    <dgm:cxn modelId="{B6A747DE-E401-42FB-A352-5C37003281D7}" type="presParOf" srcId="{A1861C3B-C7B2-4721-8607-8D85E4315643}" destId="{17EB8967-E774-4DED-A8E5-67E93C9CC4D2}" srcOrd="2" destOrd="0" presId="urn:microsoft.com/office/officeart/2005/8/layout/chevron1"/>
    <dgm:cxn modelId="{9D12CE9D-0B2E-47B4-973A-97754F5BA874}" type="presParOf" srcId="{A1861C3B-C7B2-4721-8607-8D85E4315643}" destId="{595E867C-B09B-4FAF-81AF-F08AA933160A}" srcOrd="3" destOrd="0" presId="urn:microsoft.com/office/officeart/2005/8/layout/chevron1"/>
    <dgm:cxn modelId="{E80EDBF8-C463-4FCA-A364-735259B7FD78}" type="presParOf" srcId="{A1861C3B-C7B2-4721-8607-8D85E4315643}" destId="{B882E7CB-BF64-4A4E-B05E-C7F9ECC6C914}" srcOrd="4"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40558ACE-8534-45D0-89FC-6826C800AB78}" type="doc">
      <dgm:prSet loTypeId="urn:microsoft.com/office/officeart/2005/8/layout/chevron1" loCatId="process" qsTypeId="urn:microsoft.com/office/officeart/2005/8/quickstyle/simple1" qsCatId="simple" csTypeId="urn:microsoft.com/office/officeart/2005/8/colors/accent0_1" csCatId="mainScheme" phldr="1"/>
      <dgm:spPr/>
      <dgm:t>
        <a:bodyPr/>
        <a:lstStyle/>
        <a:p>
          <a:endParaRPr lang="en-SE"/>
        </a:p>
      </dgm:t>
    </dgm:pt>
    <dgm:pt modelId="{ED79F0E3-68BD-473E-8189-22DFDD7B93B6}">
      <dgm:prSet phldrT="[Text]" custT="1"/>
      <dgm:spPr/>
      <dgm:t>
        <a:bodyPr/>
        <a:lstStyle/>
        <a:p>
          <a:r>
            <a:rPr lang="sv-SE" sz="1100">
              <a:ln>
                <a:noFill/>
              </a:ln>
              <a:latin typeface="+mj-lt"/>
            </a:rPr>
            <a:t>Accounting Rules</a:t>
          </a:r>
          <a:endParaRPr lang="en-SE" sz="1100">
            <a:ln>
              <a:noFill/>
            </a:ln>
            <a:latin typeface="+mj-lt"/>
          </a:endParaRPr>
        </a:p>
      </dgm:t>
    </dgm:pt>
    <dgm:pt modelId="{F147706E-A17E-4E56-9572-BDACD0673014}" type="parTrans" cxnId="{9C577F8E-B02C-4B09-AA7A-77C71EF29D78}">
      <dgm:prSet/>
      <dgm:spPr/>
      <dgm:t>
        <a:bodyPr/>
        <a:lstStyle/>
        <a:p>
          <a:endParaRPr lang="en-SE">
            <a:ln>
              <a:noFill/>
            </a:ln>
          </a:endParaRPr>
        </a:p>
      </dgm:t>
    </dgm:pt>
    <dgm:pt modelId="{54770FB8-58B7-43AE-94DB-2E5A6A4124DF}" type="sibTrans" cxnId="{9C577F8E-B02C-4B09-AA7A-77C71EF29D78}">
      <dgm:prSet/>
      <dgm:spPr/>
      <dgm:t>
        <a:bodyPr/>
        <a:lstStyle/>
        <a:p>
          <a:endParaRPr lang="en-SE">
            <a:ln>
              <a:noFill/>
            </a:ln>
          </a:endParaRPr>
        </a:p>
      </dgm:t>
    </dgm:pt>
    <dgm:pt modelId="{DAE631FB-BF86-48ED-AFA2-A40FE54125EF}">
      <dgm:prSet phldrT="[Text]" custT="1"/>
      <dgm:spPr/>
      <dgm:t>
        <a:bodyPr/>
        <a:lstStyle/>
        <a:p>
          <a:r>
            <a:rPr lang="sv-SE" sz="1100">
              <a:ln>
                <a:noFill/>
              </a:ln>
              <a:latin typeface="+mj-lt"/>
            </a:rPr>
            <a:t>Code String</a:t>
          </a:r>
          <a:endParaRPr lang="en-SE" sz="1100">
            <a:ln>
              <a:noFill/>
            </a:ln>
            <a:latin typeface="+mj-lt"/>
          </a:endParaRPr>
        </a:p>
      </dgm:t>
    </dgm:pt>
    <dgm:pt modelId="{A948652B-13B4-4F74-B4CE-69C44AE4FBF5}" type="parTrans" cxnId="{550BC4BE-781A-4DC9-B43D-D56FD6CB1719}">
      <dgm:prSet/>
      <dgm:spPr/>
      <dgm:t>
        <a:bodyPr/>
        <a:lstStyle/>
        <a:p>
          <a:endParaRPr lang="en-SE">
            <a:ln>
              <a:noFill/>
            </a:ln>
          </a:endParaRPr>
        </a:p>
      </dgm:t>
    </dgm:pt>
    <dgm:pt modelId="{61BD5785-1AA6-4E5E-9D8C-12369A1A00A0}" type="sibTrans" cxnId="{550BC4BE-781A-4DC9-B43D-D56FD6CB1719}">
      <dgm:prSet/>
      <dgm:spPr/>
      <dgm:t>
        <a:bodyPr/>
        <a:lstStyle/>
        <a:p>
          <a:endParaRPr lang="en-SE">
            <a:ln>
              <a:noFill/>
            </a:ln>
          </a:endParaRPr>
        </a:p>
      </dgm:t>
    </dgm:pt>
    <dgm:pt modelId="{0440CAC7-E596-482B-B9F0-A116F23ABE98}">
      <dgm:prSet phldrT="[Text]" custT="1"/>
      <dgm:spPr/>
      <dgm:t>
        <a:bodyPr/>
        <a:lstStyle/>
        <a:p>
          <a:r>
            <a:rPr lang="sv-SE" sz="1100">
              <a:ln>
                <a:noFill/>
              </a:ln>
              <a:latin typeface="+mj-lt"/>
            </a:rPr>
            <a:t>Code Part Values</a:t>
          </a:r>
          <a:endParaRPr lang="en-SE" sz="1100">
            <a:ln>
              <a:noFill/>
            </a:ln>
            <a:latin typeface="+mj-lt"/>
          </a:endParaRPr>
        </a:p>
      </dgm:t>
    </dgm:pt>
    <dgm:pt modelId="{2B3926B3-AE8E-4C57-B190-E8C9D3F5AF87}" type="parTrans" cxnId="{D3ED0ED7-30CA-4A33-AD89-D177CE0BE20F}">
      <dgm:prSet/>
      <dgm:spPr/>
      <dgm:t>
        <a:bodyPr/>
        <a:lstStyle/>
        <a:p>
          <a:endParaRPr lang="en-SE">
            <a:ln>
              <a:noFill/>
            </a:ln>
          </a:endParaRPr>
        </a:p>
      </dgm:t>
    </dgm:pt>
    <dgm:pt modelId="{30E42001-C1DF-434C-9172-5776ECC3D46F}" type="sibTrans" cxnId="{D3ED0ED7-30CA-4A33-AD89-D177CE0BE20F}">
      <dgm:prSet/>
      <dgm:spPr/>
      <dgm:t>
        <a:bodyPr/>
        <a:lstStyle/>
        <a:p>
          <a:endParaRPr lang="en-SE">
            <a:ln>
              <a:noFill/>
            </a:ln>
          </a:endParaRPr>
        </a:p>
      </dgm:t>
    </dgm:pt>
    <dgm:pt modelId="{A1861C3B-C7B2-4721-8607-8D85E4315643}" type="pres">
      <dgm:prSet presAssocID="{40558ACE-8534-45D0-89FC-6826C800AB78}" presName="Name0" presStyleCnt="0">
        <dgm:presLayoutVars>
          <dgm:dir/>
          <dgm:animLvl val="lvl"/>
          <dgm:resizeHandles val="exact"/>
        </dgm:presLayoutVars>
      </dgm:prSet>
      <dgm:spPr/>
    </dgm:pt>
    <dgm:pt modelId="{47D17C56-05E9-4CAE-923F-A2626FAA7359}" type="pres">
      <dgm:prSet presAssocID="{ED79F0E3-68BD-473E-8189-22DFDD7B93B6}" presName="parTxOnly" presStyleLbl="node1" presStyleIdx="0" presStyleCnt="3">
        <dgm:presLayoutVars>
          <dgm:chMax val="0"/>
          <dgm:chPref val="0"/>
          <dgm:bulletEnabled val="1"/>
        </dgm:presLayoutVars>
      </dgm:prSet>
      <dgm:spPr/>
    </dgm:pt>
    <dgm:pt modelId="{84FE5A45-7605-4450-8F26-42D3704BF43D}" type="pres">
      <dgm:prSet presAssocID="{54770FB8-58B7-43AE-94DB-2E5A6A4124DF}" presName="parTxOnlySpace" presStyleCnt="0"/>
      <dgm:spPr/>
    </dgm:pt>
    <dgm:pt modelId="{17EB8967-E774-4DED-A8E5-67E93C9CC4D2}" type="pres">
      <dgm:prSet presAssocID="{DAE631FB-BF86-48ED-AFA2-A40FE54125EF}" presName="parTxOnly" presStyleLbl="node1" presStyleIdx="1" presStyleCnt="3">
        <dgm:presLayoutVars>
          <dgm:chMax val="0"/>
          <dgm:chPref val="0"/>
          <dgm:bulletEnabled val="1"/>
        </dgm:presLayoutVars>
      </dgm:prSet>
      <dgm:spPr/>
    </dgm:pt>
    <dgm:pt modelId="{595E867C-B09B-4FAF-81AF-F08AA933160A}" type="pres">
      <dgm:prSet presAssocID="{61BD5785-1AA6-4E5E-9D8C-12369A1A00A0}" presName="parTxOnlySpace" presStyleCnt="0"/>
      <dgm:spPr/>
    </dgm:pt>
    <dgm:pt modelId="{B882E7CB-BF64-4A4E-B05E-C7F9ECC6C914}" type="pres">
      <dgm:prSet presAssocID="{0440CAC7-E596-482B-B9F0-A116F23ABE98}" presName="parTxOnly" presStyleLbl="node1" presStyleIdx="2" presStyleCnt="3">
        <dgm:presLayoutVars>
          <dgm:chMax val="0"/>
          <dgm:chPref val="0"/>
          <dgm:bulletEnabled val="1"/>
        </dgm:presLayoutVars>
      </dgm:prSet>
      <dgm:spPr/>
    </dgm:pt>
  </dgm:ptLst>
  <dgm:cxnLst>
    <dgm:cxn modelId="{FCB2EB09-60D7-407D-8A3F-76F88BE40F93}" type="presOf" srcId="{0440CAC7-E596-482B-B9F0-A116F23ABE98}" destId="{B882E7CB-BF64-4A4E-B05E-C7F9ECC6C914}" srcOrd="0" destOrd="0" presId="urn:microsoft.com/office/officeart/2005/8/layout/chevron1"/>
    <dgm:cxn modelId="{19C9D22C-28CA-4F92-A621-DC9D29A98598}" type="presOf" srcId="{ED79F0E3-68BD-473E-8189-22DFDD7B93B6}" destId="{47D17C56-05E9-4CAE-923F-A2626FAA7359}" srcOrd="0" destOrd="0" presId="urn:microsoft.com/office/officeart/2005/8/layout/chevron1"/>
    <dgm:cxn modelId="{9C577F8E-B02C-4B09-AA7A-77C71EF29D78}" srcId="{40558ACE-8534-45D0-89FC-6826C800AB78}" destId="{ED79F0E3-68BD-473E-8189-22DFDD7B93B6}" srcOrd="0" destOrd="0" parTransId="{F147706E-A17E-4E56-9572-BDACD0673014}" sibTransId="{54770FB8-58B7-43AE-94DB-2E5A6A4124DF}"/>
    <dgm:cxn modelId="{D5D9948E-A2FF-4BB0-A767-7D5F7FB18A95}" type="presOf" srcId="{40558ACE-8534-45D0-89FC-6826C800AB78}" destId="{A1861C3B-C7B2-4721-8607-8D85E4315643}" srcOrd="0" destOrd="0" presId="urn:microsoft.com/office/officeart/2005/8/layout/chevron1"/>
    <dgm:cxn modelId="{550BC4BE-781A-4DC9-B43D-D56FD6CB1719}" srcId="{40558ACE-8534-45D0-89FC-6826C800AB78}" destId="{DAE631FB-BF86-48ED-AFA2-A40FE54125EF}" srcOrd="1" destOrd="0" parTransId="{A948652B-13B4-4F74-B4CE-69C44AE4FBF5}" sibTransId="{61BD5785-1AA6-4E5E-9D8C-12369A1A00A0}"/>
    <dgm:cxn modelId="{D6C91AD1-8182-48AB-9FA0-F3C640D45BD7}" type="presOf" srcId="{DAE631FB-BF86-48ED-AFA2-A40FE54125EF}" destId="{17EB8967-E774-4DED-A8E5-67E93C9CC4D2}" srcOrd="0" destOrd="0" presId="urn:microsoft.com/office/officeart/2005/8/layout/chevron1"/>
    <dgm:cxn modelId="{D3ED0ED7-30CA-4A33-AD89-D177CE0BE20F}" srcId="{40558ACE-8534-45D0-89FC-6826C800AB78}" destId="{0440CAC7-E596-482B-B9F0-A116F23ABE98}" srcOrd="2" destOrd="0" parTransId="{2B3926B3-AE8E-4C57-B190-E8C9D3F5AF87}" sibTransId="{30E42001-C1DF-434C-9172-5776ECC3D46F}"/>
    <dgm:cxn modelId="{E4063580-BC02-4009-AB02-8E64F0627439}" type="presParOf" srcId="{A1861C3B-C7B2-4721-8607-8D85E4315643}" destId="{47D17C56-05E9-4CAE-923F-A2626FAA7359}" srcOrd="0" destOrd="0" presId="urn:microsoft.com/office/officeart/2005/8/layout/chevron1"/>
    <dgm:cxn modelId="{0E42C7A7-5B54-4962-8996-544271FD1D72}" type="presParOf" srcId="{A1861C3B-C7B2-4721-8607-8D85E4315643}" destId="{84FE5A45-7605-4450-8F26-42D3704BF43D}" srcOrd="1" destOrd="0" presId="urn:microsoft.com/office/officeart/2005/8/layout/chevron1"/>
    <dgm:cxn modelId="{B6A747DE-E401-42FB-A352-5C37003281D7}" type="presParOf" srcId="{A1861C3B-C7B2-4721-8607-8D85E4315643}" destId="{17EB8967-E774-4DED-A8E5-67E93C9CC4D2}" srcOrd="2" destOrd="0" presId="urn:microsoft.com/office/officeart/2005/8/layout/chevron1"/>
    <dgm:cxn modelId="{9D12CE9D-0B2E-47B4-973A-97754F5BA874}" type="presParOf" srcId="{A1861C3B-C7B2-4721-8607-8D85E4315643}" destId="{595E867C-B09B-4FAF-81AF-F08AA933160A}" srcOrd="3" destOrd="0" presId="urn:microsoft.com/office/officeart/2005/8/layout/chevron1"/>
    <dgm:cxn modelId="{E80EDBF8-C463-4FCA-A364-735259B7FD78}" type="presParOf" srcId="{A1861C3B-C7B2-4721-8607-8D85E4315643}" destId="{B882E7CB-BF64-4A4E-B05E-C7F9ECC6C914}" srcOrd="4" destOrd="0" presId="urn:microsoft.com/office/officeart/2005/8/layout/chevron1"/>
  </dgm:cxnLst>
  <dgm:bg>
    <a:noFill/>
    <a:effectLst/>
  </dgm:bg>
  <dgm:whole/>
  <dgm:extLst>
    <a:ext uri="http://schemas.microsoft.com/office/drawing/2008/diagram">
      <dsp:dataModelExt xmlns:dsp="http://schemas.microsoft.com/office/drawing/2008/diagram" relId="rId29" minVer="http://schemas.openxmlformats.org/drawingml/2006/diagram"/>
    </a:ext>
    <a:ext uri="{C62137D5-CB1D-491B-B009-E17868A290BF}">
      <dgm14:recolorImg xmlns:dgm14="http://schemas.microsoft.com/office/drawing/2010/diagram" val="1"/>
    </a:ext>
  </dgm:extLst>
</dgm:dataModel>
</file>

<file path=word/diagrams/data5.xml><?xml version="1.0" encoding="utf-8"?>
<dgm:dataModel xmlns:dgm="http://schemas.openxmlformats.org/drawingml/2006/diagram" xmlns:a="http://schemas.openxmlformats.org/drawingml/2006/main">
  <dgm:ptLst>
    <dgm:pt modelId="{40558ACE-8534-45D0-89FC-6826C800AB78}" type="doc">
      <dgm:prSet loTypeId="urn:microsoft.com/office/officeart/2005/8/layout/chevron1" loCatId="process" qsTypeId="urn:microsoft.com/office/officeart/2005/8/quickstyle/simple1" qsCatId="simple" csTypeId="urn:microsoft.com/office/officeart/2005/8/colors/accent0_1" csCatId="mainScheme" phldr="1"/>
      <dgm:spPr/>
      <dgm:t>
        <a:bodyPr/>
        <a:lstStyle/>
        <a:p>
          <a:endParaRPr lang="en-SE"/>
        </a:p>
      </dgm:t>
    </dgm:pt>
    <dgm:pt modelId="{ED79F0E3-68BD-473E-8189-22DFDD7B93B6}">
      <dgm:prSet phldrT="[Text]" custT="1"/>
      <dgm:spPr/>
      <dgm:t>
        <a:bodyPr/>
        <a:lstStyle/>
        <a:p>
          <a:r>
            <a:rPr lang="sv-SE" sz="1100">
              <a:ln>
                <a:noFill/>
              </a:ln>
              <a:latin typeface="+mj-lt"/>
            </a:rPr>
            <a:t>Accounting Rules</a:t>
          </a:r>
          <a:endParaRPr lang="en-SE" sz="1100">
            <a:ln>
              <a:noFill/>
            </a:ln>
            <a:latin typeface="+mj-lt"/>
          </a:endParaRPr>
        </a:p>
      </dgm:t>
    </dgm:pt>
    <dgm:pt modelId="{F147706E-A17E-4E56-9572-BDACD0673014}" type="parTrans" cxnId="{9C577F8E-B02C-4B09-AA7A-77C71EF29D78}">
      <dgm:prSet/>
      <dgm:spPr/>
      <dgm:t>
        <a:bodyPr/>
        <a:lstStyle/>
        <a:p>
          <a:endParaRPr lang="en-SE">
            <a:ln>
              <a:noFill/>
            </a:ln>
          </a:endParaRPr>
        </a:p>
      </dgm:t>
    </dgm:pt>
    <dgm:pt modelId="{54770FB8-58B7-43AE-94DB-2E5A6A4124DF}" type="sibTrans" cxnId="{9C577F8E-B02C-4B09-AA7A-77C71EF29D78}">
      <dgm:prSet/>
      <dgm:spPr/>
      <dgm:t>
        <a:bodyPr/>
        <a:lstStyle/>
        <a:p>
          <a:endParaRPr lang="en-SE">
            <a:ln>
              <a:noFill/>
            </a:ln>
          </a:endParaRPr>
        </a:p>
      </dgm:t>
    </dgm:pt>
    <dgm:pt modelId="{DAE631FB-BF86-48ED-AFA2-A40FE54125EF}">
      <dgm:prSet phldrT="[Text]" custT="1"/>
      <dgm:spPr/>
      <dgm:t>
        <a:bodyPr/>
        <a:lstStyle/>
        <a:p>
          <a:r>
            <a:rPr lang="sv-SE" sz="1100">
              <a:ln>
                <a:noFill/>
              </a:ln>
              <a:latin typeface="+mj-lt"/>
            </a:rPr>
            <a:t>Code String</a:t>
          </a:r>
          <a:endParaRPr lang="en-SE" sz="1100">
            <a:ln>
              <a:noFill/>
            </a:ln>
            <a:latin typeface="+mj-lt"/>
          </a:endParaRPr>
        </a:p>
      </dgm:t>
    </dgm:pt>
    <dgm:pt modelId="{A948652B-13B4-4F74-B4CE-69C44AE4FBF5}" type="parTrans" cxnId="{550BC4BE-781A-4DC9-B43D-D56FD6CB1719}">
      <dgm:prSet/>
      <dgm:spPr/>
      <dgm:t>
        <a:bodyPr/>
        <a:lstStyle/>
        <a:p>
          <a:endParaRPr lang="en-SE">
            <a:ln>
              <a:noFill/>
            </a:ln>
          </a:endParaRPr>
        </a:p>
      </dgm:t>
    </dgm:pt>
    <dgm:pt modelId="{61BD5785-1AA6-4E5E-9D8C-12369A1A00A0}" type="sibTrans" cxnId="{550BC4BE-781A-4DC9-B43D-D56FD6CB1719}">
      <dgm:prSet/>
      <dgm:spPr/>
      <dgm:t>
        <a:bodyPr/>
        <a:lstStyle/>
        <a:p>
          <a:endParaRPr lang="en-SE">
            <a:ln>
              <a:noFill/>
            </a:ln>
          </a:endParaRPr>
        </a:p>
      </dgm:t>
    </dgm:pt>
    <dgm:pt modelId="{0440CAC7-E596-482B-B9F0-A116F23ABE98}">
      <dgm:prSet phldrT="[Text]" custT="1"/>
      <dgm:spPr/>
      <dgm:t>
        <a:bodyPr/>
        <a:lstStyle/>
        <a:p>
          <a:r>
            <a:rPr lang="sv-SE" sz="1100">
              <a:ln>
                <a:noFill/>
              </a:ln>
              <a:latin typeface="+mj-lt"/>
            </a:rPr>
            <a:t>Code Part Values</a:t>
          </a:r>
          <a:endParaRPr lang="en-SE" sz="1100">
            <a:ln>
              <a:noFill/>
            </a:ln>
            <a:latin typeface="+mj-lt"/>
          </a:endParaRPr>
        </a:p>
      </dgm:t>
    </dgm:pt>
    <dgm:pt modelId="{2B3926B3-AE8E-4C57-B190-E8C9D3F5AF87}" type="parTrans" cxnId="{D3ED0ED7-30CA-4A33-AD89-D177CE0BE20F}">
      <dgm:prSet/>
      <dgm:spPr/>
      <dgm:t>
        <a:bodyPr/>
        <a:lstStyle/>
        <a:p>
          <a:endParaRPr lang="en-SE">
            <a:ln>
              <a:noFill/>
            </a:ln>
          </a:endParaRPr>
        </a:p>
      </dgm:t>
    </dgm:pt>
    <dgm:pt modelId="{30E42001-C1DF-434C-9172-5776ECC3D46F}" type="sibTrans" cxnId="{D3ED0ED7-30CA-4A33-AD89-D177CE0BE20F}">
      <dgm:prSet/>
      <dgm:spPr/>
      <dgm:t>
        <a:bodyPr/>
        <a:lstStyle/>
        <a:p>
          <a:endParaRPr lang="en-SE">
            <a:ln>
              <a:noFill/>
            </a:ln>
          </a:endParaRPr>
        </a:p>
      </dgm:t>
    </dgm:pt>
    <dgm:pt modelId="{9A29845B-B2EE-436E-B8D7-05E77AE972CE}">
      <dgm:prSet phldrT="[Text]" custT="1"/>
      <dgm:spPr/>
      <dgm:t>
        <a:bodyPr/>
        <a:lstStyle/>
        <a:p>
          <a:r>
            <a:rPr lang="sv-SE" sz="1100">
              <a:ln>
                <a:noFill/>
              </a:ln>
              <a:latin typeface="+mj-lt"/>
            </a:rPr>
            <a:t>Brand</a:t>
          </a:r>
          <a:endParaRPr lang="en-SE" sz="1100">
            <a:ln>
              <a:noFill/>
            </a:ln>
            <a:latin typeface="+mj-lt"/>
          </a:endParaRPr>
        </a:p>
      </dgm:t>
    </dgm:pt>
    <dgm:pt modelId="{E32973A7-3E78-40E8-AF16-0EC649FEDFB9}" type="parTrans" cxnId="{CA9CBDFB-9E39-4B79-B9C5-8D727A129D54}">
      <dgm:prSet/>
      <dgm:spPr/>
      <dgm:t>
        <a:bodyPr/>
        <a:lstStyle/>
        <a:p>
          <a:endParaRPr lang="en-SE"/>
        </a:p>
      </dgm:t>
    </dgm:pt>
    <dgm:pt modelId="{F3C36251-C7FB-4E35-94E5-D90E9E6C4DB7}" type="sibTrans" cxnId="{CA9CBDFB-9E39-4B79-B9C5-8D727A129D54}">
      <dgm:prSet/>
      <dgm:spPr/>
      <dgm:t>
        <a:bodyPr/>
        <a:lstStyle/>
        <a:p>
          <a:endParaRPr lang="en-SE"/>
        </a:p>
      </dgm:t>
    </dgm:pt>
    <dgm:pt modelId="{A1861C3B-C7B2-4721-8607-8D85E4315643}" type="pres">
      <dgm:prSet presAssocID="{40558ACE-8534-45D0-89FC-6826C800AB78}" presName="Name0" presStyleCnt="0">
        <dgm:presLayoutVars>
          <dgm:dir/>
          <dgm:animLvl val="lvl"/>
          <dgm:resizeHandles val="exact"/>
        </dgm:presLayoutVars>
      </dgm:prSet>
      <dgm:spPr/>
    </dgm:pt>
    <dgm:pt modelId="{47D17C56-05E9-4CAE-923F-A2626FAA7359}" type="pres">
      <dgm:prSet presAssocID="{ED79F0E3-68BD-473E-8189-22DFDD7B93B6}" presName="parTxOnly" presStyleLbl="node1" presStyleIdx="0" presStyleCnt="4">
        <dgm:presLayoutVars>
          <dgm:chMax val="0"/>
          <dgm:chPref val="0"/>
          <dgm:bulletEnabled val="1"/>
        </dgm:presLayoutVars>
      </dgm:prSet>
      <dgm:spPr/>
    </dgm:pt>
    <dgm:pt modelId="{84FE5A45-7605-4450-8F26-42D3704BF43D}" type="pres">
      <dgm:prSet presAssocID="{54770FB8-58B7-43AE-94DB-2E5A6A4124DF}" presName="parTxOnlySpace" presStyleCnt="0"/>
      <dgm:spPr/>
    </dgm:pt>
    <dgm:pt modelId="{17EB8967-E774-4DED-A8E5-67E93C9CC4D2}" type="pres">
      <dgm:prSet presAssocID="{DAE631FB-BF86-48ED-AFA2-A40FE54125EF}" presName="parTxOnly" presStyleLbl="node1" presStyleIdx="1" presStyleCnt="4">
        <dgm:presLayoutVars>
          <dgm:chMax val="0"/>
          <dgm:chPref val="0"/>
          <dgm:bulletEnabled val="1"/>
        </dgm:presLayoutVars>
      </dgm:prSet>
      <dgm:spPr/>
    </dgm:pt>
    <dgm:pt modelId="{595E867C-B09B-4FAF-81AF-F08AA933160A}" type="pres">
      <dgm:prSet presAssocID="{61BD5785-1AA6-4E5E-9D8C-12369A1A00A0}" presName="parTxOnlySpace" presStyleCnt="0"/>
      <dgm:spPr/>
    </dgm:pt>
    <dgm:pt modelId="{B882E7CB-BF64-4A4E-B05E-C7F9ECC6C914}" type="pres">
      <dgm:prSet presAssocID="{0440CAC7-E596-482B-B9F0-A116F23ABE98}" presName="parTxOnly" presStyleLbl="node1" presStyleIdx="2" presStyleCnt="4">
        <dgm:presLayoutVars>
          <dgm:chMax val="0"/>
          <dgm:chPref val="0"/>
          <dgm:bulletEnabled val="1"/>
        </dgm:presLayoutVars>
      </dgm:prSet>
      <dgm:spPr/>
    </dgm:pt>
    <dgm:pt modelId="{2A18F63E-E87A-470A-A394-C5CCACC6A5C2}" type="pres">
      <dgm:prSet presAssocID="{30E42001-C1DF-434C-9172-5776ECC3D46F}" presName="parTxOnlySpace" presStyleCnt="0"/>
      <dgm:spPr/>
    </dgm:pt>
    <dgm:pt modelId="{DC8A0D3C-BBF6-43D9-8BD8-E5228A3C84E6}" type="pres">
      <dgm:prSet presAssocID="{9A29845B-B2EE-436E-B8D7-05E77AE972CE}" presName="parTxOnly" presStyleLbl="node1" presStyleIdx="3" presStyleCnt="4">
        <dgm:presLayoutVars>
          <dgm:chMax val="0"/>
          <dgm:chPref val="0"/>
          <dgm:bulletEnabled val="1"/>
        </dgm:presLayoutVars>
      </dgm:prSet>
      <dgm:spPr/>
    </dgm:pt>
  </dgm:ptLst>
  <dgm:cxnLst>
    <dgm:cxn modelId="{FCB2EB09-60D7-407D-8A3F-76F88BE40F93}" type="presOf" srcId="{0440CAC7-E596-482B-B9F0-A116F23ABE98}" destId="{B882E7CB-BF64-4A4E-B05E-C7F9ECC6C914}" srcOrd="0" destOrd="0" presId="urn:microsoft.com/office/officeart/2005/8/layout/chevron1"/>
    <dgm:cxn modelId="{1145250D-AC92-421A-8999-CDEE879E7432}" type="presOf" srcId="{9A29845B-B2EE-436E-B8D7-05E77AE972CE}" destId="{DC8A0D3C-BBF6-43D9-8BD8-E5228A3C84E6}" srcOrd="0" destOrd="0" presId="urn:microsoft.com/office/officeart/2005/8/layout/chevron1"/>
    <dgm:cxn modelId="{19C9D22C-28CA-4F92-A621-DC9D29A98598}" type="presOf" srcId="{ED79F0E3-68BD-473E-8189-22DFDD7B93B6}" destId="{47D17C56-05E9-4CAE-923F-A2626FAA7359}" srcOrd="0" destOrd="0" presId="urn:microsoft.com/office/officeart/2005/8/layout/chevron1"/>
    <dgm:cxn modelId="{9C577F8E-B02C-4B09-AA7A-77C71EF29D78}" srcId="{40558ACE-8534-45D0-89FC-6826C800AB78}" destId="{ED79F0E3-68BD-473E-8189-22DFDD7B93B6}" srcOrd="0" destOrd="0" parTransId="{F147706E-A17E-4E56-9572-BDACD0673014}" sibTransId="{54770FB8-58B7-43AE-94DB-2E5A6A4124DF}"/>
    <dgm:cxn modelId="{D5D9948E-A2FF-4BB0-A767-7D5F7FB18A95}" type="presOf" srcId="{40558ACE-8534-45D0-89FC-6826C800AB78}" destId="{A1861C3B-C7B2-4721-8607-8D85E4315643}" srcOrd="0" destOrd="0" presId="urn:microsoft.com/office/officeart/2005/8/layout/chevron1"/>
    <dgm:cxn modelId="{550BC4BE-781A-4DC9-B43D-D56FD6CB1719}" srcId="{40558ACE-8534-45D0-89FC-6826C800AB78}" destId="{DAE631FB-BF86-48ED-AFA2-A40FE54125EF}" srcOrd="1" destOrd="0" parTransId="{A948652B-13B4-4F74-B4CE-69C44AE4FBF5}" sibTransId="{61BD5785-1AA6-4E5E-9D8C-12369A1A00A0}"/>
    <dgm:cxn modelId="{D6C91AD1-8182-48AB-9FA0-F3C640D45BD7}" type="presOf" srcId="{DAE631FB-BF86-48ED-AFA2-A40FE54125EF}" destId="{17EB8967-E774-4DED-A8E5-67E93C9CC4D2}" srcOrd="0" destOrd="0" presId="urn:microsoft.com/office/officeart/2005/8/layout/chevron1"/>
    <dgm:cxn modelId="{D3ED0ED7-30CA-4A33-AD89-D177CE0BE20F}" srcId="{40558ACE-8534-45D0-89FC-6826C800AB78}" destId="{0440CAC7-E596-482B-B9F0-A116F23ABE98}" srcOrd="2" destOrd="0" parTransId="{2B3926B3-AE8E-4C57-B190-E8C9D3F5AF87}" sibTransId="{30E42001-C1DF-434C-9172-5776ECC3D46F}"/>
    <dgm:cxn modelId="{CA9CBDFB-9E39-4B79-B9C5-8D727A129D54}" srcId="{40558ACE-8534-45D0-89FC-6826C800AB78}" destId="{9A29845B-B2EE-436E-B8D7-05E77AE972CE}" srcOrd="3" destOrd="0" parTransId="{E32973A7-3E78-40E8-AF16-0EC649FEDFB9}" sibTransId="{F3C36251-C7FB-4E35-94E5-D90E9E6C4DB7}"/>
    <dgm:cxn modelId="{E4063580-BC02-4009-AB02-8E64F0627439}" type="presParOf" srcId="{A1861C3B-C7B2-4721-8607-8D85E4315643}" destId="{47D17C56-05E9-4CAE-923F-A2626FAA7359}" srcOrd="0" destOrd="0" presId="urn:microsoft.com/office/officeart/2005/8/layout/chevron1"/>
    <dgm:cxn modelId="{0E42C7A7-5B54-4962-8996-544271FD1D72}" type="presParOf" srcId="{A1861C3B-C7B2-4721-8607-8D85E4315643}" destId="{84FE5A45-7605-4450-8F26-42D3704BF43D}" srcOrd="1" destOrd="0" presId="urn:microsoft.com/office/officeart/2005/8/layout/chevron1"/>
    <dgm:cxn modelId="{B6A747DE-E401-42FB-A352-5C37003281D7}" type="presParOf" srcId="{A1861C3B-C7B2-4721-8607-8D85E4315643}" destId="{17EB8967-E774-4DED-A8E5-67E93C9CC4D2}" srcOrd="2" destOrd="0" presId="urn:microsoft.com/office/officeart/2005/8/layout/chevron1"/>
    <dgm:cxn modelId="{9D12CE9D-0B2E-47B4-973A-97754F5BA874}" type="presParOf" srcId="{A1861C3B-C7B2-4721-8607-8D85E4315643}" destId="{595E867C-B09B-4FAF-81AF-F08AA933160A}" srcOrd="3" destOrd="0" presId="urn:microsoft.com/office/officeart/2005/8/layout/chevron1"/>
    <dgm:cxn modelId="{E80EDBF8-C463-4FCA-A364-735259B7FD78}" type="presParOf" srcId="{A1861C3B-C7B2-4721-8607-8D85E4315643}" destId="{B882E7CB-BF64-4A4E-B05E-C7F9ECC6C914}" srcOrd="4" destOrd="0" presId="urn:microsoft.com/office/officeart/2005/8/layout/chevron1"/>
    <dgm:cxn modelId="{19EFE730-EEF3-4054-893D-030D3E8241E4}" type="presParOf" srcId="{A1861C3B-C7B2-4721-8607-8D85E4315643}" destId="{2A18F63E-E87A-470A-A394-C5CCACC6A5C2}" srcOrd="5" destOrd="0" presId="urn:microsoft.com/office/officeart/2005/8/layout/chevron1"/>
    <dgm:cxn modelId="{533EE59E-482B-4192-8A3B-32860143D434}" type="presParOf" srcId="{A1861C3B-C7B2-4721-8607-8D85E4315643}" destId="{DC8A0D3C-BBF6-43D9-8BD8-E5228A3C84E6}" srcOrd="6" destOrd="0" presId="urn:microsoft.com/office/officeart/2005/8/layout/chevron1"/>
  </dgm:cxnLst>
  <dgm:bg>
    <a:noFill/>
    <a:effectLst/>
  </dgm:bg>
  <dgm:whole/>
  <dgm:extLst>
    <a:ext uri="http://schemas.microsoft.com/office/drawing/2008/diagram">
      <dsp:dataModelExt xmlns:dsp="http://schemas.microsoft.com/office/drawing/2008/diagram" relId="rId34" minVer="http://schemas.openxmlformats.org/drawingml/2006/diagram"/>
    </a:ext>
    <a:ext uri="{C62137D5-CB1D-491B-B009-E17868A290BF}">
      <dgm14:recolorImg xmlns:dgm14="http://schemas.microsoft.com/office/drawing/2010/diagram" val="1"/>
    </a:ext>
  </dgm:extLst>
</dgm:dataModel>
</file>

<file path=word/diagrams/data6.xml><?xml version="1.0" encoding="utf-8"?>
<dgm:dataModel xmlns:dgm="http://schemas.openxmlformats.org/drawingml/2006/diagram" xmlns:a="http://schemas.openxmlformats.org/drawingml/2006/main">
  <dgm:ptLst>
    <dgm:pt modelId="{40558ACE-8534-45D0-89FC-6826C800AB78}" type="doc">
      <dgm:prSet loTypeId="urn:microsoft.com/office/officeart/2005/8/layout/chevron1" loCatId="process" qsTypeId="urn:microsoft.com/office/officeart/2005/8/quickstyle/simple1" qsCatId="simple" csTypeId="urn:microsoft.com/office/officeart/2005/8/colors/accent0_1" csCatId="mainScheme" phldr="1"/>
      <dgm:spPr/>
      <dgm:t>
        <a:bodyPr/>
        <a:lstStyle/>
        <a:p>
          <a:endParaRPr lang="en-SE"/>
        </a:p>
      </dgm:t>
    </dgm:pt>
    <dgm:pt modelId="{ED79F0E3-68BD-473E-8189-22DFDD7B93B6}">
      <dgm:prSet phldrT="[Text]" custT="1"/>
      <dgm:spPr/>
      <dgm:t>
        <a:bodyPr/>
        <a:lstStyle/>
        <a:p>
          <a:r>
            <a:rPr lang="sv-SE" sz="1100">
              <a:ln>
                <a:noFill/>
              </a:ln>
              <a:latin typeface="+mj-lt"/>
            </a:rPr>
            <a:t>Accounting Rules</a:t>
          </a:r>
          <a:endParaRPr lang="en-SE" sz="1100">
            <a:ln>
              <a:noFill/>
            </a:ln>
            <a:latin typeface="+mj-lt"/>
          </a:endParaRPr>
        </a:p>
      </dgm:t>
    </dgm:pt>
    <dgm:pt modelId="{F147706E-A17E-4E56-9572-BDACD0673014}" type="parTrans" cxnId="{9C577F8E-B02C-4B09-AA7A-77C71EF29D78}">
      <dgm:prSet/>
      <dgm:spPr/>
      <dgm:t>
        <a:bodyPr/>
        <a:lstStyle/>
        <a:p>
          <a:endParaRPr lang="en-SE">
            <a:ln>
              <a:noFill/>
            </a:ln>
          </a:endParaRPr>
        </a:p>
      </dgm:t>
    </dgm:pt>
    <dgm:pt modelId="{54770FB8-58B7-43AE-94DB-2E5A6A4124DF}" type="sibTrans" cxnId="{9C577F8E-B02C-4B09-AA7A-77C71EF29D78}">
      <dgm:prSet/>
      <dgm:spPr/>
      <dgm:t>
        <a:bodyPr/>
        <a:lstStyle/>
        <a:p>
          <a:endParaRPr lang="en-SE">
            <a:ln>
              <a:noFill/>
            </a:ln>
          </a:endParaRPr>
        </a:p>
      </dgm:t>
    </dgm:pt>
    <dgm:pt modelId="{DAE631FB-BF86-48ED-AFA2-A40FE54125EF}">
      <dgm:prSet phldrT="[Text]" custT="1"/>
      <dgm:spPr/>
      <dgm:t>
        <a:bodyPr/>
        <a:lstStyle/>
        <a:p>
          <a:r>
            <a:rPr lang="sv-SE" sz="1100">
              <a:ln>
                <a:noFill/>
              </a:ln>
              <a:latin typeface="+mj-lt"/>
            </a:rPr>
            <a:t>Code String</a:t>
          </a:r>
          <a:endParaRPr lang="en-SE" sz="1100">
            <a:ln>
              <a:noFill/>
            </a:ln>
            <a:latin typeface="+mj-lt"/>
          </a:endParaRPr>
        </a:p>
      </dgm:t>
    </dgm:pt>
    <dgm:pt modelId="{A948652B-13B4-4F74-B4CE-69C44AE4FBF5}" type="parTrans" cxnId="{550BC4BE-781A-4DC9-B43D-D56FD6CB1719}">
      <dgm:prSet/>
      <dgm:spPr/>
      <dgm:t>
        <a:bodyPr/>
        <a:lstStyle/>
        <a:p>
          <a:endParaRPr lang="en-SE">
            <a:ln>
              <a:noFill/>
            </a:ln>
          </a:endParaRPr>
        </a:p>
      </dgm:t>
    </dgm:pt>
    <dgm:pt modelId="{61BD5785-1AA6-4E5E-9D8C-12369A1A00A0}" type="sibTrans" cxnId="{550BC4BE-781A-4DC9-B43D-D56FD6CB1719}">
      <dgm:prSet/>
      <dgm:spPr/>
      <dgm:t>
        <a:bodyPr/>
        <a:lstStyle/>
        <a:p>
          <a:endParaRPr lang="en-SE">
            <a:ln>
              <a:noFill/>
            </a:ln>
          </a:endParaRPr>
        </a:p>
      </dgm:t>
    </dgm:pt>
    <dgm:pt modelId="{0440CAC7-E596-482B-B9F0-A116F23ABE98}">
      <dgm:prSet phldrT="[Text]" custT="1"/>
      <dgm:spPr/>
      <dgm:t>
        <a:bodyPr/>
        <a:lstStyle/>
        <a:p>
          <a:r>
            <a:rPr lang="sv-SE" sz="1100">
              <a:ln>
                <a:noFill/>
              </a:ln>
              <a:latin typeface="+mj-lt"/>
            </a:rPr>
            <a:t>Code Part Values</a:t>
          </a:r>
          <a:endParaRPr lang="en-SE" sz="1100">
            <a:ln>
              <a:noFill/>
            </a:ln>
            <a:latin typeface="+mj-lt"/>
          </a:endParaRPr>
        </a:p>
      </dgm:t>
    </dgm:pt>
    <dgm:pt modelId="{2B3926B3-AE8E-4C57-B190-E8C9D3F5AF87}" type="parTrans" cxnId="{D3ED0ED7-30CA-4A33-AD89-D177CE0BE20F}">
      <dgm:prSet/>
      <dgm:spPr/>
      <dgm:t>
        <a:bodyPr/>
        <a:lstStyle/>
        <a:p>
          <a:endParaRPr lang="en-SE">
            <a:ln>
              <a:noFill/>
            </a:ln>
          </a:endParaRPr>
        </a:p>
      </dgm:t>
    </dgm:pt>
    <dgm:pt modelId="{30E42001-C1DF-434C-9172-5776ECC3D46F}" type="sibTrans" cxnId="{D3ED0ED7-30CA-4A33-AD89-D177CE0BE20F}">
      <dgm:prSet/>
      <dgm:spPr/>
      <dgm:t>
        <a:bodyPr/>
        <a:lstStyle/>
        <a:p>
          <a:endParaRPr lang="en-SE">
            <a:ln>
              <a:noFill/>
            </a:ln>
          </a:endParaRPr>
        </a:p>
      </dgm:t>
    </dgm:pt>
    <dgm:pt modelId="{9A29845B-B2EE-436E-B8D7-05E77AE972CE}">
      <dgm:prSet phldrT="[Text]" custT="1"/>
      <dgm:spPr/>
      <dgm:t>
        <a:bodyPr/>
        <a:lstStyle/>
        <a:p>
          <a:r>
            <a:rPr lang="sv-SE" sz="1100">
              <a:ln>
                <a:noFill/>
              </a:ln>
              <a:latin typeface="+mj-lt"/>
            </a:rPr>
            <a:t>Country</a:t>
          </a:r>
          <a:endParaRPr lang="en-SE" sz="1100">
            <a:ln>
              <a:noFill/>
            </a:ln>
            <a:latin typeface="+mj-lt"/>
          </a:endParaRPr>
        </a:p>
      </dgm:t>
    </dgm:pt>
    <dgm:pt modelId="{E32973A7-3E78-40E8-AF16-0EC649FEDFB9}" type="parTrans" cxnId="{CA9CBDFB-9E39-4B79-B9C5-8D727A129D54}">
      <dgm:prSet/>
      <dgm:spPr/>
      <dgm:t>
        <a:bodyPr/>
        <a:lstStyle/>
        <a:p>
          <a:endParaRPr lang="en-SE"/>
        </a:p>
      </dgm:t>
    </dgm:pt>
    <dgm:pt modelId="{F3C36251-C7FB-4E35-94E5-D90E9E6C4DB7}" type="sibTrans" cxnId="{CA9CBDFB-9E39-4B79-B9C5-8D727A129D54}">
      <dgm:prSet/>
      <dgm:spPr/>
      <dgm:t>
        <a:bodyPr/>
        <a:lstStyle/>
        <a:p>
          <a:endParaRPr lang="en-SE"/>
        </a:p>
      </dgm:t>
    </dgm:pt>
    <dgm:pt modelId="{A1861C3B-C7B2-4721-8607-8D85E4315643}" type="pres">
      <dgm:prSet presAssocID="{40558ACE-8534-45D0-89FC-6826C800AB78}" presName="Name0" presStyleCnt="0">
        <dgm:presLayoutVars>
          <dgm:dir/>
          <dgm:animLvl val="lvl"/>
          <dgm:resizeHandles val="exact"/>
        </dgm:presLayoutVars>
      </dgm:prSet>
      <dgm:spPr/>
    </dgm:pt>
    <dgm:pt modelId="{47D17C56-05E9-4CAE-923F-A2626FAA7359}" type="pres">
      <dgm:prSet presAssocID="{ED79F0E3-68BD-473E-8189-22DFDD7B93B6}" presName="parTxOnly" presStyleLbl="node1" presStyleIdx="0" presStyleCnt="4">
        <dgm:presLayoutVars>
          <dgm:chMax val="0"/>
          <dgm:chPref val="0"/>
          <dgm:bulletEnabled val="1"/>
        </dgm:presLayoutVars>
      </dgm:prSet>
      <dgm:spPr/>
    </dgm:pt>
    <dgm:pt modelId="{84FE5A45-7605-4450-8F26-42D3704BF43D}" type="pres">
      <dgm:prSet presAssocID="{54770FB8-58B7-43AE-94DB-2E5A6A4124DF}" presName="parTxOnlySpace" presStyleCnt="0"/>
      <dgm:spPr/>
    </dgm:pt>
    <dgm:pt modelId="{17EB8967-E774-4DED-A8E5-67E93C9CC4D2}" type="pres">
      <dgm:prSet presAssocID="{DAE631FB-BF86-48ED-AFA2-A40FE54125EF}" presName="parTxOnly" presStyleLbl="node1" presStyleIdx="1" presStyleCnt="4">
        <dgm:presLayoutVars>
          <dgm:chMax val="0"/>
          <dgm:chPref val="0"/>
          <dgm:bulletEnabled val="1"/>
        </dgm:presLayoutVars>
      </dgm:prSet>
      <dgm:spPr/>
    </dgm:pt>
    <dgm:pt modelId="{595E867C-B09B-4FAF-81AF-F08AA933160A}" type="pres">
      <dgm:prSet presAssocID="{61BD5785-1AA6-4E5E-9D8C-12369A1A00A0}" presName="parTxOnlySpace" presStyleCnt="0"/>
      <dgm:spPr/>
    </dgm:pt>
    <dgm:pt modelId="{B882E7CB-BF64-4A4E-B05E-C7F9ECC6C914}" type="pres">
      <dgm:prSet presAssocID="{0440CAC7-E596-482B-B9F0-A116F23ABE98}" presName="parTxOnly" presStyleLbl="node1" presStyleIdx="2" presStyleCnt="4">
        <dgm:presLayoutVars>
          <dgm:chMax val="0"/>
          <dgm:chPref val="0"/>
          <dgm:bulletEnabled val="1"/>
        </dgm:presLayoutVars>
      </dgm:prSet>
      <dgm:spPr/>
    </dgm:pt>
    <dgm:pt modelId="{2A18F63E-E87A-470A-A394-C5CCACC6A5C2}" type="pres">
      <dgm:prSet presAssocID="{30E42001-C1DF-434C-9172-5776ECC3D46F}" presName="parTxOnlySpace" presStyleCnt="0"/>
      <dgm:spPr/>
    </dgm:pt>
    <dgm:pt modelId="{DC8A0D3C-BBF6-43D9-8BD8-E5228A3C84E6}" type="pres">
      <dgm:prSet presAssocID="{9A29845B-B2EE-436E-B8D7-05E77AE972CE}" presName="parTxOnly" presStyleLbl="node1" presStyleIdx="3" presStyleCnt="4">
        <dgm:presLayoutVars>
          <dgm:chMax val="0"/>
          <dgm:chPref val="0"/>
          <dgm:bulletEnabled val="1"/>
        </dgm:presLayoutVars>
      </dgm:prSet>
      <dgm:spPr/>
    </dgm:pt>
  </dgm:ptLst>
  <dgm:cxnLst>
    <dgm:cxn modelId="{FCB2EB09-60D7-407D-8A3F-76F88BE40F93}" type="presOf" srcId="{0440CAC7-E596-482B-B9F0-A116F23ABE98}" destId="{B882E7CB-BF64-4A4E-B05E-C7F9ECC6C914}" srcOrd="0" destOrd="0" presId="urn:microsoft.com/office/officeart/2005/8/layout/chevron1"/>
    <dgm:cxn modelId="{1145250D-AC92-421A-8999-CDEE879E7432}" type="presOf" srcId="{9A29845B-B2EE-436E-B8D7-05E77AE972CE}" destId="{DC8A0D3C-BBF6-43D9-8BD8-E5228A3C84E6}" srcOrd="0" destOrd="0" presId="urn:microsoft.com/office/officeart/2005/8/layout/chevron1"/>
    <dgm:cxn modelId="{19C9D22C-28CA-4F92-A621-DC9D29A98598}" type="presOf" srcId="{ED79F0E3-68BD-473E-8189-22DFDD7B93B6}" destId="{47D17C56-05E9-4CAE-923F-A2626FAA7359}" srcOrd="0" destOrd="0" presId="urn:microsoft.com/office/officeart/2005/8/layout/chevron1"/>
    <dgm:cxn modelId="{9C577F8E-B02C-4B09-AA7A-77C71EF29D78}" srcId="{40558ACE-8534-45D0-89FC-6826C800AB78}" destId="{ED79F0E3-68BD-473E-8189-22DFDD7B93B6}" srcOrd="0" destOrd="0" parTransId="{F147706E-A17E-4E56-9572-BDACD0673014}" sibTransId="{54770FB8-58B7-43AE-94DB-2E5A6A4124DF}"/>
    <dgm:cxn modelId="{D5D9948E-A2FF-4BB0-A767-7D5F7FB18A95}" type="presOf" srcId="{40558ACE-8534-45D0-89FC-6826C800AB78}" destId="{A1861C3B-C7B2-4721-8607-8D85E4315643}" srcOrd="0" destOrd="0" presId="urn:microsoft.com/office/officeart/2005/8/layout/chevron1"/>
    <dgm:cxn modelId="{550BC4BE-781A-4DC9-B43D-D56FD6CB1719}" srcId="{40558ACE-8534-45D0-89FC-6826C800AB78}" destId="{DAE631FB-BF86-48ED-AFA2-A40FE54125EF}" srcOrd="1" destOrd="0" parTransId="{A948652B-13B4-4F74-B4CE-69C44AE4FBF5}" sibTransId="{61BD5785-1AA6-4E5E-9D8C-12369A1A00A0}"/>
    <dgm:cxn modelId="{D6C91AD1-8182-48AB-9FA0-F3C640D45BD7}" type="presOf" srcId="{DAE631FB-BF86-48ED-AFA2-A40FE54125EF}" destId="{17EB8967-E774-4DED-A8E5-67E93C9CC4D2}" srcOrd="0" destOrd="0" presId="urn:microsoft.com/office/officeart/2005/8/layout/chevron1"/>
    <dgm:cxn modelId="{D3ED0ED7-30CA-4A33-AD89-D177CE0BE20F}" srcId="{40558ACE-8534-45D0-89FC-6826C800AB78}" destId="{0440CAC7-E596-482B-B9F0-A116F23ABE98}" srcOrd="2" destOrd="0" parTransId="{2B3926B3-AE8E-4C57-B190-E8C9D3F5AF87}" sibTransId="{30E42001-C1DF-434C-9172-5776ECC3D46F}"/>
    <dgm:cxn modelId="{CA9CBDFB-9E39-4B79-B9C5-8D727A129D54}" srcId="{40558ACE-8534-45D0-89FC-6826C800AB78}" destId="{9A29845B-B2EE-436E-B8D7-05E77AE972CE}" srcOrd="3" destOrd="0" parTransId="{E32973A7-3E78-40E8-AF16-0EC649FEDFB9}" sibTransId="{F3C36251-C7FB-4E35-94E5-D90E9E6C4DB7}"/>
    <dgm:cxn modelId="{E4063580-BC02-4009-AB02-8E64F0627439}" type="presParOf" srcId="{A1861C3B-C7B2-4721-8607-8D85E4315643}" destId="{47D17C56-05E9-4CAE-923F-A2626FAA7359}" srcOrd="0" destOrd="0" presId="urn:microsoft.com/office/officeart/2005/8/layout/chevron1"/>
    <dgm:cxn modelId="{0E42C7A7-5B54-4962-8996-544271FD1D72}" type="presParOf" srcId="{A1861C3B-C7B2-4721-8607-8D85E4315643}" destId="{84FE5A45-7605-4450-8F26-42D3704BF43D}" srcOrd="1" destOrd="0" presId="urn:microsoft.com/office/officeart/2005/8/layout/chevron1"/>
    <dgm:cxn modelId="{B6A747DE-E401-42FB-A352-5C37003281D7}" type="presParOf" srcId="{A1861C3B-C7B2-4721-8607-8D85E4315643}" destId="{17EB8967-E774-4DED-A8E5-67E93C9CC4D2}" srcOrd="2" destOrd="0" presId="urn:microsoft.com/office/officeart/2005/8/layout/chevron1"/>
    <dgm:cxn modelId="{9D12CE9D-0B2E-47B4-973A-97754F5BA874}" type="presParOf" srcId="{A1861C3B-C7B2-4721-8607-8D85E4315643}" destId="{595E867C-B09B-4FAF-81AF-F08AA933160A}" srcOrd="3" destOrd="0" presId="urn:microsoft.com/office/officeart/2005/8/layout/chevron1"/>
    <dgm:cxn modelId="{E80EDBF8-C463-4FCA-A364-735259B7FD78}" type="presParOf" srcId="{A1861C3B-C7B2-4721-8607-8D85E4315643}" destId="{B882E7CB-BF64-4A4E-B05E-C7F9ECC6C914}" srcOrd="4" destOrd="0" presId="urn:microsoft.com/office/officeart/2005/8/layout/chevron1"/>
    <dgm:cxn modelId="{19EFE730-EEF3-4054-893D-030D3E8241E4}" type="presParOf" srcId="{A1861C3B-C7B2-4721-8607-8D85E4315643}" destId="{2A18F63E-E87A-470A-A394-C5CCACC6A5C2}" srcOrd="5" destOrd="0" presId="urn:microsoft.com/office/officeart/2005/8/layout/chevron1"/>
    <dgm:cxn modelId="{533EE59E-482B-4192-8A3B-32860143D434}" type="presParOf" srcId="{A1861C3B-C7B2-4721-8607-8D85E4315643}" destId="{DC8A0D3C-BBF6-43D9-8BD8-E5228A3C84E6}" srcOrd="6" destOrd="0" presId="urn:microsoft.com/office/officeart/2005/8/layout/chevron1"/>
  </dgm:cxnLst>
  <dgm:bg>
    <a:noFill/>
    <a:effectLst/>
  </dgm:bg>
  <dgm:whole/>
  <dgm:extLst>
    <a:ext uri="http://schemas.microsoft.com/office/drawing/2008/diagram">
      <dsp:dataModelExt xmlns:dsp="http://schemas.microsoft.com/office/drawing/2008/diagram" relId="rId39" minVer="http://schemas.openxmlformats.org/drawingml/2006/diagram"/>
    </a:ext>
    <a:ext uri="{C62137D5-CB1D-491B-B009-E17868A290BF}">
      <dgm14:recolorImg xmlns:dgm14="http://schemas.microsoft.com/office/drawing/2010/diagram" val="1"/>
    </a:ext>
  </dgm:extLst>
</dgm:dataModel>
</file>

<file path=word/diagrams/data7.xml><?xml version="1.0" encoding="utf-8"?>
<dgm:dataModel xmlns:dgm="http://schemas.openxmlformats.org/drawingml/2006/diagram" xmlns:a="http://schemas.openxmlformats.org/drawingml/2006/main">
  <dgm:ptLst>
    <dgm:pt modelId="{40558ACE-8534-45D0-89FC-6826C800AB78}" type="doc">
      <dgm:prSet loTypeId="urn:microsoft.com/office/officeart/2005/8/layout/chevron1" loCatId="process" qsTypeId="urn:microsoft.com/office/officeart/2005/8/quickstyle/simple1" qsCatId="simple" csTypeId="urn:microsoft.com/office/officeart/2005/8/colors/accent0_1" csCatId="mainScheme" phldr="1"/>
      <dgm:spPr/>
      <dgm:t>
        <a:bodyPr/>
        <a:lstStyle/>
        <a:p>
          <a:endParaRPr lang="en-SE"/>
        </a:p>
      </dgm:t>
    </dgm:pt>
    <dgm:pt modelId="{ED79F0E3-68BD-473E-8189-22DFDD7B93B6}">
      <dgm:prSet phldrT="[Text]" custT="1"/>
      <dgm:spPr/>
      <dgm:t>
        <a:bodyPr/>
        <a:lstStyle/>
        <a:p>
          <a:r>
            <a:rPr lang="sv-SE" sz="1100">
              <a:ln>
                <a:noFill/>
              </a:ln>
              <a:latin typeface="+mj-lt"/>
            </a:rPr>
            <a:t>Accounting Rules</a:t>
          </a:r>
          <a:endParaRPr lang="en-SE" sz="1100">
            <a:ln>
              <a:noFill/>
            </a:ln>
            <a:latin typeface="+mj-lt"/>
          </a:endParaRPr>
        </a:p>
      </dgm:t>
    </dgm:pt>
    <dgm:pt modelId="{F147706E-A17E-4E56-9572-BDACD0673014}" type="parTrans" cxnId="{9C577F8E-B02C-4B09-AA7A-77C71EF29D78}">
      <dgm:prSet/>
      <dgm:spPr/>
      <dgm:t>
        <a:bodyPr/>
        <a:lstStyle/>
        <a:p>
          <a:endParaRPr lang="en-SE">
            <a:ln>
              <a:noFill/>
            </a:ln>
          </a:endParaRPr>
        </a:p>
      </dgm:t>
    </dgm:pt>
    <dgm:pt modelId="{54770FB8-58B7-43AE-94DB-2E5A6A4124DF}" type="sibTrans" cxnId="{9C577F8E-B02C-4B09-AA7A-77C71EF29D78}">
      <dgm:prSet/>
      <dgm:spPr/>
      <dgm:t>
        <a:bodyPr/>
        <a:lstStyle/>
        <a:p>
          <a:endParaRPr lang="en-SE">
            <a:ln>
              <a:noFill/>
            </a:ln>
          </a:endParaRPr>
        </a:p>
      </dgm:t>
    </dgm:pt>
    <dgm:pt modelId="{DAE631FB-BF86-48ED-AFA2-A40FE54125EF}">
      <dgm:prSet phldrT="[Text]" custT="1"/>
      <dgm:spPr/>
      <dgm:t>
        <a:bodyPr/>
        <a:lstStyle/>
        <a:p>
          <a:r>
            <a:rPr lang="sv-SE" sz="1100">
              <a:ln>
                <a:noFill/>
              </a:ln>
              <a:latin typeface="+mj-lt"/>
            </a:rPr>
            <a:t>Code String</a:t>
          </a:r>
          <a:endParaRPr lang="en-SE" sz="1100">
            <a:ln>
              <a:noFill/>
            </a:ln>
            <a:latin typeface="+mj-lt"/>
          </a:endParaRPr>
        </a:p>
      </dgm:t>
    </dgm:pt>
    <dgm:pt modelId="{A948652B-13B4-4F74-B4CE-69C44AE4FBF5}" type="parTrans" cxnId="{550BC4BE-781A-4DC9-B43D-D56FD6CB1719}">
      <dgm:prSet/>
      <dgm:spPr/>
      <dgm:t>
        <a:bodyPr/>
        <a:lstStyle/>
        <a:p>
          <a:endParaRPr lang="en-SE">
            <a:ln>
              <a:noFill/>
            </a:ln>
          </a:endParaRPr>
        </a:p>
      </dgm:t>
    </dgm:pt>
    <dgm:pt modelId="{61BD5785-1AA6-4E5E-9D8C-12369A1A00A0}" type="sibTrans" cxnId="{550BC4BE-781A-4DC9-B43D-D56FD6CB1719}">
      <dgm:prSet/>
      <dgm:spPr/>
      <dgm:t>
        <a:bodyPr/>
        <a:lstStyle/>
        <a:p>
          <a:endParaRPr lang="en-SE">
            <a:ln>
              <a:noFill/>
            </a:ln>
          </a:endParaRPr>
        </a:p>
      </dgm:t>
    </dgm:pt>
    <dgm:pt modelId="{0440CAC7-E596-482B-B9F0-A116F23ABE98}">
      <dgm:prSet phldrT="[Text]" custT="1"/>
      <dgm:spPr/>
      <dgm:t>
        <a:bodyPr/>
        <a:lstStyle/>
        <a:p>
          <a:r>
            <a:rPr lang="sv-SE" sz="1100">
              <a:ln>
                <a:noFill/>
              </a:ln>
              <a:latin typeface="+mj-lt"/>
            </a:rPr>
            <a:t>Code Part Values</a:t>
          </a:r>
          <a:endParaRPr lang="en-SE" sz="1100">
            <a:ln>
              <a:noFill/>
            </a:ln>
            <a:latin typeface="+mj-lt"/>
          </a:endParaRPr>
        </a:p>
      </dgm:t>
    </dgm:pt>
    <dgm:pt modelId="{2B3926B3-AE8E-4C57-B190-E8C9D3F5AF87}" type="parTrans" cxnId="{D3ED0ED7-30CA-4A33-AD89-D177CE0BE20F}">
      <dgm:prSet/>
      <dgm:spPr/>
      <dgm:t>
        <a:bodyPr/>
        <a:lstStyle/>
        <a:p>
          <a:endParaRPr lang="en-SE">
            <a:ln>
              <a:noFill/>
            </a:ln>
          </a:endParaRPr>
        </a:p>
      </dgm:t>
    </dgm:pt>
    <dgm:pt modelId="{30E42001-C1DF-434C-9172-5776ECC3D46F}" type="sibTrans" cxnId="{D3ED0ED7-30CA-4A33-AD89-D177CE0BE20F}">
      <dgm:prSet/>
      <dgm:spPr/>
      <dgm:t>
        <a:bodyPr/>
        <a:lstStyle/>
        <a:p>
          <a:endParaRPr lang="en-SE">
            <a:ln>
              <a:noFill/>
            </a:ln>
          </a:endParaRPr>
        </a:p>
      </dgm:t>
    </dgm:pt>
    <dgm:pt modelId="{9A29845B-B2EE-436E-B8D7-05E77AE972CE}">
      <dgm:prSet phldrT="[Text]" custT="1"/>
      <dgm:spPr/>
      <dgm:t>
        <a:bodyPr/>
        <a:lstStyle/>
        <a:p>
          <a:r>
            <a:rPr lang="sv-SE" sz="1100">
              <a:ln>
                <a:noFill/>
              </a:ln>
              <a:latin typeface="+mj-lt"/>
            </a:rPr>
            <a:t>Site</a:t>
          </a:r>
          <a:endParaRPr lang="en-SE" sz="1100">
            <a:ln>
              <a:noFill/>
            </a:ln>
            <a:latin typeface="+mj-lt"/>
          </a:endParaRPr>
        </a:p>
      </dgm:t>
    </dgm:pt>
    <dgm:pt modelId="{E32973A7-3E78-40E8-AF16-0EC649FEDFB9}" type="parTrans" cxnId="{CA9CBDFB-9E39-4B79-B9C5-8D727A129D54}">
      <dgm:prSet/>
      <dgm:spPr/>
      <dgm:t>
        <a:bodyPr/>
        <a:lstStyle/>
        <a:p>
          <a:endParaRPr lang="en-SE"/>
        </a:p>
      </dgm:t>
    </dgm:pt>
    <dgm:pt modelId="{F3C36251-C7FB-4E35-94E5-D90E9E6C4DB7}" type="sibTrans" cxnId="{CA9CBDFB-9E39-4B79-B9C5-8D727A129D54}">
      <dgm:prSet/>
      <dgm:spPr/>
      <dgm:t>
        <a:bodyPr/>
        <a:lstStyle/>
        <a:p>
          <a:endParaRPr lang="en-SE"/>
        </a:p>
      </dgm:t>
    </dgm:pt>
    <dgm:pt modelId="{A1861C3B-C7B2-4721-8607-8D85E4315643}" type="pres">
      <dgm:prSet presAssocID="{40558ACE-8534-45D0-89FC-6826C800AB78}" presName="Name0" presStyleCnt="0">
        <dgm:presLayoutVars>
          <dgm:dir/>
          <dgm:animLvl val="lvl"/>
          <dgm:resizeHandles val="exact"/>
        </dgm:presLayoutVars>
      </dgm:prSet>
      <dgm:spPr/>
    </dgm:pt>
    <dgm:pt modelId="{47D17C56-05E9-4CAE-923F-A2626FAA7359}" type="pres">
      <dgm:prSet presAssocID="{ED79F0E3-68BD-473E-8189-22DFDD7B93B6}" presName="parTxOnly" presStyleLbl="node1" presStyleIdx="0" presStyleCnt="4">
        <dgm:presLayoutVars>
          <dgm:chMax val="0"/>
          <dgm:chPref val="0"/>
          <dgm:bulletEnabled val="1"/>
        </dgm:presLayoutVars>
      </dgm:prSet>
      <dgm:spPr/>
    </dgm:pt>
    <dgm:pt modelId="{84FE5A45-7605-4450-8F26-42D3704BF43D}" type="pres">
      <dgm:prSet presAssocID="{54770FB8-58B7-43AE-94DB-2E5A6A4124DF}" presName="parTxOnlySpace" presStyleCnt="0"/>
      <dgm:spPr/>
    </dgm:pt>
    <dgm:pt modelId="{17EB8967-E774-4DED-A8E5-67E93C9CC4D2}" type="pres">
      <dgm:prSet presAssocID="{DAE631FB-BF86-48ED-AFA2-A40FE54125EF}" presName="parTxOnly" presStyleLbl="node1" presStyleIdx="1" presStyleCnt="4">
        <dgm:presLayoutVars>
          <dgm:chMax val="0"/>
          <dgm:chPref val="0"/>
          <dgm:bulletEnabled val="1"/>
        </dgm:presLayoutVars>
      </dgm:prSet>
      <dgm:spPr/>
    </dgm:pt>
    <dgm:pt modelId="{595E867C-B09B-4FAF-81AF-F08AA933160A}" type="pres">
      <dgm:prSet presAssocID="{61BD5785-1AA6-4E5E-9D8C-12369A1A00A0}" presName="parTxOnlySpace" presStyleCnt="0"/>
      <dgm:spPr/>
    </dgm:pt>
    <dgm:pt modelId="{B882E7CB-BF64-4A4E-B05E-C7F9ECC6C914}" type="pres">
      <dgm:prSet presAssocID="{0440CAC7-E596-482B-B9F0-A116F23ABE98}" presName="parTxOnly" presStyleLbl="node1" presStyleIdx="2" presStyleCnt="4">
        <dgm:presLayoutVars>
          <dgm:chMax val="0"/>
          <dgm:chPref val="0"/>
          <dgm:bulletEnabled val="1"/>
        </dgm:presLayoutVars>
      </dgm:prSet>
      <dgm:spPr/>
    </dgm:pt>
    <dgm:pt modelId="{2A18F63E-E87A-470A-A394-C5CCACC6A5C2}" type="pres">
      <dgm:prSet presAssocID="{30E42001-C1DF-434C-9172-5776ECC3D46F}" presName="parTxOnlySpace" presStyleCnt="0"/>
      <dgm:spPr/>
    </dgm:pt>
    <dgm:pt modelId="{DC8A0D3C-BBF6-43D9-8BD8-E5228A3C84E6}" type="pres">
      <dgm:prSet presAssocID="{9A29845B-B2EE-436E-B8D7-05E77AE972CE}" presName="parTxOnly" presStyleLbl="node1" presStyleIdx="3" presStyleCnt="4">
        <dgm:presLayoutVars>
          <dgm:chMax val="0"/>
          <dgm:chPref val="0"/>
          <dgm:bulletEnabled val="1"/>
        </dgm:presLayoutVars>
      </dgm:prSet>
      <dgm:spPr/>
    </dgm:pt>
  </dgm:ptLst>
  <dgm:cxnLst>
    <dgm:cxn modelId="{FCB2EB09-60D7-407D-8A3F-76F88BE40F93}" type="presOf" srcId="{0440CAC7-E596-482B-B9F0-A116F23ABE98}" destId="{B882E7CB-BF64-4A4E-B05E-C7F9ECC6C914}" srcOrd="0" destOrd="0" presId="urn:microsoft.com/office/officeart/2005/8/layout/chevron1"/>
    <dgm:cxn modelId="{1145250D-AC92-421A-8999-CDEE879E7432}" type="presOf" srcId="{9A29845B-B2EE-436E-B8D7-05E77AE972CE}" destId="{DC8A0D3C-BBF6-43D9-8BD8-E5228A3C84E6}" srcOrd="0" destOrd="0" presId="urn:microsoft.com/office/officeart/2005/8/layout/chevron1"/>
    <dgm:cxn modelId="{19C9D22C-28CA-4F92-A621-DC9D29A98598}" type="presOf" srcId="{ED79F0E3-68BD-473E-8189-22DFDD7B93B6}" destId="{47D17C56-05E9-4CAE-923F-A2626FAA7359}" srcOrd="0" destOrd="0" presId="urn:microsoft.com/office/officeart/2005/8/layout/chevron1"/>
    <dgm:cxn modelId="{9C577F8E-B02C-4B09-AA7A-77C71EF29D78}" srcId="{40558ACE-8534-45D0-89FC-6826C800AB78}" destId="{ED79F0E3-68BD-473E-8189-22DFDD7B93B6}" srcOrd="0" destOrd="0" parTransId="{F147706E-A17E-4E56-9572-BDACD0673014}" sibTransId="{54770FB8-58B7-43AE-94DB-2E5A6A4124DF}"/>
    <dgm:cxn modelId="{D5D9948E-A2FF-4BB0-A767-7D5F7FB18A95}" type="presOf" srcId="{40558ACE-8534-45D0-89FC-6826C800AB78}" destId="{A1861C3B-C7B2-4721-8607-8D85E4315643}" srcOrd="0" destOrd="0" presId="urn:microsoft.com/office/officeart/2005/8/layout/chevron1"/>
    <dgm:cxn modelId="{550BC4BE-781A-4DC9-B43D-D56FD6CB1719}" srcId="{40558ACE-8534-45D0-89FC-6826C800AB78}" destId="{DAE631FB-BF86-48ED-AFA2-A40FE54125EF}" srcOrd="1" destOrd="0" parTransId="{A948652B-13B4-4F74-B4CE-69C44AE4FBF5}" sibTransId="{61BD5785-1AA6-4E5E-9D8C-12369A1A00A0}"/>
    <dgm:cxn modelId="{D6C91AD1-8182-48AB-9FA0-F3C640D45BD7}" type="presOf" srcId="{DAE631FB-BF86-48ED-AFA2-A40FE54125EF}" destId="{17EB8967-E774-4DED-A8E5-67E93C9CC4D2}" srcOrd="0" destOrd="0" presId="urn:microsoft.com/office/officeart/2005/8/layout/chevron1"/>
    <dgm:cxn modelId="{D3ED0ED7-30CA-4A33-AD89-D177CE0BE20F}" srcId="{40558ACE-8534-45D0-89FC-6826C800AB78}" destId="{0440CAC7-E596-482B-B9F0-A116F23ABE98}" srcOrd="2" destOrd="0" parTransId="{2B3926B3-AE8E-4C57-B190-E8C9D3F5AF87}" sibTransId="{30E42001-C1DF-434C-9172-5776ECC3D46F}"/>
    <dgm:cxn modelId="{CA9CBDFB-9E39-4B79-B9C5-8D727A129D54}" srcId="{40558ACE-8534-45D0-89FC-6826C800AB78}" destId="{9A29845B-B2EE-436E-B8D7-05E77AE972CE}" srcOrd="3" destOrd="0" parTransId="{E32973A7-3E78-40E8-AF16-0EC649FEDFB9}" sibTransId="{F3C36251-C7FB-4E35-94E5-D90E9E6C4DB7}"/>
    <dgm:cxn modelId="{E4063580-BC02-4009-AB02-8E64F0627439}" type="presParOf" srcId="{A1861C3B-C7B2-4721-8607-8D85E4315643}" destId="{47D17C56-05E9-4CAE-923F-A2626FAA7359}" srcOrd="0" destOrd="0" presId="urn:microsoft.com/office/officeart/2005/8/layout/chevron1"/>
    <dgm:cxn modelId="{0E42C7A7-5B54-4962-8996-544271FD1D72}" type="presParOf" srcId="{A1861C3B-C7B2-4721-8607-8D85E4315643}" destId="{84FE5A45-7605-4450-8F26-42D3704BF43D}" srcOrd="1" destOrd="0" presId="urn:microsoft.com/office/officeart/2005/8/layout/chevron1"/>
    <dgm:cxn modelId="{B6A747DE-E401-42FB-A352-5C37003281D7}" type="presParOf" srcId="{A1861C3B-C7B2-4721-8607-8D85E4315643}" destId="{17EB8967-E774-4DED-A8E5-67E93C9CC4D2}" srcOrd="2" destOrd="0" presId="urn:microsoft.com/office/officeart/2005/8/layout/chevron1"/>
    <dgm:cxn modelId="{9D12CE9D-0B2E-47B4-973A-97754F5BA874}" type="presParOf" srcId="{A1861C3B-C7B2-4721-8607-8D85E4315643}" destId="{595E867C-B09B-4FAF-81AF-F08AA933160A}" srcOrd="3" destOrd="0" presId="urn:microsoft.com/office/officeart/2005/8/layout/chevron1"/>
    <dgm:cxn modelId="{E80EDBF8-C463-4FCA-A364-735259B7FD78}" type="presParOf" srcId="{A1861C3B-C7B2-4721-8607-8D85E4315643}" destId="{B882E7CB-BF64-4A4E-B05E-C7F9ECC6C914}" srcOrd="4" destOrd="0" presId="urn:microsoft.com/office/officeart/2005/8/layout/chevron1"/>
    <dgm:cxn modelId="{19EFE730-EEF3-4054-893D-030D3E8241E4}" type="presParOf" srcId="{A1861C3B-C7B2-4721-8607-8D85E4315643}" destId="{2A18F63E-E87A-470A-A394-C5CCACC6A5C2}" srcOrd="5" destOrd="0" presId="urn:microsoft.com/office/officeart/2005/8/layout/chevron1"/>
    <dgm:cxn modelId="{533EE59E-482B-4192-8A3B-32860143D434}" type="presParOf" srcId="{A1861C3B-C7B2-4721-8607-8D85E4315643}" destId="{DC8A0D3C-BBF6-43D9-8BD8-E5228A3C84E6}" srcOrd="6" destOrd="0" presId="urn:microsoft.com/office/officeart/2005/8/layout/chevron1"/>
  </dgm:cxnLst>
  <dgm:bg>
    <a:noFill/>
    <a:effectLst/>
  </dgm:bg>
  <dgm:whole/>
  <dgm:extLst>
    <a:ext uri="http://schemas.microsoft.com/office/drawing/2008/diagram">
      <dsp:dataModelExt xmlns:dsp="http://schemas.microsoft.com/office/drawing/2008/diagram" relId="rId44" minVer="http://schemas.openxmlformats.org/drawingml/2006/diagram"/>
    </a:ext>
    <a:ext uri="{C62137D5-CB1D-491B-B009-E17868A290BF}">
      <dgm14:recolorImg xmlns:dgm14="http://schemas.microsoft.com/office/drawing/2010/diagram" val="1"/>
    </a:ext>
  </dgm:extLst>
</dgm:dataModel>
</file>

<file path=word/diagrams/data8.xml><?xml version="1.0" encoding="utf-8"?>
<dgm:dataModel xmlns:dgm="http://schemas.openxmlformats.org/drawingml/2006/diagram" xmlns:a="http://schemas.openxmlformats.org/drawingml/2006/main">
  <dgm:ptLst>
    <dgm:pt modelId="{40558ACE-8534-45D0-89FC-6826C800AB78}" type="doc">
      <dgm:prSet loTypeId="urn:microsoft.com/office/officeart/2005/8/layout/chevron1" loCatId="process" qsTypeId="urn:microsoft.com/office/officeart/2005/8/quickstyle/simple1" qsCatId="simple" csTypeId="urn:microsoft.com/office/officeart/2005/8/colors/accent0_1" csCatId="mainScheme" phldr="1"/>
      <dgm:spPr/>
      <dgm:t>
        <a:bodyPr/>
        <a:lstStyle/>
        <a:p>
          <a:endParaRPr lang="en-SE"/>
        </a:p>
      </dgm:t>
    </dgm:pt>
    <dgm:pt modelId="{ED79F0E3-68BD-473E-8189-22DFDD7B93B6}">
      <dgm:prSet phldrT="[Text]" custT="1"/>
      <dgm:spPr/>
      <dgm:t>
        <a:bodyPr/>
        <a:lstStyle/>
        <a:p>
          <a:r>
            <a:rPr lang="sv-SE" sz="1100">
              <a:ln>
                <a:noFill/>
              </a:ln>
              <a:latin typeface="+mj-lt"/>
            </a:rPr>
            <a:t>Accounting Rules</a:t>
          </a:r>
          <a:endParaRPr lang="en-SE" sz="1100">
            <a:ln>
              <a:noFill/>
            </a:ln>
            <a:latin typeface="+mj-lt"/>
          </a:endParaRPr>
        </a:p>
      </dgm:t>
    </dgm:pt>
    <dgm:pt modelId="{F147706E-A17E-4E56-9572-BDACD0673014}" type="parTrans" cxnId="{9C577F8E-B02C-4B09-AA7A-77C71EF29D78}">
      <dgm:prSet/>
      <dgm:spPr/>
      <dgm:t>
        <a:bodyPr/>
        <a:lstStyle/>
        <a:p>
          <a:endParaRPr lang="en-SE">
            <a:ln>
              <a:noFill/>
            </a:ln>
          </a:endParaRPr>
        </a:p>
      </dgm:t>
    </dgm:pt>
    <dgm:pt modelId="{54770FB8-58B7-43AE-94DB-2E5A6A4124DF}" type="sibTrans" cxnId="{9C577F8E-B02C-4B09-AA7A-77C71EF29D78}">
      <dgm:prSet/>
      <dgm:spPr/>
      <dgm:t>
        <a:bodyPr/>
        <a:lstStyle/>
        <a:p>
          <a:endParaRPr lang="en-SE">
            <a:ln>
              <a:noFill/>
            </a:ln>
          </a:endParaRPr>
        </a:p>
      </dgm:t>
    </dgm:pt>
    <dgm:pt modelId="{DAE631FB-BF86-48ED-AFA2-A40FE54125EF}">
      <dgm:prSet phldrT="[Text]" custT="1"/>
      <dgm:spPr/>
      <dgm:t>
        <a:bodyPr/>
        <a:lstStyle/>
        <a:p>
          <a:r>
            <a:rPr lang="sv-SE" sz="1100">
              <a:ln>
                <a:noFill/>
              </a:ln>
              <a:latin typeface="+mj-lt"/>
            </a:rPr>
            <a:t>Code String</a:t>
          </a:r>
          <a:endParaRPr lang="en-SE" sz="1100">
            <a:ln>
              <a:noFill/>
            </a:ln>
            <a:latin typeface="+mj-lt"/>
          </a:endParaRPr>
        </a:p>
      </dgm:t>
    </dgm:pt>
    <dgm:pt modelId="{A948652B-13B4-4F74-B4CE-69C44AE4FBF5}" type="parTrans" cxnId="{550BC4BE-781A-4DC9-B43D-D56FD6CB1719}">
      <dgm:prSet/>
      <dgm:spPr/>
      <dgm:t>
        <a:bodyPr/>
        <a:lstStyle/>
        <a:p>
          <a:endParaRPr lang="en-SE">
            <a:ln>
              <a:noFill/>
            </a:ln>
          </a:endParaRPr>
        </a:p>
      </dgm:t>
    </dgm:pt>
    <dgm:pt modelId="{61BD5785-1AA6-4E5E-9D8C-12369A1A00A0}" type="sibTrans" cxnId="{550BC4BE-781A-4DC9-B43D-D56FD6CB1719}">
      <dgm:prSet/>
      <dgm:spPr/>
      <dgm:t>
        <a:bodyPr/>
        <a:lstStyle/>
        <a:p>
          <a:endParaRPr lang="en-SE">
            <a:ln>
              <a:noFill/>
            </a:ln>
          </a:endParaRPr>
        </a:p>
      </dgm:t>
    </dgm:pt>
    <dgm:pt modelId="{0440CAC7-E596-482B-B9F0-A116F23ABE98}">
      <dgm:prSet phldrT="[Text]" custT="1"/>
      <dgm:spPr/>
      <dgm:t>
        <a:bodyPr/>
        <a:lstStyle/>
        <a:p>
          <a:r>
            <a:rPr lang="sv-SE" sz="1100">
              <a:ln>
                <a:noFill/>
              </a:ln>
              <a:latin typeface="+mj-lt"/>
            </a:rPr>
            <a:t>Code Part Values</a:t>
          </a:r>
          <a:endParaRPr lang="en-SE" sz="1100">
            <a:ln>
              <a:noFill/>
            </a:ln>
            <a:latin typeface="+mj-lt"/>
          </a:endParaRPr>
        </a:p>
      </dgm:t>
    </dgm:pt>
    <dgm:pt modelId="{2B3926B3-AE8E-4C57-B190-E8C9D3F5AF87}" type="parTrans" cxnId="{D3ED0ED7-30CA-4A33-AD89-D177CE0BE20F}">
      <dgm:prSet/>
      <dgm:spPr/>
      <dgm:t>
        <a:bodyPr/>
        <a:lstStyle/>
        <a:p>
          <a:endParaRPr lang="en-SE">
            <a:ln>
              <a:noFill/>
            </a:ln>
          </a:endParaRPr>
        </a:p>
      </dgm:t>
    </dgm:pt>
    <dgm:pt modelId="{30E42001-C1DF-434C-9172-5776ECC3D46F}" type="sibTrans" cxnId="{D3ED0ED7-30CA-4A33-AD89-D177CE0BE20F}">
      <dgm:prSet/>
      <dgm:spPr/>
      <dgm:t>
        <a:bodyPr/>
        <a:lstStyle/>
        <a:p>
          <a:endParaRPr lang="en-SE">
            <a:ln>
              <a:noFill/>
            </a:ln>
          </a:endParaRPr>
        </a:p>
      </dgm:t>
    </dgm:pt>
    <dgm:pt modelId="{9A29845B-B2EE-436E-B8D7-05E77AE972CE}">
      <dgm:prSet phldrT="[Text]" custT="1"/>
      <dgm:spPr/>
      <dgm:t>
        <a:bodyPr/>
        <a:lstStyle/>
        <a:p>
          <a:r>
            <a:rPr lang="sv-SE" sz="1100">
              <a:ln>
                <a:noFill/>
              </a:ln>
              <a:latin typeface="+mj-lt"/>
            </a:rPr>
            <a:t>Cust Group</a:t>
          </a:r>
          <a:endParaRPr lang="en-SE" sz="1100">
            <a:ln>
              <a:noFill/>
            </a:ln>
            <a:latin typeface="+mj-lt"/>
          </a:endParaRPr>
        </a:p>
      </dgm:t>
    </dgm:pt>
    <dgm:pt modelId="{E32973A7-3E78-40E8-AF16-0EC649FEDFB9}" type="parTrans" cxnId="{CA9CBDFB-9E39-4B79-B9C5-8D727A129D54}">
      <dgm:prSet/>
      <dgm:spPr/>
      <dgm:t>
        <a:bodyPr/>
        <a:lstStyle/>
        <a:p>
          <a:endParaRPr lang="en-SE"/>
        </a:p>
      </dgm:t>
    </dgm:pt>
    <dgm:pt modelId="{F3C36251-C7FB-4E35-94E5-D90E9E6C4DB7}" type="sibTrans" cxnId="{CA9CBDFB-9E39-4B79-B9C5-8D727A129D54}">
      <dgm:prSet/>
      <dgm:spPr/>
      <dgm:t>
        <a:bodyPr/>
        <a:lstStyle/>
        <a:p>
          <a:endParaRPr lang="en-SE"/>
        </a:p>
      </dgm:t>
    </dgm:pt>
    <dgm:pt modelId="{A1861C3B-C7B2-4721-8607-8D85E4315643}" type="pres">
      <dgm:prSet presAssocID="{40558ACE-8534-45D0-89FC-6826C800AB78}" presName="Name0" presStyleCnt="0">
        <dgm:presLayoutVars>
          <dgm:dir/>
          <dgm:animLvl val="lvl"/>
          <dgm:resizeHandles val="exact"/>
        </dgm:presLayoutVars>
      </dgm:prSet>
      <dgm:spPr/>
    </dgm:pt>
    <dgm:pt modelId="{47D17C56-05E9-4CAE-923F-A2626FAA7359}" type="pres">
      <dgm:prSet presAssocID="{ED79F0E3-68BD-473E-8189-22DFDD7B93B6}" presName="parTxOnly" presStyleLbl="node1" presStyleIdx="0" presStyleCnt="4">
        <dgm:presLayoutVars>
          <dgm:chMax val="0"/>
          <dgm:chPref val="0"/>
          <dgm:bulletEnabled val="1"/>
        </dgm:presLayoutVars>
      </dgm:prSet>
      <dgm:spPr/>
    </dgm:pt>
    <dgm:pt modelId="{84FE5A45-7605-4450-8F26-42D3704BF43D}" type="pres">
      <dgm:prSet presAssocID="{54770FB8-58B7-43AE-94DB-2E5A6A4124DF}" presName="parTxOnlySpace" presStyleCnt="0"/>
      <dgm:spPr/>
    </dgm:pt>
    <dgm:pt modelId="{17EB8967-E774-4DED-A8E5-67E93C9CC4D2}" type="pres">
      <dgm:prSet presAssocID="{DAE631FB-BF86-48ED-AFA2-A40FE54125EF}" presName="parTxOnly" presStyleLbl="node1" presStyleIdx="1" presStyleCnt="4">
        <dgm:presLayoutVars>
          <dgm:chMax val="0"/>
          <dgm:chPref val="0"/>
          <dgm:bulletEnabled val="1"/>
        </dgm:presLayoutVars>
      </dgm:prSet>
      <dgm:spPr/>
    </dgm:pt>
    <dgm:pt modelId="{595E867C-B09B-4FAF-81AF-F08AA933160A}" type="pres">
      <dgm:prSet presAssocID="{61BD5785-1AA6-4E5E-9D8C-12369A1A00A0}" presName="parTxOnlySpace" presStyleCnt="0"/>
      <dgm:spPr/>
    </dgm:pt>
    <dgm:pt modelId="{B882E7CB-BF64-4A4E-B05E-C7F9ECC6C914}" type="pres">
      <dgm:prSet presAssocID="{0440CAC7-E596-482B-B9F0-A116F23ABE98}" presName="parTxOnly" presStyleLbl="node1" presStyleIdx="2" presStyleCnt="4">
        <dgm:presLayoutVars>
          <dgm:chMax val="0"/>
          <dgm:chPref val="0"/>
          <dgm:bulletEnabled val="1"/>
        </dgm:presLayoutVars>
      </dgm:prSet>
      <dgm:spPr/>
    </dgm:pt>
    <dgm:pt modelId="{2A18F63E-E87A-470A-A394-C5CCACC6A5C2}" type="pres">
      <dgm:prSet presAssocID="{30E42001-C1DF-434C-9172-5776ECC3D46F}" presName="parTxOnlySpace" presStyleCnt="0"/>
      <dgm:spPr/>
    </dgm:pt>
    <dgm:pt modelId="{DC8A0D3C-BBF6-43D9-8BD8-E5228A3C84E6}" type="pres">
      <dgm:prSet presAssocID="{9A29845B-B2EE-436E-B8D7-05E77AE972CE}" presName="parTxOnly" presStyleLbl="node1" presStyleIdx="3" presStyleCnt="4">
        <dgm:presLayoutVars>
          <dgm:chMax val="0"/>
          <dgm:chPref val="0"/>
          <dgm:bulletEnabled val="1"/>
        </dgm:presLayoutVars>
      </dgm:prSet>
      <dgm:spPr/>
    </dgm:pt>
  </dgm:ptLst>
  <dgm:cxnLst>
    <dgm:cxn modelId="{FCB2EB09-60D7-407D-8A3F-76F88BE40F93}" type="presOf" srcId="{0440CAC7-E596-482B-B9F0-A116F23ABE98}" destId="{B882E7CB-BF64-4A4E-B05E-C7F9ECC6C914}" srcOrd="0" destOrd="0" presId="urn:microsoft.com/office/officeart/2005/8/layout/chevron1"/>
    <dgm:cxn modelId="{1145250D-AC92-421A-8999-CDEE879E7432}" type="presOf" srcId="{9A29845B-B2EE-436E-B8D7-05E77AE972CE}" destId="{DC8A0D3C-BBF6-43D9-8BD8-E5228A3C84E6}" srcOrd="0" destOrd="0" presId="urn:microsoft.com/office/officeart/2005/8/layout/chevron1"/>
    <dgm:cxn modelId="{19C9D22C-28CA-4F92-A621-DC9D29A98598}" type="presOf" srcId="{ED79F0E3-68BD-473E-8189-22DFDD7B93B6}" destId="{47D17C56-05E9-4CAE-923F-A2626FAA7359}" srcOrd="0" destOrd="0" presId="urn:microsoft.com/office/officeart/2005/8/layout/chevron1"/>
    <dgm:cxn modelId="{9C577F8E-B02C-4B09-AA7A-77C71EF29D78}" srcId="{40558ACE-8534-45D0-89FC-6826C800AB78}" destId="{ED79F0E3-68BD-473E-8189-22DFDD7B93B6}" srcOrd="0" destOrd="0" parTransId="{F147706E-A17E-4E56-9572-BDACD0673014}" sibTransId="{54770FB8-58B7-43AE-94DB-2E5A6A4124DF}"/>
    <dgm:cxn modelId="{D5D9948E-A2FF-4BB0-A767-7D5F7FB18A95}" type="presOf" srcId="{40558ACE-8534-45D0-89FC-6826C800AB78}" destId="{A1861C3B-C7B2-4721-8607-8D85E4315643}" srcOrd="0" destOrd="0" presId="urn:microsoft.com/office/officeart/2005/8/layout/chevron1"/>
    <dgm:cxn modelId="{550BC4BE-781A-4DC9-B43D-D56FD6CB1719}" srcId="{40558ACE-8534-45D0-89FC-6826C800AB78}" destId="{DAE631FB-BF86-48ED-AFA2-A40FE54125EF}" srcOrd="1" destOrd="0" parTransId="{A948652B-13B4-4F74-B4CE-69C44AE4FBF5}" sibTransId="{61BD5785-1AA6-4E5E-9D8C-12369A1A00A0}"/>
    <dgm:cxn modelId="{D6C91AD1-8182-48AB-9FA0-F3C640D45BD7}" type="presOf" srcId="{DAE631FB-BF86-48ED-AFA2-A40FE54125EF}" destId="{17EB8967-E774-4DED-A8E5-67E93C9CC4D2}" srcOrd="0" destOrd="0" presId="urn:microsoft.com/office/officeart/2005/8/layout/chevron1"/>
    <dgm:cxn modelId="{D3ED0ED7-30CA-4A33-AD89-D177CE0BE20F}" srcId="{40558ACE-8534-45D0-89FC-6826C800AB78}" destId="{0440CAC7-E596-482B-B9F0-A116F23ABE98}" srcOrd="2" destOrd="0" parTransId="{2B3926B3-AE8E-4C57-B190-E8C9D3F5AF87}" sibTransId="{30E42001-C1DF-434C-9172-5776ECC3D46F}"/>
    <dgm:cxn modelId="{CA9CBDFB-9E39-4B79-B9C5-8D727A129D54}" srcId="{40558ACE-8534-45D0-89FC-6826C800AB78}" destId="{9A29845B-B2EE-436E-B8D7-05E77AE972CE}" srcOrd="3" destOrd="0" parTransId="{E32973A7-3E78-40E8-AF16-0EC649FEDFB9}" sibTransId="{F3C36251-C7FB-4E35-94E5-D90E9E6C4DB7}"/>
    <dgm:cxn modelId="{E4063580-BC02-4009-AB02-8E64F0627439}" type="presParOf" srcId="{A1861C3B-C7B2-4721-8607-8D85E4315643}" destId="{47D17C56-05E9-4CAE-923F-A2626FAA7359}" srcOrd="0" destOrd="0" presId="urn:microsoft.com/office/officeart/2005/8/layout/chevron1"/>
    <dgm:cxn modelId="{0E42C7A7-5B54-4962-8996-544271FD1D72}" type="presParOf" srcId="{A1861C3B-C7B2-4721-8607-8D85E4315643}" destId="{84FE5A45-7605-4450-8F26-42D3704BF43D}" srcOrd="1" destOrd="0" presId="urn:microsoft.com/office/officeart/2005/8/layout/chevron1"/>
    <dgm:cxn modelId="{B6A747DE-E401-42FB-A352-5C37003281D7}" type="presParOf" srcId="{A1861C3B-C7B2-4721-8607-8D85E4315643}" destId="{17EB8967-E774-4DED-A8E5-67E93C9CC4D2}" srcOrd="2" destOrd="0" presId="urn:microsoft.com/office/officeart/2005/8/layout/chevron1"/>
    <dgm:cxn modelId="{9D12CE9D-0B2E-47B4-973A-97754F5BA874}" type="presParOf" srcId="{A1861C3B-C7B2-4721-8607-8D85E4315643}" destId="{595E867C-B09B-4FAF-81AF-F08AA933160A}" srcOrd="3" destOrd="0" presId="urn:microsoft.com/office/officeart/2005/8/layout/chevron1"/>
    <dgm:cxn modelId="{E80EDBF8-C463-4FCA-A364-735259B7FD78}" type="presParOf" srcId="{A1861C3B-C7B2-4721-8607-8D85E4315643}" destId="{B882E7CB-BF64-4A4E-B05E-C7F9ECC6C914}" srcOrd="4" destOrd="0" presId="urn:microsoft.com/office/officeart/2005/8/layout/chevron1"/>
    <dgm:cxn modelId="{19EFE730-EEF3-4054-893D-030D3E8241E4}" type="presParOf" srcId="{A1861C3B-C7B2-4721-8607-8D85E4315643}" destId="{2A18F63E-E87A-470A-A394-C5CCACC6A5C2}" srcOrd="5" destOrd="0" presId="urn:microsoft.com/office/officeart/2005/8/layout/chevron1"/>
    <dgm:cxn modelId="{533EE59E-482B-4192-8A3B-32860143D434}" type="presParOf" srcId="{A1861C3B-C7B2-4721-8607-8D85E4315643}" destId="{DC8A0D3C-BBF6-43D9-8BD8-E5228A3C84E6}" srcOrd="6" destOrd="0" presId="urn:microsoft.com/office/officeart/2005/8/layout/chevron1"/>
  </dgm:cxnLst>
  <dgm:bg>
    <a:noFill/>
    <a:effectLst/>
  </dgm:bg>
  <dgm:whole/>
  <dgm:extLst>
    <a:ext uri="http://schemas.microsoft.com/office/drawing/2008/diagram">
      <dsp:dataModelExt xmlns:dsp="http://schemas.microsoft.com/office/drawing/2008/diagram" relId="rId49" minVer="http://schemas.openxmlformats.org/drawingml/2006/diagram"/>
    </a:ext>
    <a:ext uri="{C62137D5-CB1D-491B-B009-E17868A290BF}">
      <dgm14:recolorImg xmlns:dgm14="http://schemas.microsoft.com/office/drawing/2010/diagram" val="1"/>
    </a:ext>
  </dgm:extLst>
</dgm:dataModel>
</file>

<file path=word/diagrams/data9.xml><?xml version="1.0" encoding="utf-8"?>
<dgm:dataModel xmlns:dgm="http://schemas.openxmlformats.org/drawingml/2006/diagram" xmlns:a="http://schemas.openxmlformats.org/drawingml/2006/main">
  <dgm:ptLst>
    <dgm:pt modelId="{40558ACE-8534-45D0-89FC-6826C800AB78}" type="doc">
      <dgm:prSet loTypeId="urn:microsoft.com/office/officeart/2005/8/layout/chevron1" loCatId="process" qsTypeId="urn:microsoft.com/office/officeart/2005/8/quickstyle/simple1" qsCatId="simple" csTypeId="urn:microsoft.com/office/officeart/2005/8/colors/accent0_1" csCatId="mainScheme" phldr="1"/>
      <dgm:spPr/>
      <dgm:t>
        <a:bodyPr/>
        <a:lstStyle/>
        <a:p>
          <a:endParaRPr lang="en-SE"/>
        </a:p>
      </dgm:t>
    </dgm:pt>
    <dgm:pt modelId="{ED79F0E3-68BD-473E-8189-22DFDD7B93B6}">
      <dgm:prSet phldrT="[Text]" custT="1"/>
      <dgm:spPr/>
      <dgm:t>
        <a:bodyPr/>
        <a:lstStyle/>
        <a:p>
          <a:r>
            <a:rPr lang="sv-SE" sz="1100">
              <a:ln>
                <a:noFill/>
              </a:ln>
              <a:latin typeface="+mj-lt"/>
            </a:rPr>
            <a:t>Accounting Rules</a:t>
          </a:r>
          <a:endParaRPr lang="en-SE" sz="1100">
            <a:ln>
              <a:noFill/>
            </a:ln>
            <a:latin typeface="+mj-lt"/>
          </a:endParaRPr>
        </a:p>
      </dgm:t>
    </dgm:pt>
    <dgm:pt modelId="{F147706E-A17E-4E56-9572-BDACD0673014}" type="parTrans" cxnId="{9C577F8E-B02C-4B09-AA7A-77C71EF29D78}">
      <dgm:prSet/>
      <dgm:spPr/>
      <dgm:t>
        <a:bodyPr/>
        <a:lstStyle/>
        <a:p>
          <a:endParaRPr lang="en-SE">
            <a:ln>
              <a:noFill/>
            </a:ln>
          </a:endParaRPr>
        </a:p>
      </dgm:t>
    </dgm:pt>
    <dgm:pt modelId="{54770FB8-58B7-43AE-94DB-2E5A6A4124DF}" type="sibTrans" cxnId="{9C577F8E-B02C-4B09-AA7A-77C71EF29D78}">
      <dgm:prSet/>
      <dgm:spPr/>
      <dgm:t>
        <a:bodyPr/>
        <a:lstStyle/>
        <a:p>
          <a:endParaRPr lang="en-SE">
            <a:ln>
              <a:noFill/>
            </a:ln>
          </a:endParaRPr>
        </a:p>
      </dgm:t>
    </dgm:pt>
    <dgm:pt modelId="{DAE631FB-BF86-48ED-AFA2-A40FE54125EF}">
      <dgm:prSet phldrT="[Text]" custT="1"/>
      <dgm:spPr/>
      <dgm:t>
        <a:bodyPr/>
        <a:lstStyle/>
        <a:p>
          <a:r>
            <a:rPr lang="sv-SE" sz="1100">
              <a:ln>
                <a:noFill/>
              </a:ln>
              <a:latin typeface="+mj-lt"/>
            </a:rPr>
            <a:t>Code String</a:t>
          </a:r>
          <a:endParaRPr lang="en-SE" sz="1100">
            <a:ln>
              <a:noFill/>
            </a:ln>
            <a:latin typeface="+mj-lt"/>
          </a:endParaRPr>
        </a:p>
      </dgm:t>
    </dgm:pt>
    <dgm:pt modelId="{A948652B-13B4-4F74-B4CE-69C44AE4FBF5}" type="parTrans" cxnId="{550BC4BE-781A-4DC9-B43D-D56FD6CB1719}">
      <dgm:prSet/>
      <dgm:spPr/>
      <dgm:t>
        <a:bodyPr/>
        <a:lstStyle/>
        <a:p>
          <a:endParaRPr lang="en-SE">
            <a:ln>
              <a:noFill/>
            </a:ln>
          </a:endParaRPr>
        </a:p>
      </dgm:t>
    </dgm:pt>
    <dgm:pt modelId="{61BD5785-1AA6-4E5E-9D8C-12369A1A00A0}" type="sibTrans" cxnId="{550BC4BE-781A-4DC9-B43D-D56FD6CB1719}">
      <dgm:prSet/>
      <dgm:spPr/>
      <dgm:t>
        <a:bodyPr/>
        <a:lstStyle/>
        <a:p>
          <a:endParaRPr lang="en-SE">
            <a:ln>
              <a:noFill/>
            </a:ln>
          </a:endParaRPr>
        </a:p>
      </dgm:t>
    </dgm:pt>
    <dgm:pt modelId="{0440CAC7-E596-482B-B9F0-A116F23ABE98}">
      <dgm:prSet phldrT="[Text]" custT="1"/>
      <dgm:spPr/>
      <dgm:t>
        <a:bodyPr/>
        <a:lstStyle/>
        <a:p>
          <a:r>
            <a:rPr lang="sv-SE" sz="1100">
              <a:ln>
                <a:noFill/>
              </a:ln>
              <a:latin typeface="+mj-lt"/>
            </a:rPr>
            <a:t>Code Part Values</a:t>
          </a:r>
          <a:endParaRPr lang="en-SE" sz="1100">
            <a:ln>
              <a:noFill/>
            </a:ln>
            <a:latin typeface="+mj-lt"/>
          </a:endParaRPr>
        </a:p>
      </dgm:t>
    </dgm:pt>
    <dgm:pt modelId="{2B3926B3-AE8E-4C57-B190-E8C9D3F5AF87}" type="parTrans" cxnId="{D3ED0ED7-30CA-4A33-AD89-D177CE0BE20F}">
      <dgm:prSet/>
      <dgm:spPr/>
      <dgm:t>
        <a:bodyPr/>
        <a:lstStyle/>
        <a:p>
          <a:endParaRPr lang="en-SE">
            <a:ln>
              <a:noFill/>
            </a:ln>
          </a:endParaRPr>
        </a:p>
      </dgm:t>
    </dgm:pt>
    <dgm:pt modelId="{30E42001-C1DF-434C-9172-5776ECC3D46F}" type="sibTrans" cxnId="{D3ED0ED7-30CA-4A33-AD89-D177CE0BE20F}">
      <dgm:prSet/>
      <dgm:spPr/>
      <dgm:t>
        <a:bodyPr/>
        <a:lstStyle/>
        <a:p>
          <a:endParaRPr lang="en-SE">
            <a:ln>
              <a:noFill/>
            </a:ln>
          </a:endParaRPr>
        </a:p>
      </dgm:t>
    </dgm:pt>
    <dgm:pt modelId="{9A29845B-B2EE-436E-B8D7-05E77AE972CE}">
      <dgm:prSet phldrT="[Text]" custT="1"/>
      <dgm:spPr/>
      <dgm:t>
        <a:bodyPr/>
        <a:lstStyle/>
        <a:p>
          <a:r>
            <a:rPr lang="sv-SE" sz="1100">
              <a:ln>
                <a:noFill/>
              </a:ln>
              <a:latin typeface="+mj-lt"/>
            </a:rPr>
            <a:t>Project</a:t>
          </a:r>
          <a:endParaRPr lang="en-SE" sz="1100">
            <a:ln>
              <a:noFill/>
            </a:ln>
            <a:latin typeface="+mj-lt"/>
          </a:endParaRPr>
        </a:p>
      </dgm:t>
    </dgm:pt>
    <dgm:pt modelId="{E32973A7-3E78-40E8-AF16-0EC649FEDFB9}" type="parTrans" cxnId="{CA9CBDFB-9E39-4B79-B9C5-8D727A129D54}">
      <dgm:prSet/>
      <dgm:spPr/>
      <dgm:t>
        <a:bodyPr/>
        <a:lstStyle/>
        <a:p>
          <a:endParaRPr lang="en-SE"/>
        </a:p>
      </dgm:t>
    </dgm:pt>
    <dgm:pt modelId="{F3C36251-C7FB-4E35-94E5-D90E9E6C4DB7}" type="sibTrans" cxnId="{CA9CBDFB-9E39-4B79-B9C5-8D727A129D54}">
      <dgm:prSet/>
      <dgm:spPr/>
      <dgm:t>
        <a:bodyPr/>
        <a:lstStyle/>
        <a:p>
          <a:endParaRPr lang="en-SE"/>
        </a:p>
      </dgm:t>
    </dgm:pt>
    <dgm:pt modelId="{A1861C3B-C7B2-4721-8607-8D85E4315643}" type="pres">
      <dgm:prSet presAssocID="{40558ACE-8534-45D0-89FC-6826C800AB78}" presName="Name0" presStyleCnt="0">
        <dgm:presLayoutVars>
          <dgm:dir/>
          <dgm:animLvl val="lvl"/>
          <dgm:resizeHandles val="exact"/>
        </dgm:presLayoutVars>
      </dgm:prSet>
      <dgm:spPr/>
    </dgm:pt>
    <dgm:pt modelId="{47D17C56-05E9-4CAE-923F-A2626FAA7359}" type="pres">
      <dgm:prSet presAssocID="{ED79F0E3-68BD-473E-8189-22DFDD7B93B6}" presName="parTxOnly" presStyleLbl="node1" presStyleIdx="0" presStyleCnt="4">
        <dgm:presLayoutVars>
          <dgm:chMax val="0"/>
          <dgm:chPref val="0"/>
          <dgm:bulletEnabled val="1"/>
        </dgm:presLayoutVars>
      </dgm:prSet>
      <dgm:spPr/>
    </dgm:pt>
    <dgm:pt modelId="{84FE5A45-7605-4450-8F26-42D3704BF43D}" type="pres">
      <dgm:prSet presAssocID="{54770FB8-58B7-43AE-94DB-2E5A6A4124DF}" presName="parTxOnlySpace" presStyleCnt="0"/>
      <dgm:spPr/>
    </dgm:pt>
    <dgm:pt modelId="{17EB8967-E774-4DED-A8E5-67E93C9CC4D2}" type="pres">
      <dgm:prSet presAssocID="{DAE631FB-BF86-48ED-AFA2-A40FE54125EF}" presName="parTxOnly" presStyleLbl="node1" presStyleIdx="1" presStyleCnt="4">
        <dgm:presLayoutVars>
          <dgm:chMax val="0"/>
          <dgm:chPref val="0"/>
          <dgm:bulletEnabled val="1"/>
        </dgm:presLayoutVars>
      </dgm:prSet>
      <dgm:spPr/>
    </dgm:pt>
    <dgm:pt modelId="{595E867C-B09B-4FAF-81AF-F08AA933160A}" type="pres">
      <dgm:prSet presAssocID="{61BD5785-1AA6-4E5E-9D8C-12369A1A00A0}" presName="parTxOnlySpace" presStyleCnt="0"/>
      <dgm:spPr/>
    </dgm:pt>
    <dgm:pt modelId="{B882E7CB-BF64-4A4E-B05E-C7F9ECC6C914}" type="pres">
      <dgm:prSet presAssocID="{0440CAC7-E596-482B-B9F0-A116F23ABE98}" presName="parTxOnly" presStyleLbl="node1" presStyleIdx="2" presStyleCnt="4">
        <dgm:presLayoutVars>
          <dgm:chMax val="0"/>
          <dgm:chPref val="0"/>
          <dgm:bulletEnabled val="1"/>
        </dgm:presLayoutVars>
      </dgm:prSet>
      <dgm:spPr/>
    </dgm:pt>
    <dgm:pt modelId="{2A18F63E-E87A-470A-A394-C5CCACC6A5C2}" type="pres">
      <dgm:prSet presAssocID="{30E42001-C1DF-434C-9172-5776ECC3D46F}" presName="parTxOnlySpace" presStyleCnt="0"/>
      <dgm:spPr/>
    </dgm:pt>
    <dgm:pt modelId="{DC8A0D3C-BBF6-43D9-8BD8-E5228A3C84E6}" type="pres">
      <dgm:prSet presAssocID="{9A29845B-B2EE-436E-B8D7-05E77AE972CE}" presName="parTxOnly" presStyleLbl="node1" presStyleIdx="3" presStyleCnt="4">
        <dgm:presLayoutVars>
          <dgm:chMax val="0"/>
          <dgm:chPref val="0"/>
          <dgm:bulletEnabled val="1"/>
        </dgm:presLayoutVars>
      </dgm:prSet>
      <dgm:spPr/>
    </dgm:pt>
  </dgm:ptLst>
  <dgm:cxnLst>
    <dgm:cxn modelId="{FCB2EB09-60D7-407D-8A3F-76F88BE40F93}" type="presOf" srcId="{0440CAC7-E596-482B-B9F0-A116F23ABE98}" destId="{B882E7CB-BF64-4A4E-B05E-C7F9ECC6C914}" srcOrd="0" destOrd="0" presId="urn:microsoft.com/office/officeart/2005/8/layout/chevron1"/>
    <dgm:cxn modelId="{1145250D-AC92-421A-8999-CDEE879E7432}" type="presOf" srcId="{9A29845B-B2EE-436E-B8D7-05E77AE972CE}" destId="{DC8A0D3C-BBF6-43D9-8BD8-E5228A3C84E6}" srcOrd="0" destOrd="0" presId="urn:microsoft.com/office/officeart/2005/8/layout/chevron1"/>
    <dgm:cxn modelId="{19C9D22C-28CA-4F92-A621-DC9D29A98598}" type="presOf" srcId="{ED79F0E3-68BD-473E-8189-22DFDD7B93B6}" destId="{47D17C56-05E9-4CAE-923F-A2626FAA7359}" srcOrd="0" destOrd="0" presId="urn:microsoft.com/office/officeart/2005/8/layout/chevron1"/>
    <dgm:cxn modelId="{9C577F8E-B02C-4B09-AA7A-77C71EF29D78}" srcId="{40558ACE-8534-45D0-89FC-6826C800AB78}" destId="{ED79F0E3-68BD-473E-8189-22DFDD7B93B6}" srcOrd="0" destOrd="0" parTransId="{F147706E-A17E-4E56-9572-BDACD0673014}" sibTransId="{54770FB8-58B7-43AE-94DB-2E5A6A4124DF}"/>
    <dgm:cxn modelId="{D5D9948E-A2FF-4BB0-A767-7D5F7FB18A95}" type="presOf" srcId="{40558ACE-8534-45D0-89FC-6826C800AB78}" destId="{A1861C3B-C7B2-4721-8607-8D85E4315643}" srcOrd="0" destOrd="0" presId="urn:microsoft.com/office/officeart/2005/8/layout/chevron1"/>
    <dgm:cxn modelId="{550BC4BE-781A-4DC9-B43D-D56FD6CB1719}" srcId="{40558ACE-8534-45D0-89FC-6826C800AB78}" destId="{DAE631FB-BF86-48ED-AFA2-A40FE54125EF}" srcOrd="1" destOrd="0" parTransId="{A948652B-13B4-4F74-B4CE-69C44AE4FBF5}" sibTransId="{61BD5785-1AA6-4E5E-9D8C-12369A1A00A0}"/>
    <dgm:cxn modelId="{D6C91AD1-8182-48AB-9FA0-F3C640D45BD7}" type="presOf" srcId="{DAE631FB-BF86-48ED-AFA2-A40FE54125EF}" destId="{17EB8967-E774-4DED-A8E5-67E93C9CC4D2}" srcOrd="0" destOrd="0" presId="urn:microsoft.com/office/officeart/2005/8/layout/chevron1"/>
    <dgm:cxn modelId="{D3ED0ED7-30CA-4A33-AD89-D177CE0BE20F}" srcId="{40558ACE-8534-45D0-89FC-6826C800AB78}" destId="{0440CAC7-E596-482B-B9F0-A116F23ABE98}" srcOrd="2" destOrd="0" parTransId="{2B3926B3-AE8E-4C57-B190-E8C9D3F5AF87}" sibTransId="{30E42001-C1DF-434C-9172-5776ECC3D46F}"/>
    <dgm:cxn modelId="{CA9CBDFB-9E39-4B79-B9C5-8D727A129D54}" srcId="{40558ACE-8534-45D0-89FC-6826C800AB78}" destId="{9A29845B-B2EE-436E-B8D7-05E77AE972CE}" srcOrd="3" destOrd="0" parTransId="{E32973A7-3E78-40E8-AF16-0EC649FEDFB9}" sibTransId="{F3C36251-C7FB-4E35-94E5-D90E9E6C4DB7}"/>
    <dgm:cxn modelId="{E4063580-BC02-4009-AB02-8E64F0627439}" type="presParOf" srcId="{A1861C3B-C7B2-4721-8607-8D85E4315643}" destId="{47D17C56-05E9-4CAE-923F-A2626FAA7359}" srcOrd="0" destOrd="0" presId="urn:microsoft.com/office/officeart/2005/8/layout/chevron1"/>
    <dgm:cxn modelId="{0E42C7A7-5B54-4962-8996-544271FD1D72}" type="presParOf" srcId="{A1861C3B-C7B2-4721-8607-8D85E4315643}" destId="{84FE5A45-7605-4450-8F26-42D3704BF43D}" srcOrd="1" destOrd="0" presId="urn:microsoft.com/office/officeart/2005/8/layout/chevron1"/>
    <dgm:cxn modelId="{B6A747DE-E401-42FB-A352-5C37003281D7}" type="presParOf" srcId="{A1861C3B-C7B2-4721-8607-8D85E4315643}" destId="{17EB8967-E774-4DED-A8E5-67E93C9CC4D2}" srcOrd="2" destOrd="0" presId="urn:microsoft.com/office/officeart/2005/8/layout/chevron1"/>
    <dgm:cxn modelId="{9D12CE9D-0B2E-47B4-973A-97754F5BA874}" type="presParOf" srcId="{A1861C3B-C7B2-4721-8607-8D85E4315643}" destId="{595E867C-B09B-4FAF-81AF-F08AA933160A}" srcOrd="3" destOrd="0" presId="urn:microsoft.com/office/officeart/2005/8/layout/chevron1"/>
    <dgm:cxn modelId="{E80EDBF8-C463-4FCA-A364-735259B7FD78}" type="presParOf" srcId="{A1861C3B-C7B2-4721-8607-8D85E4315643}" destId="{B882E7CB-BF64-4A4E-B05E-C7F9ECC6C914}" srcOrd="4" destOrd="0" presId="urn:microsoft.com/office/officeart/2005/8/layout/chevron1"/>
    <dgm:cxn modelId="{19EFE730-EEF3-4054-893D-030D3E8241E4}" type="presParOf" srcId="{A1861C3B-C7B2-4721-8607-8D85E4315643}" destId="{2A18F63E-E87A-470A-A394-C5CCACC6A5C2}" srcOrd="5" destOrd="0" presId="urn:microsoft.com/office/officeart/2005/8/layout/chevron1"/>
    <dgm:cxn modelId="{533EE59E-482B-4192-8A3B-32860143D434}" type="presParOf" srcId="{A1861C3B-C7B2-4721-8607-8D85E4315643}" destId="{DC8A0D3C-BBF6-43D9-8BD8-E5228A3C84E6}" srcOrd="6" destOrd="0" presId="urn:microsoft.com/office/officeart/2005/8/layout/chevron1"/>
  </dgm:cxnLst>
  <dgm:bg>
    <a:noFill/>
    <a:effectLst/>
  </dgm:bg>
  <dgm:whole/>
  <dgm:extLst>
    <a:ext uri="http://schemas.microsoft.com/office/drawing/2008/diagram">
      <dsp:dataModelExt xmlns:dsp="http://schemas.microsoft.com/office/drawing/2008/diagram" relId="rId5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17C56-05E9-4CAE-923F-A2626FAA7359}">
      <dsp:nvSpPr>
        <dsp:cNvPr id="0" name=""/>
        <dsp:cNvSpPr/>
      </dsp:nvSpPr>
      <dsp:spPr>
        <a:xfrm>
          <a:off x="1562" y="0"/>
          <a:ext cx="1903779"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atin typeface="+mj-lt"/>
            </a:rPr>
            <a:t>Accounting Rules</a:t>
          </a:r>
          <a:endParaRPr lang="en-SE" sz="1100" kern="1200">
            <a:latin typeface="+mj-lt"/>
          </a:endParaRPr>
        </a:p>
      </dsp:txBody>
      <dsp:txXfrm>
        <a:off x="116155" y="0"/>
        <a:ext cx="1674593" cy="229186"/>
      </dsp:txXfrm>
    </dsp:sp>
    <dsp:sp modelId="{17EB8967-E774-4DED-A8E5-67E93C9CC4D2}">
      <dsp:nvSpPr>
        <dsp:cNvPr id="0" name=""/>
        <dsp:cNvSpPr/>
      </dsp:nvSpPr>
      <dsp:spPr>
        <a:xfrm>
          <a:off x="1714963" y="0"/>
          <a:ext cx="1903779"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atin typeface="+mj-lt"/>
            </a:rPr>
            <a:t>Code String</a:t>
          </a:r>
          <a:endParaRPr lang="en-SE" sz="1100" kern="1200">
            <a:latin typeface="+mj-lt"/>
          </a:endParaRPr>
        </a:p>
      </dsp:txBody>
      <dsp:txXfrm>
        <a:off x="1829556" y="0"/>
        <a:ext cx="1674593" cy="229186"/>
      </dsp:txXfrm>
    </dsp:sp>
    <dsp:sp modelId="{B882E7CB-BF64-4A4E-B05E-C7F9ECC6C914}">
      <dsp:nvSpPr>
        <dsp:cNvPr id="0" name=""/>
        <dsp:cNvSpPr/>
      </dsp:nvSpPr>
      <dsp:spPr>
        <a:xfrm>
          <a:off x="3428365" y="0"/>
          <a:ext cx="1903779"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atin typeface="+mj-lt"/>
            </a:rPr>
            <a:t>Accounts</a:t>
          </a:r>
          <a:endParaRPr lang="en-SE" sz="1100" kern="1200">
            <a:latin typeface="+mj-lt"/>
          </a:endParaRPr>
        </a:p>
      </dsp:txBody>
      <dsp:txXfrm>
        <a:off x="3542958" y="0"/>
        <a:ext cx="1674593" cy="22918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17C56-05E9-4CAE-923F-A2626FAA7359}">
      <dsp:nvSpPr>
        <dsp:cNvPr id="0" name=""/>
        <dsp:cNvSpPr/>
      </dsp:nvSpPr>
      <dsp:spPr>
        <a:xfrm>
          <a:off x="2474"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Accounting Rules</a:t>
          </a:r>
          <a:endParaRPr lang="en-SE" sz="1100" kern="1200">
            <a:ln>
              <a:noFill/>
            </a:ln>
            <a:latin typeface="+mj-lt"/>
          </a:endParaRPr>
        </a:p>
      </dsp:txBody>
      <dsp:txXfrm>
        <a:off x="117067" y="0"/>
        <a:ext cx="1211019" cy="229186"/>
      </dsp:txXfrm>
    </dsp:sp>
    <dsp:sp modelId="{17EB8967-E774-4DED-A8E5-67E93C9CC4D2}">
      <dsp:nvSpPr>
        <dsp:cNvPr id="0" name=""/>
        <dsp:cNvSpPr/>
      </dsp:nvSpPr>
      <dsp:spPr>
        <a:xfrm>
          <a:off x="1298658"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String</a:t>
          </a:r>
          <a:endParaRPr lang="en-SE" sz="1100" kern="1200">
            <a:ln>
              <a:noFill/>
            </a:ln>
            <a:latin typeface="+mj-lt"/>
          </a:endParaRPr>
        </a:p>
      </dsp:txBody>
      <dsp:txXfrm>
        <a:off x="1413251" y="0"/>
        <a:ext cx="1211019" cy="229186"/>
      </dsp:txXfrm>
    </dsp:sp>
    <dsp:sp modelId="{B882E7CB-BF64-4A4E-B05E-C7F9ECC6C914}">
      <dsp:nvSpPr>
        <dsp:cNvPr id="0" name=""/>
        <dsp:cNvSpPr/>
      </dsp:nvSpPr>
      <dsp:spPr>
        <a:xfrm>
          <a:off x="2594843"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Part Values</a:t>
          </a:r>
          <a:endParaRPr lang="en-SE" sz="1100" kern="1200">
            <a:ln>
              <a:noFill/>
            </a:ln>
            <a:latin typeface="+mj-lt"/>
          </a:endParaRPr>
        </a:p>
      </dsp:txBody>
      <dsp:txXfrm>
        <a:off x="2709436" y="0"/>
        <a:ext cx="1211019" cy="229186"/>
      </dsp:txXfrm>
    </dsp:sp>
    <dsp:sp modelId="{DC8A0D3C-BBF6-43D9-8BD8-E5228A3C84E6}">
      <dsp:nvSpPr>
        <dsp:cNvPr id="0" name=""/>
        <dsp:cNvSpPr/>
      </dsp:nvSpPr>
      <dsp:spPr>
        <a:xfrm>
          <a:off x="3891027"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Count Part</a:t>
          </a:r>
          <a:endParaRPr lang="en-SE" sz="1100" kern="1200">
            <a:ln>
              <a:noFill/>
            </a:ln>
            <a:latin typeface="+mj-lt"/>
          </a:endParaRPr>
        </a:p>
      </dsp:txBody>
      <dsp:txXfrm>
        <a:off x="4005620" y="0"/>
        <a:ext cx="1211019" cy="22918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17C56-05E9-4CAE-923F-A2626FAA7359}">
      <dsp:nvSpPr>
        <dsp:cNvPr id="0" name=""/>
        <dsp:cNvSpPr/>
      </dsp:nvSpPr>
      <dsp:spPr>
        <a:xfrm>
          <a:off x="2474"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Accounting Rules</a:t>
          </a:r>
          <a:endParaRPr lang="en-SE" sz="1100" kern="1200">
            <a:ln>
              <a:noFill/>
            </a:ln>
            <a:latin typeface="+mj-lt"/>
          </a:endParaRPr>
        </a:p>
      </dsp:txBody>
      <dsp:txXfrm>
        <a:off x="117067" y="0"/>
        <a:ext cx="1211019" cy="229186"/>
      </dsp:txXfrm>
    </dsp:sp>
    <dsp:sp modelId="{17EB8967-E774-4DED-A8E5-67E93C9CC4D2}">
      <dsp:nvSpPr>
        <dsp:cNvPr id="0" name=""/>
        <dsp:cNvSpPr/>
      </dsp:nvSpPr>
      <dsp:spPr>
        <a:xfrm>
          <a:off x="1298658"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String</a:t>
          </a:r>
          <a:endParaRPr lang="en-SE" sz="1100" kern="1200">
            <a:ln>
              <a:noFill/>
            </a:ln>
            <a:latin typeface="+mj-lt"/>
          </a:endParaRPr>
        </a:p>
      </dsp:txBody>
      <dsp:txXfrm>
        <a:off x="1413251" y="0"/>
        <a:ext cx="1211019" cy="229186"/>
      </dsp:txXfrm>
    </dsp:sp>
    <dsp:sp modelId="{B882E7CB-BF64-4A4E-B05E-C7F9ECC6C914}">
      <dsp:nvSpPr>
        <dsp:cNvPr id="0" name=""/>
        <dsp:cNvSpPr/>
      </dsp:nvSpPr>
      <dsp:spPr>
        <a:xfrm>
          <a:off x="2594843"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Part Values</a:t>
          </a:r>
          <a:endParaRPr lang="en-SE" sz="1100" kern="1200">
            <a:ln>
              <a:noFill/>
            </a:ln>
            <a:latin typeface="+mj-lt"/>
          </a:endParaRPr>
        </a:p>
      </dsp:txBody>
      <dsp:txXfrm>
        <a:off x="2709436" y="0"/>
        <a:ext cx="1211019" cy="229186"/>
      </dsp:txXfrm>
    </dsp:sp>
    <dsp:sp modelId="{DC8A0D3C-BBF6-43D9-8BD8-E5228A3C84E6}">
      <dsp:nvSpPr>
        <dsp:cNvPr id="0" name=""/>
        <dsp:cNvSpPr/>
      </dsp:nvSpPr>
      <dsp:spPr>
        <a:xfrm>
          <a:off x="3891027"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Currency</a:t>
          </a:r>
          <a:endParaRPr lang="en-SE" sz="1100" kern="1200">
            <a:ln>
              <a:noFill/>
            </a:ln>
            <a:latin typeface="+mj-lt"/>
          </a:endParaRPr>
        </a:p>
      </dsp:txBody>
      <dsp:txXfrm>
        <a:off x="4005620" y="0"/>
        <a:ext cx="1211019" cy="2291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17C56-05E9-4CAE-923F-A2626FAA7359}">
      <dsp:nvSpPr>
        <dsp:cNvPr id="0" name=""/>
        <dsp:cNvSpPr/>
      </dsp:nvSpPr>
      <dsp:spPr>
        <a:xfrm>
          <a:off x="1562" y="0"/>
          <a:ext cx="1903779"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atin typeface="+mj-lt"/>
            </a:rPr>
            <a:t>Accounting Rules</a:t>
          </a:r>
          <a:endParaRPr lang="en-SE" sz="1100" kern="1200">
            <a:latin typeface="+mj-lt"/>
          </a:endParaRPr>
        </a:p>
      </dsp:txBody>
      <dsp:txXfrm>
        <a:off x="116155" y="0"/>
        <a:ext cx="1674593" cy="229186"/>
      </dsp:txXfrm>
    </dsp:sp>
    <dsp:sp modelId="{17EB8967-E774-4DED-A8E5-67E93C9CC4D2}">
      <dsp:nvSpPr>
        <dsp:cNvPr id="0" name=""/>
        <dsp:cNvSpPr/>
      </dsp:nvSpPr>
      <dsp:spPr>
        <a:xfrm>
          <a:off x="1714963" y="0"/>
          <a:ext cx="1903779"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atin typeface="+mj-lt"/>
            </a:rPr>
            <a:t>Code String</a:t>
          </a:r>
          <a:endParaRPr lang="en-SE" sz="1100" kern="1200">
            <a:latin typeface="+mj-lt"/>
          </a:endParaRPr>
        </a:p>
      </dsp:txBody>
      <dsp:txXfrm>
        <a:off x="1829556" y="0"/>
        <a:ext cx="1674593" cy="229186"/>
      </dsp:txXfrm>
    </dsp:sp>
    <dsp:sp modelId="{B882E7CB-BF64-4A4E-B05E-C7F9ECC6C914}">
      <dsp:nvSpPr>
        <dsp:cNvPr id="0" name=""/>
        <dsp:cNvSpPr/>
      </dsp:nvSpPr>
      <dsp:spPr>
        <a:xfrm>
          <a:off x="3428365" y="0"/>
          <a:ext cx="1903779"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atin typeface="+mj-lt"/>
            </a:rPr>
            <a:t>Accounting Groups</a:t>
          </a:r>
          <a:endParaRPr lang="en-SE" sz="1100" kern="1200">
            <a:latin typeface="+mj-lt"/>
          </a:endParaRPr>
        </a:p>
      </dsp:txBody>
      <dsp:txXfrm>
        <a:off x="3542958" y="0"/>
        <a:ext cx="1674593" cy="2291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17C56-05E9-4CAE-923F-A2626FAA7359}">
      <dsp:nvSpPr>
        <dsp:cNvPr id="0" name=""/>
        <dsp:cNvSpPr/>
      </dsp:nvSpPr>
      <dsp:spPr>
        <a:xfrm>
          <a:off x="1770" y="0"/>
          <a:ext cx="2157351" cy="250287"/>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atin typeface="+mj-lt"/>
            </a:rPr>
            <a:t>Accounting Rules</a:t>
          </a:r>
          <a:endParaRPr lang="en-SE" sz="1100" kern="1200">
            <a:latin typeface="+mj-lt"/>
          </a:endParaRPr>
        </a:p>
      </dsp:txBody>
      <dsp:txXfrm>
        <a:off x="126914" y="0"/>
        <a:ext cx="1907064" cy="250287"/>
      </dsp:txXfrm>
    </dsp:sp>
    <dsp:sp modelId="{17EB8967-E774-4DED-A8E5-67E93C9CC4D2}">
      <dsp:nvSpPr>
        <dsp:cNvPr id="0" name=""/>
        <dsp:cNvSpPr/>
      </dsp:nvSpPr>
      <dsp:spPr>
        <a:xfrm>
          <a:off x="1943386" y="0"/>
          <a:ext cx="2157351" cy="250287"/>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atin typeface="+mj-lt"/>
            </a:rPr>
            <a:t>Code String</a:t>
          </a:r>
          <a:endParaRPr lang="en-SE" sz="1100" kern="1200">
            <a:latin typeface="+mj-lt"/>
          </a:endParaRPr>
        </a:p>
      </dsp:txBody>
      <dsp:txXfrm>
        <a:off x="2068530" y="0"/>
        <a:ext cx="1907064" cy="250287"/>
      </dsp:txXfrm>
    </dsp:sp>
    <dsp:sp modelId="{B882E7CB-BF64-4A4E-B05E-C7F9ECC6C914}">
      <dsp:nvSpPr>
        <dsp:cNvPr id="0" name=""/>
        <dsp:cNvSpPr/>
      </dsp:nvSpPr>
      <dsp:spPr>
        <a:xfrm>
          <a:off x="3885003" y="0"/>
          <a:ext cx="2157351" cy="250287"/>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atin typeface="+mj-lt"/>
            </a:rPr>
            <a:t>Code Part Attribute Connection</a:t>
          </a:r>
          <a:endParaRPr lang="en-SE" sz="1100" kern="1200">
            <a:latin typeface="+mj-lt"/>
          </a:endParaRPr>
        </a:p>
      </dsp:txBody>
      <dsp:txXfrm>
        <a:off x="4010147" y="0"/>
        <a:ext cx="1907064" cy="25028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17C56-05E9-4CAE-923F-A2626FAA7359}">
      <dsp:nvSpPr>
        <dsp:cNvPr id="0" name=""/>
        <dsp:cNvSpPr/>
      </dsp:nvSpPr>
      <dsp:spPr>
        <a:xfrm>
          <a:off x="1562" y="0"/>
          <a:ext cx="1903779"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Accounting Rules</a:t>
          </a:r>
          <a:endParaRPr lang="en-SE" sz="1100" kern="1200">
            <a:ln>
              <a:noFill/>
            </a:ln>
            <a:latin typeface="+mj-lt"/>
          </a:endParaRPr>
        </a:p>
      </dsp:txBody>
      <dsp:txXfrm>
        <a:off x="116155" y="0"/>
        <a:ext cx="1674593" cy="229186"/>
      </dsp:txXfrm>
    </dsp:sp>
    <dsp:sp modelId="{17EB8967-E774-4DED-A8E5-67E93C9CC4D2}">
      <dsp:nvSpPr>
        <dsp:cNvPr id="0" name=""/>
        <dsp:cNvSpPr/>
      </dsp:nvSpPr>
      <dsp:spPr>
        <a:xfrm>
          <a:off x="1714963" y="0"/>
          <a:ext cx="1903779"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String</a:t>
          </a:r>
          <a:endParaRPr lang="en-SE" sz="1100" kern="1200">
            <a:ln>
              <a:noFill/>
            </a:ln>
            <a:latin typeface="+mj-lt"/>
          </a:endParaRPr>
        </a:p>
      </dsp:txBody>
      <dsp:txXfrm>
        <a:off x="1829556" y="0"/>
        <a:ext cx="1674593" cy="229186"/>
      </dsp:txXfrm>
    </dsp:sp>
    <dsp:sp modelId="{B882E7CB-BF64-4A4E-B05E-C7F9ECC6C914}">
      <dsp:nvSpPr>
        <dsp:cNvPr id="0" name=""/>
        <dsp:cNvSpPr/>
      </dsp:nvSpPr>
      <dsp:spPr>
        <a:xfrm>
          <a:off x="3428365" y="0"/>
          <a:ext cx="1903779"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Part Values</a:t>
          </a:r>
          <a:endParaRPr lang="en-SE" sz="1100" kern="1200">
            <a:ln>
              <a:noFill/>
            </a:ln>
            <a:latin typeface="+mj-lt"/>
          </a:endParaRPr>
        </a:p>
      </dsp:txBody>
      <dsp:txXfrm>
        <a:off x="3542958" y="0"/>
        <a:ext cx="1674593" cy="22918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17C56-05E9-4CAE-923F-A2626FAA7359}">
      <dsp:nvSpPr>
        <dsp:cNvPr id="0" name=""/>
        <dsp:cNvSpPr/>
      </dsp:nvSpPr>
      <dsp:spPr>
        <a:xfrm>
          <a:off x="2474"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Accounting Rules</a:t>
          </a:r>
          <a:endParaRPr lang="en-SE" sz="1100" kern="1200">
            <a:ln>
              <a:noFill/>
            </a:ln>
            <a:latin typeface="+mj-lt"/>
          </a:endParaRPr>
        </a:p>
      </dsp:txBody>
      <dsp:txXfrm>
        <a:off x="117067" y="0"/>
        <a:ext cx="1211019" cy="229186"/>
      </dsp:txXfrm>
    </dsp:sp>
    <dsp:sp modelId="{17EB8967-E774-4DED-A8E5-67E93C9CC4D2}">
      <dsp:nvSpPr>
        <dsp:cNvPr id="0" name=""/>
        <dsp:cNvSpPr/>
      </dsp:nvSpPr>
      <dsp:spPr>
        <a:xfrm>
          <a:off x="1298658"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String</a:t>
          </a:r>
          <a:endParaRPr lang="en-SE" sz="1100" kern="1200">
            <a:ln>
              <a:noFill/>
            </a:ln>
            <a:latin typeface="+mj-lt"/>
          </a:endParaRPr>
        </a:p>
      </dsp:txBody>
      <dsp:txXfrm>
        <a:off x="1413251" y="0"/>
        <a:ext cx="1211019" cy="229186"/>
      </dsp:txXfrm>
    </dsp:sp>
    <dsp:sp modelId="{B882E7CB-BF64-4A4E-B05E-C7F9ECC6C914}">
      <dsp:nvSpPr>
        <dsp:cNvPr id="0" name=""/>
        <dsp:cNvSpPr/>
      </dsp:nvSpPr>
      <dsp:spPr>
        <a:xfrm>
          <a:off x="2594843"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Part Values</a:t>
          </a:r>
          <a:endParaRPr lang="en-SE" sz="1100" kern="1200">
            <a:ln>
              <a:noFill/>
            </a:ln>
            <a:latin typeface="+mj-lt"/>
          </a:endParaRPr>
        </a:p>
      </dsp:txBody>
      <dsp:txXfrm>
        <a:off x="2709436" y="0"/>
        <a:ext cx="1211019" cy="229186"/>
      </dsp:txXfrm>
    </dsp:sp>
    <dsp:sp modelId="{DC8A0D3C-BBF6-43D9-8BD8-E5228A3C84E6}">
      <dsp:nvSpPr>
        <dsp:cNvPr id="0" name=""/>
        <dsp:cNvSpPr/>
      </dsp:nvSpPr>
      <dsp:spPr>
        <a:xfrm>
          <a:off x="3891027"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Brand</a:t>
          </a:r>
          <a:endParaRPr lang="en-SE" sz="1100" kern="1200">
            <a:ln>
              <a:noFill/>
            </a:ln>
            <a:latin typeface="+mj-lt"/>
          </a:endParaRPr>
        </a:p>
      </dsp:txBody>
      <dsp:txXfrm>
        <a:off x="4005620" y="0"/>
        <a:ext cx="1211019" cy="2291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17C56-05E9-4CAE-923F-A2626FAA7359}">
      <dsp:nvSpPr>
        <dsp:cNvPr id="0" name=""/>
        <dsp:cNvSpPr/>
      </dsp:nvSpPr>
      <dsp:spPr>
        <a:xfrm>
          <a:off x="2474"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Accounting Rules</a:t>
          </a:r>
          <a:endParaRPr lang="en-SE" sz="1100" kern="1200">
            <a:ln>
              <a:noFill/>
            </a:ln>
            <a:latin typeface="+mj-lt"/>
          </a:endParaRPr>
        </a:p>
      </dsp:txBody>
      <dsp:txXfrm>
        <a:off x="117067" y="0"/>
        <a:ext cx="1211019" cy="229186"/>
      </dsp:txXfrm>
    </dsp:sp>
    <dsp:sp modelId="{17EB8967-E774-4DED-A8E5-67E93C9CC4D2}">
      <dsp:nvSpPr>
        <dsp:cNvPr id="0" name=""/>
        <dsp:cNvSpPr/>
      </dsp:nvSpPr>
      <dsp:spPr>
        <a:xfrm>
          <a:off x="1298658"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String</a:t>
          </a:r>
          <a:endParaRPr lang="en-SE" sz="1100" kern="1200">
            <a:ln>
              <a:noFill/>
            </a:ln>
            <a:latin typeface="+mj-lt"/>
          </a:endParaRPr>
        </a:p>
      </dsp:txBody>
      <dsp:txXfrm>
        <a:off x="1413251" y="0"/>
        <a:ext cx="1211019" cy="229186"/>
      </dsp:txXfrm>
    </dsp:sp>
    <dsp:sp modelId="{B882E7CB-BF64-4A4E-B05E-C7F9ECC6C914}">
      <dsp:nvSpPr>
        <dsp:cNvPr id="0" name=""/>
        <dsp:cNvSpPr/>
      </dsp:nvSpPr>
      <dsp:spPr>
        <a:xfrm>
          <a:off x="2594843"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Part Values</a:t>
          </a:r>
          <a:endParaRPr lang="en-SE" sz="1100" kern="1200">
            <a:ln>
              <a:noFill/>
            </a:ln>
            <a:latin typeface="+mj-lt"/>
          </a:endParaRPr>
        </a:p>
      </dsp:txBody>
      <dsp:txXfrm>
        <a:off x="2709436" y="0"/>
        <a:ext cx="1211019" cy="229186"/>
      </dsp:txXfrm>
    </dsp:sp>
    <dsp:sp modelId="{DC8A0D3C-BBF6-43D9-8BD8-E5228A3C84E6}">
      <dsp:nvSpPr>
        <dsp:cNvPr id="0" name=""/>
        <dsp:cNvSpPr/>
      </dsp:nvSpPr>
      <dsp:spPr>
        <a:xfrm>
          <a:off x="3891027"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Country</a:t>
          </a:r>
          <a:endParaRPr lang="en-SE" sz="1100" kern="1200">
            <a:ln>
              <a:noFill/>
            </a:ln>
            <a:latin typeface="+mj-lt"/>
          </a:endParaRPr>
        </a:p>
      </dsp:txBody>
      <dsp:txXfrm>
        <a:off x="4005620" y="0"/>
        <a:ext cx="1211019" cy="22918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17C56-05E9-4CAE-923F-A2626FAA7359}">
      <dsp:nvSpPr>
        <dsp:cNvPr id="0" name=""/>
        <dsp:cNvSpPr/>
      </dsp:nvSpPr>
      <dsp:spPr>
        <a:xfrm>
          <a:off x="2474"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Accounting Rules</a:t>
          </a:r>
          <a:endParaRPr lang="en-SE" sz="1100" kern="1200">
            <a:ln>
              <a:noFill/>
            </a:ln>
            <a:latin typeface="+mj-lt"/>
          </a:endParaRPr>
        </a:p>
      </dsp:txBody>
      <dsp:txXfrm>
        <a:off x="117067" y="0"/>
        <a:ext cx="1211019" cy="229186"/>
      </dsp:txXfrm>
    </dsp:sp>
    <dsp:sp modelId="{17EB8967-E774-4DED-A8E5-67E93C9CC4D2}">
      <dsp:nvSpPr>
        <dsp:cNvPr id="0" name=""/>
        <dsp:cNvSpPr/>
      </dsp:nvSpPr>
      <dsp:spPr>
        <a:xfrm>
          <a:off x="1298658"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String</a:t>
          </a:r>
          <a:endParaRPr lang="en-SE" sz="1100" kern="1200">
            <a:ln>
              <a:noFill/>
            </a:ln>
            <a:latin typeface="+mj-lt"/>
          </a:endParaRPr>
        </a:p>
      </dsp:txBody>
      <dsp:txXfrm>
        <a:off x="1413251" y="0"/>
        <a:ext cx="1211019" cy="229186"/>
      </dsp:txXfrm>
    </dsp:sp>
    <dsp:sp modelId="{B882E7CB-BF64-4A4E-B05E-C7F9ECC6C914}">
      <dsp:nvSpPr>
        <dsp:cNvPr id="0" name=""/>
        <dsp:cNvSpPr/>
      </dsp:nvSpPr>
      <dsp:spPr>
        <a:xfrm>
          <a:off x="2594843"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Part Values</a:t>
          </a:r>
          <a:endParaRPr lang="en-SE" sz="1100" kern="1200">
            <a:ln>
              <a:noFill/>
            </a:ln>
            <a:latin typeface="+mj-lt"/>
          </a:endParaRPr>
        </a:p>
      </dsp:txBody>
      <dsp:txXfrm>
        <a:off x="2709436" y="0"/>
        <a:ext cx="1211019" cy="229186"/>
      </dsp:txXfrm>
    </dsp:sp>
    <dsp:sp modelId="{DC8A0D3C-BBF6-43D9-8BD8-E5228A3C84E6}">
      <dsp:nvSpPr>
        <dsp:cNvPr id="0" name=""/>
        <dsp:cNvSpPr/>
      </dsp:nvSpPr>
      <dsp:spPr>
        <a:xfrm>
          <a:off x="3891027"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Site</a:t>
          </a:r>
          <a:endParaRPr lang="en-SE" sz="1100" kern="1200">
            <a:ln>
              <a:noFill/>
            </a:ln>
            <a:latin typeface="+mj-lt"/>
          </a:endParaRPr>
        </a:p>
      </dsp:txBody>
      <dsp:txXfrm>
        <a:off x="4005620" y="0"/>
        <a:ext cx="1211019" cy="22918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17C56-05E9-4CAE-923F-A2626FAA7359}">
      <dsp:nvSpPr>
        <dsp:cNvPr id="0" name=""/>
        <dsp:cNvSpPr/>
      </dsp:nvSpPr>
      <dsp:spPr>
        <a:xfrm>
          <a:off x="2474"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Accounting Rules</a:t>
          </a:r>
          <a:endParaRPr lang="en-SE" sz="1100" kern="1200">
            <a:ln>
              <a:noFill/>
            </a:ln>
            <a:latin typeface="+mj-lt"/>
          </a:endParaRPr>
        </a:p>
      </dsp:txBody>
      <dsp:txXfrm>
        <a:off x="117067" y="0"/>
        <a:ext cx="1211019" cy="229186"/>
      </dsp:txXfrm>
    </dsp:sp>
    <dsp:sp modelId="{17EB8967-E774-4DED-A8E5-67E93C9CC4D2}">
      <dsp:nvSpPr>
        <dsp:cNvPr id="0" name=""/>
        <dsp:cNvSpPr/>
      </dsp:nvSpPr>
      <dsp:spPr>
        <a:xfrm>
          <a:off x="1298658"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String</a:t>
          </a:r>
          <a:endParaRPr lang="en-SE" sz="1100" kern="1200">
            <a:ln>
              <a:noFill/>
            </a:ln>
            <a:latin typeface="+mj-lt"/>
          </a:endParaRPr>
        </a:p>
      </dsp:txBody>
      <dsp:txXfrm>
        <a:off x="1413251" y="0"/>
        <a:ext cx="1211019" cy="229186"/>
      </dsp:txXfrm>
    </dsp:sp>
    <dsp:sp modelId="{B882E7CB-BF64-4A4E-B05E-C7F9ECC6C914}">
      <dsp:nvSpPr>
        <dsp:cNvPr id="0" name=""/>
        <dsp:cNvSpPr/>
      </dsp:nvSpPr>
      <dsp:spPr>
        <a:xfrm>
          <a:off x="2594843"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Part Values</a:t>
          </a:r>
          <a:endParaRPr lang="en-SE" sz="1100" kern="1200">
            <a:ln>
              <a:noFill/>
            </a:ln>
            <a:latin typeface="+mj-lt"/>
          </a:endParaRPr>
        </a:p>
      </dsp:txBody>
      <dsp:txXfrm>
        <a:off x="2709436" y="0"/>
        <a:ext cx="1211019" cy="229186"/>
      </dsp:txXfrm>
    </dsp:sp>
    <dsp:sp modelId="{DC8A0D3C-BBF6-43D9-8BD8-E5228A3C84E6}">
      <dsp:nvSpPr>
        <dsp:cNvPr id="0" name=""/>
        <dsp:cNvSpPr/>
      </dsp:nvSpPr>
      <dsp:spPr>
        <a:xfrm>
          <a:off x="3891027"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Cust Group</a:t>
          </a:r>
          <a:endParaRPr lang="en-SE" sz="1100" kern="1200">
            <a:ln>
              <a:noFill/>
            </a:ln>
            <a:latin typeface="+mj-lt"/>
          </a:endParaRPr>
        </a:p>
      </dsp:txBody>
      <dsp:txXfrm>
        <a:off x="4005620" y="0"/>
        <a:ext cx="1211019" cy="22918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D17C56-05E9-4CAE-923F-A2626FAA7359}">
      <dsp:nvSpPr>
        <dsp:cNvPr id="0" name=""/>
        <dsp:cNvSpPr/>
      </dsp:nvSpPr>
      <dsp:spPr>
        <a:xfrm>
          <a:off x="2474"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Accounting Rules</a:t>
          </a:r>
          <a:endParaRPr lang="en-SE" sz="1100" kern="1200">
            <a:ln>
              <a:noFill/>
            </a:ln>
            <a:latin typeface="+mj-lt"/>
          </a:endParaRPr>
        </a:p>
      </dsp:txBody>
      <dsp:txXfrm>
        <a:off x="117067" y="0"/>
        <a:ext cx="1211019" cy="229186"/>
      </dsp:txXfrm>
    </dsp:sp>
    <dsp:sp modelId="{17EB8967-E774-4DED-A8E5-67E93C9CC4D2}">
      <dsp:nvSpPr>
        <dsp:cNvPr id="0" name=""/>
        <dsp:cNvSpPr/>
      </dsp:nvSpPr>
      <dsp:spPr>
        <a:xfrm>
          <a:off x="1298658"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String</a:t>
          </a:r>
          <a:endParaRPr lang="en-SE" sz="1100" kern="1200">
            <a:ln>
              <a:noFill/>
            </a:ln>
            <a:latin typeface="+mj-lt"/>
          </a:endParaRPr>
        </a:p>
      </dsp:txBody>
      <dsp:txXfrm>
        <a:off x="1413251" y="0"/>
        <a:ext cx="1211019" cy="229186"/>
      </dsp:txXfrm>
    </dsp:sp>
    <dsp:sp modelId="{B882E7CB-BF64-4A4E-B05E-C7F9ECC6C914}">
      <dsp:nvSpPr>
        <dsp:cNvPr id="0" name=""/>
        <dsp:cNvSpPr/>
      </dsp:nvSpPr>
      <dsp:spPr>
        <a:xfrm>
          <a:off x="2594843"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Code Part Values</a:t>
          </a:r>
          <a:endParaRPr lang="en-SE" sz="1100" kern="1200">
            <a:ln>
              <a:noFill/>
            </a:ln>
            <a:latin typeface="+mj-lt"/>
          </a:endParaRPr>
        </a:p>
      </dsp:txBody>
      <dsp:txXfrm>
        <a:off x="2709436" y="0"/>
        <a:ext cx="1211019" cy="229186"/>
      </dsp:txXfrm>
    </dsp:sp>
    <dsp:sp modelId="{DC8A0D3C-BBF6-43D9-8BD8-E5228A3C84E6}">
      <dsp:nvSpPr>
        <dsp:cNvPr id="0" name=""/>
        <dsp:cNvSpPr/>
      </dsp:nvSpPr>
      <dsp:spPr>
        <a:xfrm>
          <a:off x="3891027" y="0"/>
          <a:ext cx="1440205" cy="229186"/>
        </a:xfrm>
        <a:prstGeom prst="chevron">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sv-SE" sz="1100" kern="1200">
              <a:ln>
                <a:noFill/>
              </a:ln>
              <a:latin typeface="+mj-lt"/>
            </a:rPr>
            <a:t>Project</a:t>
          </a:r>
          <a:endParaRPr lang="en-SE" sz="1100" kern="1200">
            <a:ln>
              <a:noFill/>
            </a:ln>
            <a:latin typeface="+mj-lt"/>
          </a:endParaRPr>
        </a:p>
      </dsp:txBody>
      <dsp:txXfrm>
        <a:off x="4005620" y="0"/>
        <a:ext cx="1211019" cy="22918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D01F71-F315-4D1F-A11C-993C15795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13305</TotalTime>
  <Pages>53</Pages>
  <Words>12577</Words>
  <Characters>84397</Characters>
  <Application>Microsoft Office Word</Application>
  <DocSecurity>0</DocSecurity>
  <Lines>7672</Lines>
  <Paragraphs>6060</Paragraphs>
  <ScaleCrop>false</ScaleCrop>
  <HeadingPairs>
    <vt:vector size="2" baseType="variant">
      <vt:variant>
        <vt:lpstr>Rubrik</vt:lpstr>
      </vt:variant>
      <vt:variant>
        <vt:i4>1</vt:i4>
      </vt:variant>
    </vt:vector>
  </HeadingPairs>
  <TitlesOfParts>
    <vt:vector size="1" baseType="lpstr">
      <vt:lpstr>Finance Manual</vt:lpstr>
    </vt:vector>
  </TitlesOfParts>
  <Company>Karo Pharma</Company>
  <LinksUpToDate>false</LinksUpToDate>
  <CharactersWithSpaces>90914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Manual</dc:title>
  <dc:subject/>
  <dc:creator>Gülbahar Can</dc:creator>
  <cp:keywords/>
  <dc:description/>
  <cp:lastModifiedBy>Charlotte Kroona</cp:lastModifiedBy>
  <cp:revision>462</cp:revision>
  <dcterms:created xsi:type="dcterms:W3CDTF">2021-08-11T14:18:00Z</dcterms:created>
  <dcterms:modified xsi:type="dcterms:W3CDTF">2022-09-21T14:47:00Z</dcterms:modified>
</cp:coreProperties>
</file>