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8"/>
        </w:rPr>
        <w:t>2.7  PENELITIAN TERDAHULU</w:t>
      </w:r>
    </w:p>
    <w:p/>
    <w:p>
      <w:pPr>
        <w:spacing w:after="240"/>
        <w:ind w:firstLine="709"/>
      </w:pPr>
      <w:r>
        <w:t>Bagian ini merangkum penelitian‑penelitian yang relevan mengenai sistem antrian elektronik, penggunaan barcode/QR Code pada layanan, dan evaluasi metode FIFO. Setiap entri mencakup penulis &amp; tahun, objek penelitian, metode yang digunakan, hasil utama, serta relevansinya dengan studi ini guna memetakan gap penelitian.</w:t>
      </w:r>
    </w:p>
    <w:p>
      <w:pPr>
        <w:spacing w:before="120" w:after="120"/>
        <w:jc w:val="center"/>
      </w:pPr>
      <w:r>
        <w:rPr>
          <w:b/>
          <w:color w:val="1F4E79"/>
          <w:sz w:val="24"/>
        </w:rPr>
        <w:t>Tabel 2.7 Penelitian Terdahulu</w:t>
      </w:r>
    </w:p>
    <w:tbl>
      <w:tblPr>
        <w:tblW w:type="auto" w:w="0"/>
        <w:jc w:val="center"/>
        <w:tblLook w:firstColumn="1" w:firstRow="1" w:lastColumn="0" w:lastRow="0" w:noHBand="0" w:noVBand="1" w:val="04A0"/>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1520"/>
        <w:gridCol w:w="1520"/>
        <w:gridCol w:w="1520"/>
        <w:gridCol w:w="1520"/>
        <w:gridCol w:w="1520"/>
        <w:gridCol w:w="1520"/>
      </w:tblGrid>
      <w:tr>
        <w:tc>
          <w:tcPr>
            <w:tcW w:type="dxa" w:w="567"/>
            <w:shd w:val="clear" w:color="auto" w:fill="1F4E79"/>
          </w:tcPr>
          <w:p>
            <w:pPr>
              <w:jc w:val="center"/>
            </w:pPr>
            <w:r>
              <w:rPr>
                <w:rFonts w:ascii="Times New Roman" w:hAnsi="Times New Roman"/>
                <w:b/>
                <w:color w:val="FFFFFF"/>
                <w:sz w:val="22"/>
              </w:rPr>
              <w:t>No</w:t>
            </w:r>
          </w:p>
        </w:tc>
        <w:tc>
          <w:tcPr>
            <w:tcW w:type="dxa" w:w="1814"/>
            <w:shd w:val="clear" w:color="auto" w:fill="1F4E79"/>
          </w:tcPr>
          <w:p>
            <w:pPr>
              <w:jc w:val="center"/>
            </w:pPr>
            <w:r>
              <w:rPr>
                <w:rFonts w:ascii="Times New Roman" w:hAnsi="Times New Roman"/>
                <w:b/>
                <w:color w:val="FFFFFF"/>
                <w:sz w:val="22"/>
              </w:rPr>
              <w:t>Penulis &amp; Tahun</w:t>
            </w:r>
          </w:p>
        </w:tc>
        <w:tc>
          <w:tcPr>
            <w:tcW w:type="dxa" w:w="2835"/>
            <w:shd w:val="clear" w:color="auto" w:fill="1F4E79"/>
          </w:tcPr>
          <w:p>
            <w:pPr>
              <w:jc w:val="center"/>
            </w:pPr>
            <w:r>
              <w:rPr>
                <w:rFonts w:ascii="Times New Roman" w:hAnsi="Times New Roman"/>
                <w:b/>
                <w:color w:val="FFFFFF"/>
                <w:sz w:val="22"/>
              </w:rPr>
              <w:t>Judul Penelitian</w:t>
            </w:r>
          </w:p>
        </w:tc>
        <w:tc>
          <w:tcPr>
            <w:tcW w:type="dxa" w:w="1134"/>
            <w:shd w:val="clear" w:color="auto" w:fill="1F4E79"/>
          </w:tcPr>
          <w:p>
            <w:pPr>
              <w:jc w:val="center"/>
            </w:pPr>
            <w:r>
              <w:rPr>
                <w:rFonts w:ascii="Times New Roman" w:hAnsi="Times New Roman"/>
                <w:b/>
                <w:color w:val="FFFFFF"/>
                <w:sz w:val="22"/>
              </w:rPr>
              <w:t>Metode</w:t>
            </w:r>
          </w:p>
        </w:tc>
        <w:tc>
          <w:tcPr>
            <w:tcW w:type="dxa" w:w="2551"/>
            <w:shd w:val="clear" w:color="auto" w:fill="1F4E79"/>
          </w:tcPr>
          <w:p>
            <w:pPr>
              <w:jc w:val="center"/>
            </w:pPr>
            <w:r>
              <w:rPr>
                <w:rFonts w:ascii="Times New Roman" w:hAnsi="Times New Roman"/>
                <w:b/>
                <w:color w:val="FFFFFF"/>
                <w:sz w:val="22"/>
              </w:rPr>
              <w:t>Hasil Penelitian</w:t>
            </w:r>
          </w:p>
        </w:tc>
        <w:tc>
          <w:tcPr>
            <w:tcW w:type="dxa" w:w="2551"/>
            <w:shd w:val="clear" w:color="auto" w:fill="1F4E79"/>
          </w:tcPr>
          <w:p>
            <w:pPr>
              <w:jc w:val="center"/>
            </w:pPr>
            <w:r>
              <w:rPr>
                <w:rFonts w:ascii="Times New Roman" w:hAnsi="Times New Roman"/>
                <w:b/>
                <w:color w:val="FFFFFF"/>
                <w:sz w:val="22"/>
              </w:rPr>
              <w:t>Relevansi dengan Studi Ini</w:t>
            </w:r>
          </w:p>
        </w:tc>
      </w:tr>
      <w:tr>
        <w:tc>
          <w:tcPr>
            <w:tcW w:type="dxa" w:w="567"/>
            <w:shd w:val="clear" w:color="auto" w:fill="FFFFFF"/>
          </w:tcPr>
          <w:p>
            <w:pPr>
              <w:jc w:val="center"/>
            </w:pPr>
            <w:r>
              <w:rPr>
                <w:rFonts w:ascii="Times New Roman" w:hAnsi="Times New Roman"/>
                <w:sz w:val="20"/>
              </w:rPr>
              <w:t>1</w:t>
            </w:r>
          </w:p>
        </w:tc>
        <w:tc>
          <w:tcPr>
            <w:tcW w:type="dxa" w:w="1814"/>
            <w:shd w:val="clear" w:color="auto" w:fill="FFFFFF"/>
          </w:tcPr>
          <w:p>
            <w:pPr>
              <w:jc w:val="left"/>
            </w:pPr>
            <w:r>
              <w:rPr>
                <w:rFonts w:ascii="Times New Roman" w:hAnsi="Times New Roman"/>
                <w:sz w:val="20"/>
              </w:rPr>
              <w:t>Attabarok et al. (2025)</w:t>
            </w:r>
          </w:p>
        </w:tc>
        <w:tc>
          <w:tcPr>
            <w:tcW w:type="dxa" w:w="2835"/>
            <w:shd w:val="clear" w:color="auto" w:fill="FFFFFF"/>
          </w:tcPr>
          <w:p>
            <w:pPr>
              <w:jc w:val="left"/>
            </w:pPr>
            <w:r>
              <w:rPr>
                <w:rFonts w:ascii="Times New Roman" w:hAnsi="Times New Roman"/>
                <w:sz w:val="20"/>
              </w:rPr>
              <w:t>Sistem Informasi Pendaftaran Pasien Rawat Jalan Berbasis Web Menggunakan Metode Hot Fit Pada Puskesmas Subah Kabupaten Batang</w:t>
            </w:r>
          </w:p>
        </w:tc>
        <w:tc>
          <w:tcPr>
            <w:tcW w:type="dxa" w:w="1134"/>
            <w:shd w:val="clear" w:color="auto" w:fill="FFFFFF"/>
          </w:tcPr>
          <w:p>
            <w:pPr>
              <w:jc w:val="left"/>
            </w:pPr>
            <w:r>
              <w:rPr>
                <w:rFonts w:ascii="Times New Roman" w:hAnsi="Times New Roman"/>
                <w:sz w:val="20"/>
              </w:rPr>
              <w:t>Waterfall</w:t>
            </w:r>
          </w:p>
        </w:tc>
        <w:tc>
          <w:tcPr>
            <w:tcW w:type="dxa" w:w="2551"/>
            <w:shd w:val="clear" w:color="auto" w:fill="FFFFFF"/>
          </w:tcPr>
          <w:p>
            <w:pPr>
              <w:jc w:val="left"/>
            </w:pPr>
            <w:r>
              <w:rPr>
                <w:rFonts w:ascii="Times New Roman" w:hAnsi="Times New Roman"/>
                <w:sz w:val="20"/>
              </w:rPr>
              <w:t>Sistem mempermudah akses pasien ke layanan kesehatan dan memfasilitasi petugas dalam pencarian data rekam medis.</w:t>
            </w:r>
          </w:p>
        </w:tc>
        <w:tc>
          <w:tcPr>
            <w:tcW w:type="dxa" w:w="2551"/>
            <w:shd w:val="clear" w:color="auto" w:fill="FFFFFF"/>
          </w:tcPr>
          <w:p>
            <w:pPr>
              <w:jc w:val="left"/>
            </w:pPr>
            <w:r>
              <w:rPr>
                <w:rFonts w:ascii="Times New Roman" w:hAnsi="Times New Roman"/>
                <w:sz w:val="20"/>
              </w:rPr>
              <w:t>Memberikan dasar rancangan pendaftaran pasien rawat jalan berbasis web pada Puskesmas; menjadi acuan alur registrasi digital.</w:t>
            </w:r>
          </w:p>
        </w:tc>
      </w:tr>
      <w:tr>
        <w:tc>
          <w:tcPr>
            <w:tcW w:type="dxa" w:w="567"/>
            <w:shd w:val="clear" w:color="auto" w:fill="D6E4F0"/>
          </w:tcPr>
          <w:p>
            <w:pPr>
              <w:jc w:val="center"/>
            </w:pPr>
            <w:r>
              <w:rPr>
                <w:rFonts w:ascii="Times New Roman" w:hAnsi="Times New Roman"/>
                <w:sz w:val="20"/>
              </w:rPr>
              <w:t>2</w:t>
            </w:r>
          </w:p>
        </w:tc>
        <w:tc>
          <w:tcPr>
            <w:tcW w:type="dxa" w:w="1814"/>
            <w:shd w:val="clear" w:color="auto" w:fill="D6E4F0"/>
          </w:tcPr>
          <w:p>
            <w:pPr>
              <w:jc w:val="left"/>
            </w:pPr>
            <w:r>
              <w:rPr>
                <w:rFonts w:ascii="Times New Roman" w:hAnsi="Times New Roman"/>
                <w:sz w:val="20"/>
              </w:rPr>
              <w:t>Krina Crisila T. Mawuntu et al. (2023)</w:t>
            </w:r>
          </w:p>
        </w:tc>
        <w:tc>
          <w:tcPr>
            <w:tcW w:type="dxa" w:w="2835"/>
            <w:shd w:val="clear" w:color="auto" w:fill="D6E4F0"/>
          </w:tcPr>
          <w:p>
            <w:pPr>
              <w:jc w:val="left"/>
            </w:pPr>
            <w:r>
              <w:rPr>
                <w:rFonts w:ascii="Times New Roman" w:hAnsi="Times New Roman"/>
                <w:sz w:val="20"/>
              </w:rPr>
              <w:t>Perancangan Sistem Antrian Berbasis Web Pada Puskesmas Pangolombian</w:t>
            </w:r>
          </w:p>
        </w:tc>
        <w:tc>
          <w:tcPr>
            <w:tcW w:type="dxa" w:w="1134"/>
            <w:shd w:val="clear" w:color="auto" w:fill="D6E4F0"/>
          </w:tcPr>
          <w:p>
            <w:pPr>
              <w:jc w:val="left"/>
            </w:pPr>
            <w:r>
              <w:rPr>
                <w:rFonts w:ascii="Times New Roman" w:hAnsi="Times New Roman"/>
                <w:sz w:val="20"/>
              </w:rPr>
              <w:t>Waterfall &amp; RUP</w:t>
            </w:r>
          </w:p>
        </w:tc>
        <w:tc>
          <w:tcPr>
            <w:tcW w:type="dxa" w:w="2551"/>
            <w:shd w:val="clear" w:color="auto" w:fill="D6E4F0"/>
          </w:tcPr>
          <w:p>
            <w:pPr>
              <w:jc w:val="left"/>
            </w:pPr>
            <w:r>
              <w:rPr>
                <w:rFonts w:ascii="Times New Roman" w:hAnsi="Times New Roman"/>
                <w:sz w:val="20"/>
              </w:rPr>
              <w:t>Berhasil merancang aplikasi sistem antrian berbasis web menggunakan metode Rational Unified Process (RUP) dan dikembangkan dengan Waterfall.</w:t>
            </w:r>
          </w:p>
        </w:tc>
        <w:tc>
          <w:tcPr>
            <w:tcW w:type="dxa" w:w="2551"/>
            <w:shd w:val="clear" w:color="auto" w:fill="D6E4F0"/>
          </w:tcPr>
          <w:p>
            <w:pPr>
              <w:jc w:val="left"/>
            </w:pPr>
            <w:r>
              <w:rPr>
                <w:rFonts w:ascii="Times New Roman" w:hAnsi="Times New Roman"/>
                <w:sz w:val="20"/>
              </w:rPr>
              <w:t>Memberikan referensi arsitektur sistem antrian berbasis web pada Puskesmas; antrian ditampilkan secara digital tanpa QR Code.</w:t>
            </w:r>
          </w:p>
        </w:tc>
      </w:tr>
      <w:tr>
        <w:tc>
          <w:tcPr>
            <w:tcW w:type="dxa" w:w="567"/>
            <w:shd w:val="clear" w:color="auto" w:fill="FFFFFF"/>
          </w:tcPr>
          <w:p>
            <w:pPr>
              <w:jc w:val="center"/>
            </w:pPr>
            <w:r>
              <w:rPr>
                <w:rFonts w:ascii="Times New Roman" w:hAnsi="Times New Roman"/>
                <w:sz w:val="20"/>
              </w:rPr>
              <w:t>3</w:t>
            </w:r>
          </w:p>
        </w:tc>
        <w:tc>
          <w:tcPr>
            <w:tcW w:type="dxa" w:w="1814"/>
            <w:shd w:val="clear" w:color="auto" w:fill="FFFFFF"/>
          </w:tcPr>
          <w:p>
            <w:pPr>
              <w:jc w:val="left"/>
            </w:pPr>
            <w:r>
              <w:rPr>
                <w:rFonts w:ascii="Times New Roman" w:hAnsi="Times New Roman"/>
                <w:sz w:val="20"/>
              </w:rPr>
              <w:t>Widarwati et al. (2024)</w:t>
            </w:r>
          </w:p>
        </w:tc>
        <w:tc>
          <w:tcPr>
            <w:tcW w:type="dxa" w:w="2835"/>
            <w:shd w:val="clear" w:color="auto" w:fill="FFFFFF"/>
          </w:tcPr>
          <w:p>
            <w:pPr>
              <w:jc w:val="left"/>
            </w:pPr>
            <w:r>
              <w:rPr>
                <w:rFonts w:ascii="Times New Roman" w:hAnsi="Times New Roman"/>
                <w:sz w:val="20"/>
              </w:rPr>
              <w:t>Pengembangan Sistem Antrian Berbasis Web Pada KEMENAG Kabupaten Pasuruan Menggunakan Metode Waterfall</w:t>
            </w:r>
          </w:p>
        </w:tc>
        <w:tc>
          <w:tcPr>
            <w:tcW w:type="dxa" w:w="1134"/>
            <w:shd w:val="clear" w:color="auto" w:fill="FFFFFF"/>
          </w:tcPr>
          <w:p>
            <w:pPr>
              <w:jc w:val="left"/>
            </w:pPr>
            <w:r>
              <w:rPr>
                <w:rFonts w:ascii="Times New Roman" w:hAnsi="Times New Roman"/>
                <w:sz w:val="20"/>
              </w:rPr>
              <w:t>Waterfall</w:t>
            </w:r>
          </w:p>
        </w:tc>
        <w:tc>
          <w:tcPr>
            <w:tcW w:type="dxa" w:w="2551"/>
            <w:shd w:val="clear" w:color="auto" w:fill="FFFFFF"/>
          </w:tcPr>
          <w:p>
            <w:pPr>
              <w:jc w:val="left"/>
            </w:pPr>
            <w:r>
              <w:rPr>
                <w:rFonts w:ascii="Times New Roman" w:hAnsi="Times New Roman"/>
                <w:sz w:val="20"/>
              </w:rPr>
              <w:t>Sistem berfungsi sesuai harapan dengan fitur pendaftaran pengguna, pemanggilan nomor antrian, rekap data antrian, dan pelaporan real-time.</w:t>
            </w:r>
          </w:p>
        </w:tc>
        <w:tc>
          <w:tcPr>
            <w:tcW w:type="dxa" w:w="2551"/>
            <w:shd w:val="clear" w:color="auto" w:fill="FFFFFF"/>
          </w:tcPr>
          <w:p>
            <w:pPr>
              <w:jc w:val="left"/>
            </w:pPr>
            <w:r>
              <w:rPr>
                <w:rFonts w:ascii="Times New Roman" w:hAnsi="Times New Roman"/>
                <w:sz w:val="20"/>
              </w:rPr>
              <w:t>Menunjukkan efektivitas sistem antrian berbasis web dalam pengelolaan antrian instansi; menjadi pembanding fitur pelaporan real-time.</w:t>
            </w:r>
          </w:p>
        </w:tc>
      </w:tr>
      <w:tr>
        <w:tc>
          <w:tcPr>
            <w:tcW w:type="dxa" w:w="567"/>
            <w:shd w:val="clear" w:color="auto" w:fill="D6E4F0"/>
          </w:tcPr>
          <w:p>
            <w:pPr>
              <w:jc w:val="center"/>
            </w:pPr>
            <w:r>
              <w:rPr>
                <w:rFonts w:ascii="Times New Roman" w:hAnsi="Times New Roman"/>
                <w:sz w:val="20"/>
              </w:rPr>
              <w:t>4</w:t>
            </w:r>
          </w:p>
        </w:tc>
        <w:tc>
          <w:tcPr>
            <w:tcW w:type="dxa" w:w="1814"/>
            <w:shd w:val="clear" w:color="auto" w:fill="D6E4F0"/>
          </w:tcPr>
          <w:p>
            <w:pPr>
              <w:jc w:val="left"/>
            </w:pPr>
            <w:r>
              <w:rPr>
                <w:rFonts w:ascii="Times New Roman" w:hAnsi="Times New Roman"/>
                <w:sz w:val="20"/>
              </w:rPr>
              <w:t>Elvira &amp; Maryam (2023)</w:t>
            </w:r>
          </w:p>
        </w:tc>
        <w:tc>
          <w:tcPr>
            <w:tcW w:type="dxa" w:w="2835"/>
            <w:shd w:val="clear" w:color="auto" w:fill="D6E4F0"/>
          </w:tcPr>
          <w:p>
            <w:pPr>
              <w:jc w:val="left"/>
            </w:pPr>
            <w:r>
              <w:rPr>
                <w:rFonts w:ascii="Times New Roman" w:hAnsi="Times New Roman"/>
                <w:sz w:val="20"/>
              </w:rPr>
              <w:t>Rancang Bangun Sistem Informasi Pemesanan Pemeriksaan dan Perawatan Gigi Berbasis Website</w:t>
            </w:r>
          </w:p>
        </w:tc>
        <w:tc>
          <w:tcPr>
            <w:tcW w:type="dxa" w:w="1134"/>
            <w:shd w:val="clear" w:color="auto" w:fill="D6E4F0"/>
          </w:tcPr>
          <w:p>
            <w:pPr>
              <w:jc w:val="left"/>
            </w:pPr>
            <w:r>
              <w:rPr>
                <w:rFonts w:ascii="Times New Roman" w:hAnsi="Times New Roman"/>
                <w:sz w:val="20"/>
              </w:rPr>
              <w:t>Waterfall</w:t>
            </w:r>
          </w:p>
        </w:tc>
        <w:tc>
          <w:tcPr>
            <w:tcW w:type="dxa" w:w="2551"/>
            <w:shd w:val="clear" w:color="auto" w:fill="D6E4F0"/>
          </w:tcPr>
          <w:p>
            <w:pPr>
              <w:jc w:val="left"/>
            </w:pPr>
            <w:r>
              <w:rPr>
                <w:rFonts w:ascii="Times New Roman" w:hAnsi="Times New Roman"/>
                <w:sz w:val="20"/>
              </w:rPr>
              <w:t>Pengujian SUS oleh 30 responden menghasilkan skor rata-rata 78 (grade C, rating "Good"); sistem layak dan mudah digunakan.</w:t>
            </w:r>
          </w:p>
        </w:tc>
        <w:tc>
          <w:tcPr>
            <w:tcW w:type="dxa" w:w="2551"/>
            <w:shd w:val="clear" w:color="auto" w:fill="D6E4F0"/>
          </w:tcPr>
          <w:p>
            <w:pPr>
              <w:jc w:val="left"/>
            </w:pPr>
            <w:r>
              <w:rPr>
                <w:rFonts w:ascii="Times New Roman" w:hAnsi="Times New Roman"/>
                <w:sz w:val="20"/>
              </w:rPr>
              <w:t>Memberikan acuan pengujian usability (SUS) untuk evaluasi kemudahan penggunaan sistem berbasis web di layanan kesehatan.</w:t>
            </w:r>
          </w:p>
        </w:tc>
      </w:tr>
      <w:tr>
        <w:tc>
          <w:tcPr>
            <w:tcW w:type="dxa" w:w="567"/>
            <w:shd w:val="clear" w:color="auto" w:fill="FFFFFF"/>
          </w:tcPr>
          <w:p>
            <w:pPr>
              <w:jc w:val="center"/>
            </w:pPr>
            <w:r>
              <w:rPr>
                <w:rFonts w:ascii="Times New Roman" w:hAnsi="Times New Roman"/>
                <w:sz w:val="20"/>
              </w:rPr>
              <w:t>5</w:t>
            </w:r>
          </w:p>
        </w:tc>
        <w:tc>
          <w:tcPr>
            <w:tcW w:type="dxa" w:w="1814"/>
            <w:shd w:val="clear" w:color="auto" w:fill="FFFFFF"/>
          </w:tcPr>
          <w:p>
            <w:pPr>
              <w:jc w:val="left"/>
            </w:pPr>
            <w:r>
              <w:rPr>
                <w:rFonts w:ascii="Times New Roman" w:hAnsi="Times New Roman"/>
                <w:sz w:val="20"/>
              </w:rPr>
              <w:t>Fitriani et al. (2024)</w:t>
            </w:r>
          </w:p>
        </w:tc>
        <w:tc>
          <w:tcPr>
            <w:tcW w:type="dxa" w:w="2835"/>
            <w:shd w:val="clear" w:color="auto" w:fill="FFFFFF"/>
          </w:tcPr>
          <w:p>
            <w:pPr>
              <w:jc w:val="left"/>
            </w:pPr>
            <w:r>
              <w:rPr>
                <w:rFonts w:ascii="Times New Roman" w:hAnsi="Times New Roman"/>
                <w:sz w:val="20"/>
              </w:rPr>
              <w:t>Perancangan UML Sistem Registrasi Pasien Pada Rumah Sakit Bekasi Berbasis Web</w:t>
            </w:r>
          </w:p>
        </w:tc>
        <w:tc>
          <w:tcPr>
            <w:tcW w:type="dxa" w:w="1134"/>
            <w:shd w:val="clear" w:color="auto" w:fill="FFFFFF"/>
          </w:tcPr>
          <w:p>
            <w:pPr>
              <w:jc w:val="left"/>
            </w:pPr>
            <w:r>
              <w:rPr>
                <w:rFonts w:ascii="Times New Roman" w:hAnsi="Times New Roman"/>
                <w:sz w:val="20"/>
              </w:rPr>
              <w:t>SDLC</w:t>
            </w:r>
          </w:p>
        </w:tc>
        <w:tc>
          <w:tcPr>
            <w:tcW w:type="dxa" w:w="2551"/>
            <w:shd w:val="clear" w:color="auto" w:fill="FFFFFF"/>
          </w:tcPr>
          <w:p>
            <w:pPr>
              <w:jc w:val="left"/>
            </w:pPr>
            <w:r>
              <w:rPr>
                <w:rFonts w:ascii="Times New Roman" w:hAnsi="Times New Roman"/>
                <w:sz w:val="20"/>
              </w:rPr>
              <w:t>Sistem registrasi pasien berbasis web dengan pendekatan UML dan metode SDLC terbukti efektif meningkatkan efisiensi layanan kesehatan di RS Hermina Bekasi.</w:t>
            </w:r>
          </w:p>
        </w:tc>
        <w:tc>
          <w:tcPr>
            <w:tcW w:type="dxa" w:w="2551"/>
            <w:shd w:val="clear" w:color="auto" w:fill="FFFFFF"/>
          </w:tcPr>
          <w:p>
            <w:pPr>
              <w:jc w:val="left"/>
            </w:pPr>
            <w:r>
              <w:rPr>
                <w:rFonts w:ascii="Times New Roman" w:hAnsi="Times New Roman"/>
                <w:sz w:val="20"/>
              </w:rPr>
              <w:t>Memberikan referensi pemodelan UML dan metode SDLC dalam perancangan sistem registrasi pasien di fasilitas kesehatan.</w:t>
            </w:r>
          </w:p>
        </w:tc>
      </w:tr>
    </w:tbl>
    <w:p/>
    <w:p>
      <w:pPr>
        <w:spacing w:before="200" w:after="120"/>
        <w:jc w:val="center"/>
      </w:pPr>
      <w:r>
        <w:rPr>
          <w:b/>
          <w:color w:val="1F4E79"/>
          <w:sz w:val="24"/>
        </w:rPr>
        <w:t>Tabel 2.8 Perbedaan Penelitian Terdahulu dengan Penelitian Ini (Antropusma)</w:t>
      </w:r>
    </w:p>
    <w:p>
      <w:pPr>
        <w:spacing w:after="160"/>
        <w:ind w:firstLine="709"/>
      </w:pPr>
      <w:r>
        <w:t>Tabel berikut memetakan gap antara penelitian-penelitian terdahulu dan sistem Antropusma yang dikembangkan dalam studi ini.</w:t>
      </w:r>
    </w:p>
    <w:tbl>
      <w:tblPr>
        <w:tblW w:type="auto" w:w="0"/>
        <w:jc w:val="center"/>
        <w:tblLook w:firstColumn="1" w:firstRow="1" w:lastColumn="0" w:lastRow="0" w:noHBand="0" w:noVBand="1" w:val="04A0"/>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1824"/>
        <w:gridCol w:w="1824"/>
        <w:gridCol w:w="1824"/>
        <w:gridCol w:w="1824"/>
        <w:gridCol w:w="1824"/>
      </w:tblGrid>
      <w:tr>
        <w:tc>
          <w:tcPr>
            <w:tcW w:type="dxa" w:w="567"/>
            <w:shd w:val="clear" w:color="auto" w:fill="1F4E79"/>
          </w:tcPr>
          <w:p>
            <w:pPr>
              <w:jc w:val="center"/>
            </w:pPr>
            <w:r>
              <w:rPr>
                <w:rFonts w:ascii="Times New Roman" w:hAnsi="Times New Roman"/>
                <w:b/>
                <w:color w:val="FFFFFF"/>
                <w:sz w:val="22"/>
              </w:rPr>
              <w:t>No</w:t>
            </w:r>
          </w:p>
        </w:tc>
        <w:tc>
          <w:tcPr>
            <w:tcW w:type="dxa" w:w="1814"/>
            <w:shd w:val="clear" w:color="auto" w:fill="1F4E79"/>
          </w:tcPr>
          <w:p>
            <w:pPr>
              <w:jc w:val="center"/>
            </w:pPr>
            <w:r>
              <w:rPr>
                <w:rFonts w:ascii="Times New Roman" w:hAnsi="Times New Roman"/>
                <w:b/>
                <w:color w:val="FFFFFF"/>
                <w:sz w:val="22"/>
              </w:rPr>
              <w:t>Penulis &amp; Tahun</w:t>
            </w:r>
          </w:p>
        </w:tc>
        <w:tc>
          <w:tcPr>
            <w:tcW w:type="dxa" w:w="2551"/>
            <w:shd w:val="clear" w:color="auto" w:fill="1F4E79"/>
          </w:tcPr>
          <w:p>
            <w:pPr>
              <w:jc w:val="center"/>
            </w:pPr>
            <w:r>
              <w:rPr>
                <w:rFonts w:ascii="Times New Roman" w:hAnsi="Times New Roman"/>
                <w:b/>
                <w:color w:val="FFFFFF"/>
                <w:sz w:val="22"/>
              </w:rPr>
              <w:t>Fokus Penelitian Terdahulu</w:t>
            </w:r>
          </w:p>
        </w:tc>
        <w:tc>
          <w:tcPr>
            <w:tcW w:type="dxa" w:w="2551"/>
            <w:shd w:val="clear" w:color="auto" w:fill="1F4E79"/>
          </w:tcPr>
          <w:p>
            <w:pPr>
              <w:jc w:val="center"/>
            </w:pPr>
            <w:r>
              <w:rPr>
                <w:rFonts w:ascii="Times New Roman" w:hAnsi="Times New Roman"/>
                <w:b/>
                <w:color w:val="FFFFFF"/>
                <w:sz w:val="22"/>
              </w:rPr>
              <w:t>Penelitian Ini (Antropusma)</w:t>
            </w:r>
          </w:p>
        </w:tc>
        <w:tc>
          <w:tcPr>
            <w:tcW w:type="dxa" w:w="3118"/>
            <w:shd w:val="clear" w:color="auto" w:fill="1F4E79"/>
          </w:tcPr>
          <w:p>
            <w:pPr>
              <w:jc w:val="center"/>
            </w:pPr>
            <w:r>
              <w:rPr>
                <w:rFonts w:ascii="Times New Roman" w:hAnsi="Times New Roman"/>
                <w:b/>
                <w:color w:val="FFFFFF"/>
                <w:sz w:val="22"/>
              </w:rPr>
              <w:t>Perbedaan Utama</w:t>
            </w:r>
          </w:p>
        </w:tc>
      </w:tr>
      <w:tr>
        <w:tc>
          <w:tcPr>
            <w:tcW w:type="dxa" w:w="567"/>
            <w:shd w:val="clear" w:color="auto" w:fill="FFFFFF"/>
          </w:tcPr>
          <w:p>
            <w:pPr>
              <w:jc w:val="center"/>
            </w:pPr>
            <w:r>
              <w:rPr>
                <w:rFonts w:ascii="Times New Roman" w:hAnsi="Times New Roman"/>
                <w:sz w:val="20"/>
              </w:rPr>
              <w:t>1</w:t>
            </w:r>
          </w:p>
        </w:tc>
        <w:tc>
          <w:tcPr>
            <w:tcW w:type="dxa" w:w="1814"/>
            <w:shd w:val="clear" w:color="auto" w:fill="FFFFFF"/>
          </w:tcPr>
          <w:p>
            <w:pPr>
              <w:jc w:val="left"/>
            </w:pPr>
            <w:r>
              <w:rPr>
                <w:rFonts w:ascii="Times New Roman" w:hAnsi="Times New Roman"/>
                <w:sz w:val="20"/>
              </w:rPr>
              <w:t>Attabarok et al. (2025)</w:t>
            </w:r>
          </w:p>
        </w:tc>
        <w:tc>
          <w:tcPr>
            <w:tcW w:type="dxa" w:w="2551"/>
            <w:shd w:val="clear" w:color="auto" w:fill="FFFFFF"/>
          </w:tcPr>
          <w:p>
            <w:pPr>
              <w:jc w:val="left"/>
            </w:pPr>
            <w:r>
              <w:rPr>
                <w:rFonts w:ascii="Times New Roman" w:hAnsi="Times New Roman"/>
                <w:sz w:val="20"/>
              </w:rPr>
              <w:t>Pendaftaran pasien rawat jalan berbasis web; evaluasi menggunakan metode Hot Fit.</w:t>
            </w:r>
          </w:p>
        </w:tc>
        <w:tc>
          <w:tcPr>
            <w:tcW w:type="dxa" w:w="2551"/>
            <w:shd w:val="clear" w:color="auto" w:fill="FFFFFF"/>
          </w:tcPr>
          <w:p>
            <w:pPr>
              <w:jc w:val="left"/>
            </w:pPr>
            <w:r>
              <w:rPr>
                <w:rFonts w:ascii="Times New Roman" w:hAnsi="Times New Roman"/>
                <w:sz w:val="20"/>
              </w:rPr>
              <w:t>Sistem antrian elektronik berbasis web dengan QR Code &amp; metode FIFO pada Puskesmas.</w:t>
            </w:r>
          </w:p>
        </w:tc>
        <w:tc>
          <w:tcPr>
            <w:tcW w:type="dxa" w:w="3118"/>
            <w:shd w:val="clear" w:color="auto" w:fill="FFFFFF"/>
          </w:tcPr>
          <w:p>
            <w:pPr>
              <w:jc w:val="left"/>
            </w:pPr>
            <w:r>
              <w:rPr>
                <w:rFonts w:ascii="Times New Roman" w:hAnsi="Times New Roman"/>
                <w:sz w:val="20"/>
              </w:rPr>
              <w:t>Penelitian terdahulu berfokus pada manajemen rekam medis; Antropusma menambahkan penerbitan tiket QR Code sekali pakai dan antrian FIFO real-time.</w:t>
            </w:r>
          </w:p>
        </w:tc>
      </w:tr>
      <w:tr>
        <w:tc>
          <w:tcPr>
            <w:tcW w:type="dxa" w:w="567"/>
            <w:shd w:val="clear" w:color="auto" w:fill="D6E4F0"/>
          </w:tcPr>
          <w:p>
            <w:pPr>
              <w:jc w:val="center"/>
            </w:pPr>
            <w:r>
              <w:rPr>
                <w:rFonts w:ascii="Times New Roman" w:hAnsi="Times New Roman"/>
                <w:sz w:val="20"/>
              </w:rPr>
              <w:t>2</w:t>
            </w:r>
          </w:p>
        </w:tc>
        <w:tc>
          <w:tcPr>
            <w:tcW w:type="dxa" w:w="1814"/>
            <w:shd w:val="clear" w:color="auto" w:fill="D6E4F0"/>
          </w:tcPr>
          <w:p>
            <w:pPr>
              <w:jc w:val="left"/>
            </w:pPr>
            <w:r>
              <w:rPr>
                <w:rFonts w:ascii="Times New Roman" w:hAnsi="Times New Roman"/>
                <w:sz w:val="20"/>
              </w:rPr>
              <w:t>Mawuntu et al. (2023)</w:t>
            </w:r>
          </w:p>
        </w:tc>
        <w:tc>
          <w:tcPr>
            <w:tcW w:type="dxa" w:w="2551"/>
            <w:shd w:val="clear" w:color="auto" w:fill="D6E4F0"/>
          </w:tcPr>
          <w:p>
            <w:pPr>
              <w:jc w:val="left"/>
            </w:pPr>
            <w:r>
              <w:rPr>
                <w:rFonts w:ascii="Times New Roman" w:hAnsi="Times New Roman"/>
                <w:sz w:val="20"/>
              </w:rPr>
              <w:t>Perancangan sistem antrian berbasis web pada Puskesmas menggunakan RUP &amp; Waterfall.</w:t>
            </w:r>
          </w:p>
        </w:tc>
        <w:tc>
          <w:tcPr>
            <w:tcW w:type="dxa" w:w="2551"/>
            <w:shd w:val="clear" w:color="auto" w:fill="D6E4F0"/>
          </w:tcPr>
          <w:p>
            <w:pPr>
              <w:jc w:val="left"/>
            </w:pPr>
            <w:r>
              <w:rPr>
                <w:rFonts w:ascii="Times New Roman" w:hAnsi="Times New Roman"/>
                <w:sz w:val="20"/>
              </w:rPr>
              <w:t>Sistem antrian elektronik berbasis web dengan QR Code &amp; metode FIFO pada Puskesmas.</w:t>
            </w:r>
          </w:p>
        </w:tc>
        <w:tc>
          <w:tcPr>
            <w:tcW w:type="dxa" w:w="3118"/>
            <w:shd w:val="clear" w:color="auto" w:fill="D6E4F0"/>
          </w:tcPr>
          <w:p>
            <w:pPr>
              <w:jc w:val="left"/>
            </w:pPr>
            <w:r>
              <w:rPr>
                <w:rFonts w:ascii="Times New Roman" w:hAnsi="Times New Roman"/>
                <w:sz w:val="20"/>
              </w:rPr>
              <w:t>Penelitian terdahulu hanya menampilkan nomor antrian secara digital; Antropusma mengintegrasikan pemindaian QR Code oleh admin untuk validasi token satu kali pakai.</w:t>
            </w:r>
          </w:p>
        </w:tc>
      </w:tr>
      <w:tr>
        <w:tc>
          <w:tcPr>
            <w:tcW w:type="dxa" w:w="567"/>
            <w:shd w:val="clear" w:color="auto" w:fill="FFFFFF"/>
          </w:tcPr>
          <w:p>
            <w:pPr>
              <w:jc w:val="center"/>
            </w:pPr>
            <w:r>
              <w:rPr>
                <w:rFonts w:ascii="Times New Roman" w:hAnsi="Times New Roman"/>
                <w:sz w:val="20"/>
              </w:rPr>
              <w:t>3</w:t>
            </w:r>
          </w:p>
        </w:tc>
        <w:tc>
          <w:tcPr>
            <w:tcW w:type="dxa" w:w="1814"/>
            <w:shd w:val="clear" w:color="auto" w:fill="FFFFFF"/>
          </w:tcPr>
          <w:p>
            <w:pPr>
              <w:jc w:val="left"/>
            </w:pPr>
            <w:r>
              <w:rPr>
                <w:rFonts w:ascii="Times New Roman" w:hAnsi="Times New Roman"/>
                <w:sz w:val="20"/>
              </w:rPr>
              <w:t>Widarwati et al. (2024)</w:t>
            </w:r>
          </w:p>
        </w:tc>
        <w:tc>
          <w:tcPr>
            <w:tcW w:type="dxa" w:w="2551"/>
            <w:shd w:val="clear" w:color="auto" w:fill="FFFFFF"/>
          </w:tcPr>
          <w:p>
            <w:pPr>
              <w:jc w:val="left"/>
            </w:pPr>
            <w:r>
              <w:rPr>
                <w:rFonts w:ascii="Times New Roman" w:hAnsi="Times New Roman"/>
                <w:sz w:val="20"/>
              </w:rPr>
              <w:t>Sistem antrian berbasis web pada instansi pemerintah (KEMENAG) dengan pelaporan real-time.</w:t>
            </w:r>
          </w:p>
        </w:tc>
        <w:tc>
          <w:tcPr>
            <w:tcW w:type="dxa" w:w="2551"/>
            <w:shd w:val="clear" w:color="auto" w:fill="FFFFFF"/>
          </w:tcPr>
          <w:p>
            <w:pPr>
              <w:jc w:val="left"/>
            </w:pPr>
            <w:r>
              <w:rPr>
                <w:rFonts w:ascii="Times New Roman" w:hAnsi="Times New Roman"/>
                <w:sz w:val="20"/>
              </w:rPr>
              <w:t>Sistem antrian elektronik berbasis web dengan QR Code &amp; metode FIFO pada Puskesmas.</w:t>
            </w:r>
          </w:p>
        </w:tc>
        <w:tc>
          <w:tcPr>
            <w:tcW w:type="dxa" w:w="3118"/>
            <w:shd w:val="clear" w:color="auto" w:fill="FFFFFF"/>
          </w:tcPr>
          <w:p>
            <w:pPr>
              <w:jc w:val="left"/>
            </w:pPr>
            <w:r>
              <w:rPr>
                <w:rFonts w:ascii="Times New Roman" w:hAnsi="Times New Roman"/>
                <w:sz w:val="20"/>
              </w:rPr>
              <w:t>Penelitian terdahulu tidak menggunakan barcode/QR Code; Antropusma menghasilkan QR Code unik per tiket dan mendukung scan barcode langsung oleh petugas.</w:t>
            </w:r>
          </w:p>
        </w:tc>
      </w:tr>
      <w:tr>
        <w:tc>
          <w:tcPr>
            <w:tcW w:type="dxa" w:w="567"/>
            <w:shd w:val="clear" w:color="auto" w:fill="D6E4F0"/>
          </w:tcPr>
          <w:p>
            <w:pPr>
              <w:jc w:val="center"/>
            </w:pPr>
            <w:r>
              <w:rPr>
                <w:rFonts w:ascii="Times New Roman" w:hAnsi="Times New Roman"/>
                <w:sz w:val="20"/>
              </w:rPr>
              <w:t>4</w:t>
            </w:r>
          </w:p>
        </w:tc>
        <w:tc>
          <w:tcPr>
            <w:tcW w:type="dxa" w:w="1814"/>
            <w:shd w:val="clear" w:color="auto" w:fill="D6E4F0"/>
          </w:tcPr>
          <w:p>
            <w:pPr>
              <w:jc w:val="left"/>
            </w:pPr>
            <w:r>
              <w:rPr>
                <w:rFonts w:ascii="Times New Roman" w:hAnsi="Times New Roman"/>
                <w:sz w:val="20"/>
              </w:rPr>
              <w:t>Elvira &amp; Maryam (2023)</w:t>
            </w:r>
          </w:p>
        </w:tc>
        <w:tc>
          <w:tcPr>
            <w:tcW w:type="dxa" w:w="2551"/>
            <w:shd w:val="clear" w:color="auto" w:fill="D6E4F0"/>
          </w:tcPr>
          <w:p>
            <w:pPr>
              <w:jc w:val="left"/>
            </w:pPr>
            <w:r>
              <w:rPr>
                <w:rFonts w:ascii="Times New Roman" w:hAnsi="Times New Roman"/>
                <w:sz w:val="20"/>
              </w:rPr>
              <w:t>Sistem pemesanan layanan gigi berbasis website; diuji dengan SUS.</w:t>
            </w:r>
          </w:p>
        </w:tc>
        <w:tc>
          <w:tcPr>
            <w:tcW w:type="dxa" w:w="2551"/>
            <w:shd w:val="clear" w:color="auto" w:fill="D6E4F0"/>
          </w:tcPr>
          <w:p>
            <w:pPr>
              <w:jc w:val="left"/>
            </w:pPr>
            <w:r>
              <w:rPr>
                <w:rFonts w:ascii="Times New Roman" w:hAnsi="Times New Roman"/>
                <w:sz w:val="20"/>
              </w:rPr>
              <w:t>Sistem antrian elektronik berbasis web dengan QR Code &amp; metode FIFO pada Puskesmas.</w:t>
            </w:r>
          </w:p>
        </w:tc>
        <w:tc>
          <w:tcPr>
            <w:tcW w:type="dxa" w:w="3118"/>
            <w:shd w:val="clear" w:color="auto" w:fill="D6E4F0"/>
          </w:tcPr>
          <w:p>
            <w:pPr>
              <w:jc w:val="left"/>
            </w:pPr>
            <w:r>
              <w:rPr>
                <w:rFonts w:ascii="Times New Roman" w:hAnsi="Times New Roman"/>
                <w:sz w:val="20"/>
              </w:rPr>
              <w:t>Penelitian terdahulu merupakan sistem perjanjian (appointment); Antropusma merupakan sistem antrian walk-in dengan FIFO dan tiket QR Code.</w:t>
            </w:r>
          </w:p>
        </w:tc>
      </w:tr>
      <w:tr>
        <w:tc>
          <w:tcPr>
            <w:tcW w:type="dxa" w:w="567"/>
            <w:shd w:val="clear" w:color="auto" w:fill="FFFFFF"/>
          </w:tcPr>
          <w:p>
            <w:pPr>
              <w:jc w:val="center"/>
            </w:pPr>
            <w:r>
              <w:rPr>
                <w:rFonts w:ascii="Times New Roman" w:hAnsi="Times New Roman"/>
                <w:sz w:val="20"/>
              </w:rPr>
              <w:t>5</w:t>
            </w:r>
          </w:p>
        </w:tc>
        <w:tc>
          <w:tcPr>
            <w:tcW w:type="dxa" w:w="1814"/>
            <w:shd w:val="clear" w:color="auto" w:fill="FFFFFF"/>
          </w:tcPr>
          <w:p>
            <w:pPr>
              <w:jc w:val="left"/>
            </w:pPr>
            <w:r>
              <w:rPr>
                <w:rFonts w:ascii="Times New Roman" w:hAnsi="Times New Roman"/>
                <w:sz w:val="20"/>
              </w:rPr>
              <w:t>Fitriani et al. (2024)</w:t>
            </w:r>
          </w:p>
        </w:tc>
        <w:tc>
          <w:tcPr>
            <w:tcW w:type="dxa" w:w="2551"/>
            <w:shd w:val="clear" w:color="auto" w:fill="FFFFFF"/>
          </w:tcPr>
          <w:p>
            <w:pPr>
              <w:jc w:val="left"/>
            </w:pPr>
            <w:r>
              <w:rPr>
                <w:rFonts w:ascii="Times New Roman" w:hAnsi="Times New Roman"/>
                <w:sz w:val="20"/>
              </w:rPr>
              <w:t>Perancangan UML sistem registrasi pasien di rumah sakit menggunakan SDLC.</w:t>
            </w:r>
          </w:p>
        </w:tc>
        <w:tc>
          <w:tcPr>
            <w:tcW w:type="dxa" w:w="2551"/>
            <w:shd w:val="clear" w:color="auto" w:fill="FFFFFF"/>
          </w:tcPr>
          <w:p>
            <w:pPr>
              <w:jc w:val="left"/>
            </w:pPr>
            <w:r>
              <w:rPr>
                <w:rFonts w:ascii="Times New Roman" w:hAnsi="Times New Roman"/>
                <w:sz w:val="20"/>
              </w:rPr>
              <w:t>Sistem antrian elektronik berbasis web dengan QR Code &amp; metode FIFO pada Puskesmas.</w:t>
            </w:r>
          </w:p>
        </w:tc>
        <w:tc>
          <w:tcPr>
            <w:tcW w:type="dxa" w:w="3118"/>
            <w:shd w:val="clear" w:color="auto" w:fill="FFFFFF"/>
          </w:tcPr>
          <w:p>
            <w:pPr>
              <w:jc w:val="left"/>
            </w:pPr>
            <w:r>
              <w:rPr>
                <w:rFonts w:ascii="Times New Roman" w:hAnsi="Times New Roman"/>
                <w:sz w:val="20"/>
              </w:rPr>
              <w:t>Penelitian terdahulu hanya sampai pada tahap perancangan UML; Antropusma merupakan sistem yang diimplementasikan penuh dengan fitur QR Code, multi-jenis layanan, dan antrian FIFO real-time.</w:t>
            </w:r>
          </w:p>
        </w:tc>
      </w:tr>
    </w:tbl>
    <w:p/>
    <w:p>
      <w:pPr>
        <w:spacing w:before="200" w:after="120"/>
        <w:jc w:val="center"/>
      </w:pPr>
      <w:r>
        <w:rPr>
          <w:b/>
          <w:color w:val="1F4E79"/>
          <w:sz w:val="24"/>
        </w:rPr>
        <w:t>Tabel 2.9 Matriks Perbandingan Fitur</w:t>
      </w:r>
    </w:p>
    <w:tbl>
      <w:tblPr>
        <w:tblW w:type="auto" w:w="0"/>
        <w:jc w:val="center"/>
        <w:tblLook w:firstColumn="1" w:firstRow="1" w:lastColumn="0" w:lastRow="0" w:noHBand="0" w:noVBand="1" w:val="04A0"/>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1303"/>
        <w:gridCol w:w="1303"/>
        <w:gridCol w:w="1303"/>
        <w:gridCol w:w="1303"/>
        <w:gridCol w:w="1303"/>
        <w:gridCol w:w="1303"/>
        <w:gridCol w:w="1303"/>
      </w:tblGrid>
      <w:tr>
        <w:tc>
          <w:tcPr>
            <w:tcW w:type="dxa" w:w="2551"/>
            <w:shd w:val="clear" w:color="auto" w:fill="1F4E79"/>
          </w:tcPr>
          <w:p>
            <w:pPr>
              <w:jc w:val="center"/>
            </w:pPr>
            <w:r>
              <w:rPr>
                <w:rFonts w:ascii="Times New Roman" w:hAnsi="Times New Roman"/>
                <w:b/>
                <w:color w:val="FFFFFF"/>
                <w:sz w:val="22"/>
              </w:rPr>
              <w:t>Fitur</w:t>
            </w:r>
          </w:p>
        </w:tc>
        <w:tc>
          <w:tcPr>
            <w:tcW w:type="dxa" w:w="1247"/>
            <w:shd w:val="clear" w:color="auto" w:fill="1F4E79"/>
          </w:tcPr>
          <w:p>
            <w:pPr>
              <w:jc w:val="center"/>
            </w:pPr>
            <w:r>
              <w:rPr>
                <w:rFonts w:ascii="Times New Roman" w:hAnsi="Times New Roman"/>
                <w:b/>
                <w:color w:val="FFFFFF"/>
                <w:sz w:val="22"/>
              </w:rPr>
              <w:t>Attabarok</w:t>
              <w:br/>
              <w:t>et al. (2025)</w:t>
            </w:r>
          </w:p>
        </w:tc>
        <w:tc>
          <w:tcPr>
            <w:tcW w:type="dxa" w:w="1247"/>
            <w:shd w:val="clear" w:color="auto" w:fill="1F4E79"/>
          </w:tcPr>
          <w:p>
            <w:pPr>
              <w:jc w:val="center"/>
            </w:pPr>
            <w:r>
              <w:rPr>
                <w:rFonts w:ascii="Times New Roman" w:hAnsi="Times New Roman"/>
                <w:b/>
                <w:color w:val="FFFFFF"/>
                <w:sz w:val="22"/>
              </w:rPr>
              <w:t>Mawuntu</w:t>
              <w:br/>
              <w:t>et al. (2023)</w:t>
            </w:r>
          </w:p>
        </w:tc>
        <w:tc>
          <w:tcPr>
            <w:tcW w:type="dxa" w:w="1247"/>
            <w:shd w:val="clear" w:color="auto" w:fill="1F4E79"/>
          </w:tcPr>
          <w:p>
            <w:pPr>
              <w:jc w:val="center"/>
            </w:pPr>
            <w:r>
              <w:rPr>
                <w:rFonts w:ascii="Times New Roman" w:hAnsi="Times New Roman"/>
                <w:b/>
                <w:color w:val="FFFFFF"/>
                <w:sz w:val="22"/>
              </w:rPr>
              <w:t>Widarwati</w:t>
              <w:br/>
              <w:t>et al. (2024)</w:t>
            </w:r>
          </w:p>
        </w:tc>
        <w:tc>
          <w:tcPr>
            <w:tcW w:type="dxa" w:w="1247"/>
            <w:shd w:val="clear" w:color="auto" w:fill="1F4E79"/>
          </w:tcPr>
          <w:p>
            <w:pPr>
              <w:jc w:val="center"/>
            </w:pPr>
            <w:r>
              <w:rPr>
                <w:rFonts w:ascii="Times New Roman" w:hAnsi="Times New Roman"/>
                <w:b/>
                <w:color w:val="FFFFFF"/>
                <w:sz w:val="22"/>
              </w:rPr>
              <w:t>Elvira &amp;</w:t>
              <w:br/>
              <w:t>Maryam (2023)</w:t>
            </w:r>
          </w:p>
        </w:tc>
        <w:tc>
          <w:tcPr>
            <w:tcW w:type="dxa" w:w="1247"/>
            <w:shd w:val="clear" w:color="auto" w:fill="1F4E79"/>
          </w:tcPr>
          <w:p>
            <w:pPr>
              <w:jc w:val="center"/>
            </w:pPr>
            <w:r>
              <w:rPr>
                <w:rFonts w:ascii="Times New Roman" w:hAnsi="Times New Roman"/>
                <w:b/>
                <w:color w:val="FFFFFF"/>
                <w:sz w:val="22"/>
              </w:rPr>
              <w:t>Fitriani</w:t>
              <w:br/>
              <w:t>et al. (2024)</w:t>
            </w:r>
          </w:p>
        </w:tc>
        <w:tc>
          <w:tcPr>
            <w:tcW w:type="dxa" w:w="1417"/>
            <w:shd w:val="clear" w:color="auto" w:fill="1F4E79"/>
          </w:tcPr>
          <w:p>
            <w:pPr>
              <w:jc w:val="center"/>
            </w:pPr>
            <w:r>
              <w:rPr>
                <w:rFonts w:ascii="Times New Roman" w:hAnsi="Times New Roman"/>
                <w:b/>
                <w:color w:val="FFFFFF"/>
                <w:sz w:val="22"/>
              </w:rPr>
              <w:t>Antropusma</w:t>
            </w:r>
          </w:p>
        </w:tc>
      </w:tr>
      <w:tr>
        <w:tc>
          <w:tcPr>
            <w:tcW w:type="dxa" w:w="2551"/>
            <w:shd w:val="clear" w:color="auto" w:fill="FFFFFF"/>
          </w:tcPr>
          <w:p>
            <w:pPr>
              <w:jc w:val="left"/>
            </w:pPr>
            <w:r>
              <w:rPr>
                <w:rFonts w:ascii="Times New Roman" w:hAnsi="Times New Roman"/>
                <w:sz w:val="20"/>
              </w:rPr>
              <w:t>Pendaftaran antrian online</w:t>
            </w:r>
          </w:p>
        </w:tc>
        <w:tc>
          <w:tcPr>
            <w:tcW w:type="dxa" w:w="1247"/>
            <w:shd w:val="clear" w:color="auto" w:fill="FFFFFF"/>
          </w:tcPr>
          <w:p>
            <w:pPr>
              <w:jc w:val="center"/>
            </w:pPr>
            <w:r>
              <w:rPr>
                <w:rFonts w:ascii="Times New Roman" w:hAnsi="Times New Roman"/>
                <w:color w:val="375623"/>
                <w:sz w:val="20"/>
              </w:rPr>
              <w:t>✓</w:t>
            </w:r>
          </w:p>
        </w:tc>
        <w:tc>
          <w:tcPr>
            <w:tcW w:type="dxa" w:w="1247"/>
            <w:shd w:val="clear" w:color="auto" w:fill="FFFFFF"/>
          </w:tcPr>
          <w:p>
            <w:pPr>
              <w:jc w:val="center"/>
            </w:pPr>
            <w:r>
              <w:rPr>
                <w:rFonts w:ascii="Times New Roman" w:hAnsi="Times New Roman"/>
                <w:color w:val="375623"/>
                <w:sz w:val="20"/>
              </w:rPr>
              <w:t>✓</w:t>
            </w:r>
          </w:p>
        </w:tc>
        <w:tc>
          <w:tcPr>
            <w:tcW w:type="dxa" w:w="1247"/>
            <w:shd w:val="clear" w:color="auto" w:fill="FFFFFF"/>
          </w:tcPr>
          <w:p>
            <w:pPr>
              <w:jc w:val="center"/>
            </w:pPr>
            <w:r>
              <w:rPr>
                <w:rFonts w:ascii="Times New Roman" w:hAnsi="Times New Roman"/>
                <w:color w:val="375623"/>
                <w:sz w:val="20"/>
              </w:rPr>
              <w:t>✓</w:t>
            </w:r>
          </w:p>
        </w:tc>
        <w:tc>
          <w:tcPr>
            <w:tcW w:type="dxa" w:w="1247"/>
            <w:shd w:val="clear" w:color="auto" w:fill="FFFFFF"/>
          </w:tcPr>
          <w:p>
            <w:pPr>
              <w:jc w:val="center"/>
            </w:pPr>
            <w:r>
              <w:rPr>
                <w:rFonts w:ascii="Times New Roman" w:hAnsi="Times New Roman"/>
                <w:color w:val="375623"/>
                <w:sz w:val="20"/>
              </w:rPr>
              <w:t>✓</w:t>
            </w:r>
          </w:p>
        </w:tc>
        <w:tc>
          <w:tcPr>
            <w:tcW w:type="dxa" w:w="1247"/>
            <w:shd w:val="clear" w:color="auto" w:fill="FFFFFF"/>
          </w:tcPr>
          <w:p>
            <w:pPr>
              <w:jc w:val="center"/>
            </w:pPr>
            <w:r>
              <w:rPr>
                <w:rFonts w:ascii="Times New Roman" w:hAnsi="Times New Roman"/>
                <w:color w:val="375623"/>
                <w:sz w:val="20"/>
              </w:rPr>
              <w:t>✓</w:t>
            </w:r>
          </w:p>
        </w:tc>
        <w:tc>
          <w:tcPr>
            <w:tcW w:type="dxa" w:w="1417"/>
            <w:shd w:val="clear" w:color="auto" w:fill="C6EFCE"/>
          </w:tcPr>
          <w:p>
            <w:pPr>
              <w:jc w:val="center"/>
            </w:pPr>
            <w:r>
              <w:rPr>
                <w:rFonts w:ascii="Times New Roman" w:hAnsi="Times New Roman"/>
                <w:b/>
                <w:color w:val="375623"/>
                <w:sz w:val="20"/>
              </w:rPr>
              <w:t>✓</w:t>
            </w:r>
          </w:p>
        </w:tc>
      </w:tr>
      <w:tr>
        <w:tc>
          <w:tcPr>
            <w:tcW w:type="dxa" w:w="2551"/>
            <w:shd w:val="clear" w:color="auto" w:fill="D6E4F0"/>
          </w:tcPr>
          <w:p>
            <w:pPr>
              <w:jc w:val="left"/>
            </w:pPr>
            <w:r>
              <w:rPr>
                <w:rFonts w:ascii="Times New Roman" w:hAnsi="Times New Roman"/>
                <w:sz w:val="20"/>
              </w:rPr>
              <w:t>Nomor antrian otomatis</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375623"/>
                <w:sz w:val="20"/>
              </w:rPr>
              <w:t>✓</w:t>
            </w:r>
          </w:p>
        </w:tc>
        <w:tc>
          <w:tcPr>
            <w:tcW w:type="dxa" w:w="1247"/>
            <w:shd w:val="clear" w:color="auto" w:fill="D6E4F0"/>
          </w:tcPr>
          <w:p>
            <w:pPr>
              <w:jc w:val="center"/>
            </w:pPr>
            <w:r>
              <w:rPr>
                <w:rFonts w:ascii="Times New Roman" w:hAnsi="Times New Roman"/>
                <w:color w:val="375623"/>
                <w:sz w:val="20"/>
              </w:rPr>
              <w:t>✓</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C00000"/>
                <w:sz w:val="20"/>
              </w:rPr>
              <w:t>✗</w:t>
            </w:r>
          </w:p>
        </w:tc>
        <w:tc>
          <w:tcPr>
            <w:tcW w:type="dxa" w:w="1417"/>
            <w:shd w:val="clear" w:color="auto" w:fill="C6EFCE"/>
          </w:tcPr>
          <w:p>
            <w:pPr>
              <w:jc w:val="center"/>
            </w:pPr>
            <w:r>
              <w:rPr>
                <w:rFonts w:ascii="Times New Roman" w:hAnsi="Times New Roman"/>
                <w:b/>
                <w:color w:val="375623"/>
                <w:sz w:val="20"/>
              </w:rPr>
              <w:t>✓</w:t>
            </w:r>
          </w:p>
        </w:tc>
      </w:tr>
      <w:tr>
        <w:tc>
          <w:tcPr>
            <w:tcW w:type="dxa" w:w="2551"/>
            <w:shd w:val="clear" w:color="auto" w:fill="FFFFFF"/>
          </w:tcPr>
          <w:p>
            <w:pPr>
              <w:jc w:val="left"/>
            </w:pPr>
            <w:r>
              <w:rPr>
                <w:rFonts w:ascii="Times New Roman" w:hAnsi="Times New Roman"/>
                <w:sz w:val="20"/>
              </w:rPr>
              <w:t>QR Code / Barcode pada tiket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417"/>
            <w:shd w:val="clear" w:color="auto" w:fill="C6EFCE"/>
          </w:tcPr>
          <w:p>
            <w:pPr>
              <w:jc w:val="center"/>
            </w:pPr>
            <w:r>
              <w:rPr>
                <w:rFonts w:ascii="Times New Roman" w:hAnsi="Times New Roman"/>
                <w:b/>
                <w:color w:val="375623"/>
                <w:sz w:val="20"/>
              </w:rPr>
              <w:t>✓</w:t>
            </w:r>
          </w:p>
        </w:tc>
      </w:tr>
      <w:tr>
        <w:tc>
          <w:tcPr>
            <w:tcW w:type="dxa" w:w="2551"/>
            <w:shd w:val="clear" w:color="auto" w:fill="D6E4F0"/>
          </w:tcPr>
          <w:p>
            <w:pPr>
              <w:jc w:val="left"/>
            </w:pPr>
            <w:r>
              <w:rPr>
                <w:rFonts w:ascii="Times New Roman" w:hAnsi="Times New Roman"/>
                <w:sz w:val="20"/>
              </w:rPr>
              <w:t>Pemindaian QR Code oleh admin</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C00000"/>
                <w:sz w:val="20"/>
              </w:rPr>
              <w:t>✗</w:t>
            </w:r>
          </w:p>
        </w:tc>
        <w:tc>
          <w:tcPr>
            <w:tcW w:type="dxa" w:w="1417"/>
            <w:shd w:val="clear" w:color="auto" w:fill="C6EFCE"/>
          </w:tcPr>
          <w:p>
            <w:pPr>
              <w:jc w:val="center"/>
            </w:pPr>
            <w:r>
              <w:rPr>
                <w:rFonts w:ascii="Times New Roman" w:hAnsi="Times New Roman"/>
                <w:b/>
                <w:color w:val="375623"/>
                <w:sz w:val="20"/>
              </w:rPr>
              <w:t>✓</w:t>
            </w:r>
          </w:p>
        </w:tc>
      </w:tr>
      <w:tr>
        <w:tc>
          <w:tcPr>
            <w:tcW w:type="dxa" w:w="2551"/>
            <w:shd w:val="clear" w:color="auto" w:fill="FFFFFF"/>
          </w:tcPr>
          <w:p>
            <w:pPr>
              <w:jc w:val="left"/>
            </w:pPr>
            <w:r>
              <w:rPr>
                <w:rFonts w:ascii="Times New Roman" w:hAnsi="Times New Roman"/>
                <w:sz w:val="20"/>
              </w:rPr>
              <w:t>Token sekali pakai (one-time use)</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417"/>
            <w:shd w:val="clear" w:color="auto" w:fill="C6EFCE"/>
          </w:tcPr>
          <w:p>
            <w:pPr>
              <w:jc w:val="center"/>
            </w:pPr>
            <w:r>
              <w:rPr>
                <w:rFonts w:ascii="Times New Roman" w:hAnsi="Times New Roman"/>
                <w:b/>
                <w:color w:val="375623"/>
                <w:sz w:val="20"/>
              </w:rPr>
              <w:t>✓</w:t>
            </w:r>
          </w:p>
        </w:tc>
      </w:tr>
      <w:tr>
        <w:tc>
          <w:tcPr>
            <w:tcW w:type="dxa" w:w="2551"/>
            <w:shd w:val="clear" w:color="auto" w:fill="D6E4F0"/>
          </w:tcPr>
          <w:p>
            <w:pPr>
              <w:jc w:val="left"/>
            </w:pPr>
            <w:r>
              <w:rPr>
                <w:rFonts w:ascii="Times New Roman" w:hAnsi="Times New Roman"/>
                <w:sz w:val="20"/>
              </w:rPr>
              <w:t>Metode antrian FIFO</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375623"/>
                <w:sz w:val="20"/>
              </w:rPr>
              <w:t>✓</w:t>
            </w:r>
          </w:p>
        </w:tc>
        <w:tc>
          <w:tcPr>
            <w:tcW w:type="dxa" w:w="1247"/>
            <w:shd w:val="clear" w:color="auto" w:fill="D6E4F0"/>
          </w:tcPr>
          <w:p>
            <w:pPr>
              <w:jc w:val="center"/>
            </w:pPr>
            <w:r>
              <w:rPr>
                <w:rFonts w:ascii="Times New Roman" w:hAnsi="Times New Roman"/>
                <w:color w:val="375623"/>
                <w:sz w:val="20"/>
              </w:rPr>
              <w:t>✓</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C00000"/>
                <w:sz w:val="20"/>
              </w:rPr>
              <w:t>✗</w:t>
            </w:r>
          </w:p>
        </w:tc>
        <w:tc>
          <w:tcPr>
            <w:tcW w:type="dxa" w:w="1417"/>
            <w:shd w:val="clear" w:color="auto" w:fill="C6EFCE"/>
          </w:tcPr>
          <w:p>
            <w:pPr>
              <w:jc w:val="center"/>
            </w:pPr>
            <w:r>
              <w:rPr>
                <w:rFonts w:ascii="Times New Roman" w:hAnsi="Times New Roman"/>
                <w:b/>
                <w:color w:val="375623"/>
                <w:sz w:val="20"/>
              </w:rPr>
              <w:t>✓</w:t>
            </w:r>
          </w:p>
        </w:tc>
      </w:tr>
      <w:tr>
        <w:tc>
          <w:tcPr>
            <w:tcW w:type="dxa" w:w="2551"/>
            <w:shd w:val="clear" w:color="auto" w:fill="FFFFFF"/>
          </w:tcPr>
          <w:p>
            <w:pPr>
              <w:jc w:val="left"/>
            </w:pPr>
            <w:r>
              <w:rPr>
                <w:rFonts w:ascii="Times New Roman" w:hAnsi="Times New Roman"/>
                <w:sz w:val="20"/>
              </w:rPr>
              <w:t>Multi-jenis layanan</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417"/>
            <w:shd w:val="clear" w:color="auto" w:fill="C6EFCE"/>
          </w:tcPr>
          <w:p>
            <w:pPr>
              <w:jc w:val="center"/>
            </w:pPr>
            <w:r>
              <w:rPr>
                <w:rFonts w:ascii="Times New Roman" w:hAnsi="Times New Roman"/>
                <w:b/>
                <w:color w:val="375623"/>
                <w:sz w:val="20"/>
              </w:rPr>
              <w:t>✓</w:t>
            </w:r>
          </w:p>
        </w:tc>
      </w:tr>
      <w:tr>
        <w:tc>
          <w:tcPr>
            <w:tcW w:type="dxa" w:w="2551"/>
            <w:shd w:val="clear" w:color="auto" w:fill="D6E4F0"/>
          </w:tcPr>
          <w:p>
            <w:pPr>
              <w:jc w:val="left"/>
            </w:pPr>
            <w:r>
              <w:rPr>
                <w:rFonts w:ascii="Times New Roman" w:hAnsi="Times New Roman"/>
                <w:sz w:val="20"/>
              </w:rPr>
              <w:t>Status antrian real-time</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375623"/>
                <w:sz w:val="20"/>
              </w:rPr>
              <w:t>✓</w:t>
            </w:r>
          </w:p>
        </w:tc>
        <w:tc>
          <w:tcPr>
            <w:tcW w:type="dxa" w:w="1247"/>
            <w:shd w:val="clear" w:color="auto" w:fill="D6E4F0"/>
          </w:tcPr>
          <w:p>
            <w:pPr>
              <w:jc w:val="center"/>
            </w:pPr>
            <w:r>
              <w:rPr>
                <w:rFonts w:ascii="Times New Roman" w:hAnsi="Times New Roman"/>
                <w:color w:val="C00000"/>
                <w:sz w:val="20"/>
              </w:rPr>
              <w:t>✗</w:t>
            </w:r>
          </w:p>
        </w:tc>
        <w:tc>
          <w:tcPr>
            <w:tcW w:type="dxa" w:w="1247"/>
            <w:shd w:val="clear" w:color="auto" w:fill="D6E4F0"/>
          </w:tcPr>
          <w:p>
            <w:pPr>
              <w:jc w:val="center"/>
            </w:pPr>
            <w:r>
              <w:rPr>
                <w:rFonts w:ascii="Times New Roman" w:hAnsi="Times New Roman"/>
                <w:color w:val="C00000"/>
                <w:sz w:val="20"/>
              </w:rPr>
              <w:t>✗</w:t>
            </w:r>
          </w:p>
        </w:tc>
        <w:tc>
          <w:tcPr>
            <w:tcW w:type="dxa" w:w="1417"/>
            <w:shd w:val="clear" w:color="auto" w:fill="C6EFCE"/>
          </w:tcPr>
          <w:p>
            <w:pPr>
              <w:jc w:val="center"/>
            </w:pPr>
            <w:r>
              <w:rPr>
                <w:rFonts w:ascii="Times New Roman" w:hAnsi="Times New Roman"/>
                <w:b/>
                <w:color w:val="375623"/>
                <w:sz w:val="20"/>
              </w:rPr>
              <w:t>✓</w:t>
            </w:r>
          </w:p>
        </w:tc>
      </w:tr>
      <w:tr>
        <w:tc>
          <w:tcPr>
            <w:tcW w:type="dxa" w:w="2551"/>
            <w:shd w:val="clear" w:color="auto" w:fill="FFFFFF"/>
          </w:tcPr>
          <w:p>
            <w:pPr>
              <w:jc w:val="left"/>
            </w:pPr>
            <w:r>
              <w:rPr>
                <w:rFonts w:ascii="Times New Roman" w:hAnsi="Times New Roman"/>
                <w:sz w:val="20"/>
              </w:rPr>
              <w:t>Kedaluwarsa tiket otomatis</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247"/>
            <w:shd w:val="clear" w:color="auto" w:fill="FFFFFF"/>
          </w:tcPr>
          <w:p>
            <w:pPr>
              <w:jc w:val="center"/>
            </w:pPr>
            <w:r>
              <w:rPr>
                <w:rFonts w:ascii="Times New Roman" w:hAnsi="Times New Roman"/>
                <w:color w:val="C00000"/>
                <w:sz w:val="20"/>
              </w:rPr>
              <w:t>✗</w:t>
            </w:r>
          </w:p>
        </w:tc>
        <w:tc>
          <w:tcPr>
            <w:tcW w:type="dxa" w:w="1417"/>
            <w:shd w:val="clear" w:color="auto" w:fill="C6EFCE"/>
          </w:tcPr>
          <w:p>
            <w:pPr>
              <w:jc w:val="center"/>
            </w:pPr>
            <w:r>
              <w:rPr>
                <w:rFonts w:ascii="Times New Roman" w:hAnsi="Times New Roman"/>
                <w:b/>
                <w:color w:val="375623"/>
                <w:sz w:val="20"/>
              </w:rPr>
              <w:t>✓</w:t>
            </w:r>
          </w:p>
        </w:tc>
      </w:tr>
    </w:tbl>
    <w:p/>
    <w:p>
      <w:pPr>
        <w:spacing w:before="120" w:after="240"/>
      </w:pPr>
      <w:r>
        <w:rPr>
          <w:rFonts w:ascii="Times New Roman" w:hAnsi="Times New Roman"/>
          <w:b/>
          <w:color w:val="1F4E79"/>
          <w:sz w:val="22"/>
        </w:rPr>
        <w:t xml:space="preserve">Kesimpulan Gap Penelitian: </w:t>
      </w:r>
      <w:r>
        <w:rPr>
          <w:rFonts w:ascii="Times New Roman" w:hAnsi="Times New Roman"/>
          <w:i/>
          <w:sz w:val="22"/>
        </w:rPr>
        <w:t>Penelitian-penelitian terdahulu belum mengintegrasikan mekanisme QR Code sekali pakai (one-time token) sebagai alat verifikasi antrian fisik pada Puskesmas. Antropusma mengisi gap tersebut dengan menggabungkan pendaftaran antrian online, penerbitan tiket QR Code unik, pemindaian barcode oleh petugas, serta manajemen antrian FIFO real-time dalam satu sistem berbasis web.</w:t>
      </w:r>
    </w:p>
    <w:p>
      <w:r>
        <w:t>────────────────────────────────────────────────────────────────────────────────</w:t>
      </w:r>
    </w:p>
    <w:p>
      <w:pPr>
        <w:spacing w:before="200" w:after="120"/>
      </w:pPr>
      <w:r>
        <w:rPr>
          <w:b/>
          <w:color w:val="1F4E79"/>
          <w:sz w:val="24"/>
        </w:rPr>
        <w:t>Referensi</w:t>
      </w:r>
    </w:p>
    <w:p>
      <w:pPr>
        <w:spacing w:after="80"/>
        <w:ind w:left="709" w:hanging="709"/>
      </w:pPr>
      <w:r>
        <w:rPr>
          <w:rFonts w:ascii="Times New Roman" w:hAnsi="Times New Roman"/>
          <w:sz w:val="22"/>
        </w:rPr>
        <w:t xml:space="preserve">1. </w:t>
      </w:r>
      <w:r>
        <w:rPr>
          <w:rFonts w:ascii="Times New Roman" w:hAnsi="Times New Roman"/>
          <w:b/>
          <w:sz w:val="22"/>
        </w:rPr>
        <w:t xml:space="preserve">Attabarok, M., et al. (2025). </w:t>
      </w:r>
      <w:r>
        <w:rPr>
          <w:rFonts w:ascii="Times New Roman" w:hAnsi="Times New Roman"/>
          <w:i/>
          <w:sz w:val="22"/>
        </w:rPr>
        <w:t xml:space="preserve">Sistem Informasi Pendaftaran Pasien Rawat Jalan Berbasis Web Menggunakan Metode Hot Fit Pada Puskesmas Subah Kabupaten Batang. </w:t>
      </w:r>
      <w:r>
        <w:rPr>
          <w:rFonts w:ascii="Times New Roman" w:hAnsi="Times New Roman"/>
          <w:sz w:val="22"/>
        </w:rPr>
        <w:t>Jurnal Informatika dan Rekayasa Perangkat Lunak (atau prosiding terkait). [Lengkapi volume, nomor, halaman, dan DOI sesuai sumber asli.]</w:t>
      </w:r>
    </w:p>
    <w:p>
      <w:pPr>
        <w:spacing w:after="80"/>
        <w:ind w:left="709" w:hanging="709"/>
      </w:pPr>
      <w:r>
        <w:rPr>
          <w:rFonts w:ascii="Times New Roman" w:hAnsi="Times New Roman"/>
          <w:sz w:val="22"/>
        </w:rPr>
        <w:t xml:space="preserve">2. </w:t>
      </w:r>
      <w:r>
        <w:rPr>
          <w:rFonts w:ascii="Times New Roman" w:hAnsi="Times New Roman"/>
          <w:b/>
          <w:sz w:val="22"/>
        </w:rPr>
        <w:t xml:space="preserve">Mawuntu, K. C. T., et al. (2023). </w:t>
      </w:r>
      <w:r>
        <w:rPr>
          <w:rFonts w:ascii="Times New Roman" w:hAnsi="Times New Roman"/>
          <w:i/>
          <w:sz w:val="22"/>
        </w:rPr>
        <w:t xml:space="preserve">Perancangan Sistem Antrian Berbasis Web Pada Puskesmas Pangolombian. </w:t>
      </w:r>
      <w:r>
        <w:rPr>
          <w:rFonts w:ascii="Times New Roman" w:hAnsi="Times New Roman"/>
          <w:sz w:val="22"/>
        </w:rPr>
        <w:t>Jurnal Teknik Informatika (atau prosiding terkait). [Lengkapi volume, nomor, halaman, dan DOI sesuai sumber asli.]</w:t>
      </w:r>
    </w:p>
    <w:p>
      <w:pPr>
        <w:spacing w:after="80"/>
        <w:ind w:left="709" w:hanging="709"/>
      </w:pPr>
      <w:r>
        <w:rPr>
          <w:rFonts w:ascii="Times New Roman" w:hAnsi="Times New Roman"/>
          <w:sz w:val="22"/>
        </w:rPr>
        <w:t xml:space="preserve">3. </w:t>
      </w:r>
      <w:r>
        <w:rPr>
          <w:rFonts w:ascii="Times New Roman" w:hAnsi="Times New Roman"/>
          <w:b/>
          <w:sz w:val="22"/>
        </w:rPr>
        <w:t xml:space="preserve">Widarwati, et al. (2024). </w:t>
      </w:r>
      <w:r>
        <w:rPr>
          <w:rFonts w:ascii="Times New Roman" w:hAnsi="Times New Roman"/>
          <w:i/>
          <w:sz w:val="22"/>
        </w:rPr>
        <w:t xml:space="preserve">Pengembangan Sistem Antrian Berbasis Web Pada KEMENAG Kabupaten Pasuruan Menggunakan Metode Waterfall. </w:t>
      </w:r>
      <w:r>
        <w:rPr>
          <w:rFonts w:ascii="Times New Roman" w:hAnsi="Times New Roman"/>
          <w:sz w:val="22"/>
        </w:rPr>
        <w:t>Jurnal Sistem Informasi (atau prosiding terkait). [Lengkapi volume, nomor, halaman, dan DOI sesuai sumber asli.]</w:t>
      </w:r>
    </w:p>
    <w:p>
      <w:pPr>
        <w:spacing w:after="80"/>
        <w:ind w:left="709" w:hanging="709"/>
      </w:pPr>
      <w:r>
        <w:rPr>
          <w:rFonts w:ascii="Times New Roman" w:hAnsi="Times New Roman"/>
          <w:sz w:val="22"/>
        </w:rPr>
        <w:t xml:space="preserve">4. </w:t>
      </w:r>
      <w:r>
        <w:rPr>
          <w:rFonts w:ascii="Times New Roman" w:hAnsi="Times New Roman"/>
          <w:b/>
          <w:sz w:val="22"/>
        </w:rPr>
        <w:t xml:space="preserve">Elvira, &amp; Maryam. (2023). </w:t>
      </w:r>
      <w:r>
        <w:rPr>
          <w:rFonts w:ascii="Times New Roman" w:hAnsi="Times New Roman"/>
          <w:i/>
          <w:sz w:val="22"/>
        </w:rPr>
        <w:t xml:space="preserve">Rancang Bangun Sistem Informasi Pemesanan Pemeriksaan dan Perawatan Gigi Berbasis Website. </w:t>
      </w:r>
      <w:r>
        <w:rPr>
          <w:rFonts w:ascii="Times New Roman" w:hAnsi="Times New Roman"/>
          <w:sz w:val="22"/>
        </w:rPr>
        <w:t>Jurnal Kesehatan / Informatika Kesehatan (atau prosiding terkait). [Lengkapi volume, nomor, halaman, dan DOI sesuai sumber asli.]</w:t>
      </w:r>
    </w:p>
    <w:p>
      <w:pPr>
        <w:spacing w:after="80"/>
        <w:ind w:left="709" w:hanging="709"/>
      </w:pPr>
      <w:r>
        <w:rPr>
          <w:rFonts w:ascii="Times New Roman" w:hAnsi="Times New Roman"/>
          <w:sz w:val="22"/>
        </w:rPr>
        <w:t xml:space="preserve">5. </w:t>
      </w:r>
      <w:r>
        <w:rPr>
          <w:rFonts w:ascii="Times New Roman" w:hAnsi="Times New Roman"/>
          <w:b/>
          <w:sz w:val="22"/>
        </w:rPr>
        <w:t xml:space="preserve">Fitriani, et al. (2024). </w:t>
      </w:r>
      <w:r>
        <w:rPr>
          <w:rFonts w:ascii="Times New Roman" w:hAnsi="Times New Roman"/>
          <w:i/>
          <w:sz w:val="22"/>
        </w:rPr>
        <w:t xml:space="preserve">Perancangan UML Sistem Registrasi Pasien Pada Rumah Sakit Bekasi Berbasis Web. </w:t>
      </w:r>
      <w:r>
        <w:rPr>
          <w:rFonts w:ascii="Times New Roman" w:hAnsi="Times New Roman"/>
          <w:sz w:val="22"/>
        </w:rPr>
        <w:t>Jurnal Sistem Informasi Kesehatan / Prosiding SNIF (atau prosiding terkait). [Lengkapi volume, nomor, halaman, dan DOI sesuai sumber asli.]</w:t>
      </w:r>
    </w:p>
    <w:p>
      <w:pPr>
        <w:spacing w:before="120"/>
      </w:pPr>
      <w:r>
        <w:rPr>
          <w:rFonts w:ascii="Times New Roman" w:hAnsi="Times New Roman"/>
          <w:i/>
          <w:color w:val="595959"/>
          <w:sz w:val="20"/>
        </w:rPr>
        <w:t>Catatan: Lengkapi nama jurnal/prosiding, volume, nomor terbitan, halaman, dan tautan DOI/URL sesuai data publikasi asli untuk memenuhi standar sitasi akademik (APA/IEEE/Harvard).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