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4" w:name="X248f658852c726f1488aa46f37b21e8df5ee7fb"/>
    <w:p>
      <w:pPr>
        <w:pStyle w:val="Heading1"/>
        <w:spacing w:before="0" w:after="120"/>
        <w:jc w:val="both"/>
      </w:pPr>
      <w:r>
        <w:rPr>
          <w:rFonts w:ascii="Times New Roman" w:hAnsi="Times New Roman"/>
          <w:b w:val="0"/>
          <w:i w:val="0"/>
          <w:sz w:val="20"/>
        </w:rPr>
        <w:t xml:space="preserve">Explainable Deep Learning for Multivariate Time-Series Anomaly Detection Using an LSTM Autoencoder and Integrated Gradients</w:t>
      </w:r>
    </w:p>
    <w:p>
      <w:pPr>
        <w:pStyle w:val="FirstParagraph"/>
        <w:spacing w:before="0" w:after="80"/>
        <w:ind w:firstLine="288"/>
        <w:jc w:val="both"/>
      </w:pPr>
      <w:r>
        <w:rPr>
          <w:rFonts w:ascii="Times New Roman" w:hAnsi="Times New Roman"/>
          <w:b w:val="0"/>
          <w:bCs/>
          <w:i w:val="0"/>
          <w:sz w:val="20"/>
        </w:rPr>
        <w:t xml:space="preserve">[Student Name]</w:t>
      </w:r>
      <w:r>
        <w:rPr>
          <w:rFonts w:ascii="Times New Roman" w:hAnsi="Times New Roman"/>
          <w:b w:val="0"/>
          <w:i w:val="0"/>
          <w:sz w:val="20"/>
        </w:rPr>
        <w:br/>
      </w:r>
      <w:r>
        <w:rPr>
          <w:rFonts w:ascii="Times New Roman" w:hAnsi="Times New Roman"/>
          <w:b w:val="0"/>
          <w:i w:val="0"/>
          <w:sz w:val="20"/>
        </w:rPr>
        <w:t xml:space="preserve">[Department / College Name]</w:t>
      </w:r>
      <w:r>
        <w:rPr>
          <w:rFonts w:ascii="Times New Roman" w:hAnsi="Times New Roman"/>
          <w:b w:val="0"/>
          <w:i w:val="0"/>
          <w:sz w:val="20"/>
        </w:rPr>
        <w:br/>
      </w:r>
      <w:r>
        <w:rPr>
          <w:rFonts w:ascii="Times New Roman" w:hAnsi="Times New Roman"/>
          <w:b w:val="0"/>
          <w:i w:val="0"/>
          <w:sz w:val="20"/>
        </w:rPr>
        <w:t xml:space="preserve">[City, India]</w:t>
      </w:r>
      <w:r>
        <w:rPr>
          <w:rFonts w:ascii="Times New Roman" w:hAnsi="Times New Roman"/>
          <w:b w:val="0"/>
          <w:i w:val="0"/>
          <w:sz w:val="20"/>
        </w:rPr>
        <w:br/>
      </w:r>
      <w:r>
        <w:rPr>
          <w:rFonts w:ascii="Times New Roman" w:hAnsi="Times New Roman"/>
          <w:b w:val="0"/>
          <w:i w:val="0"/>
          <w:sz w:val="20"/>
        </w:rPr>
        <w:t xml:space="preserve">[Email]</w:t>
      </w:r>
    </w:p>
    <w:p>
      <w:pPr>
        <w:spacing w:before="0" w:after="80"/>
        <w:ind w:firstLine="288"/>
        <w:jc w:val="both"/>
      </w:pPr>
      <w:r>
        <w:rPr>
          <w:rFonts w:ascii="Times New Roman" w:hAnsi="Times New Roman"/>
          <w:b w:val="0"/>
          <w:i w:val="0"/>
          <w:sz w:val="20"/>
        </w:rPr>
        <w:pict>
          <v:rect style="width:0;height:1.5pt" o:hralign="center" o:hrstd="t" o:hr="t"/>
        </w:pict>
      </w:r>
    </w:p>
    <w:bookmarkStart w:id="9" w:name="abstract"/>
    <w:p>
      <w:pPr>
        <w:pStyle w:val="Heading2"/>
        <w:spacing w:before="160" w:after="40"/>
        <w:jc w:val="left"/>
      </w:pPr>
      <w:r>
        <w:rPr>
          <w:rFonts w:ascii="Times New Roman" w:hAnsi="Times New Roman"/>
          <w:b/>
          <w:i w:val="0"/>
          <w:sz w:val="20"/>
        </w:rPr>
        <w:t>ABSTRACT</w:t>
      </w:r>
    </w:p>
    <w:p>
      <w:pPr>
        <w:pStyle w:val="FirstParagraph"/>
        <w:spacing w:before="0" w:after="80"/>
        <w:ind w:firstLine="288"/>
        <w:jc w:val="both"/>
      </w:pPr>
      <w:r>
        <w:rPr>
          <w:rFonts w:ascii="Times New Roman" w:hAnsi="Times New Roman"/>
          <w:b w:val="0"/>
          <w:i w:val="0"/>
          <w:sz w:val="20"/>
        </w:rPr>
        <w:t xml:space="preserve">Anomaly detection in multivariate time-series data is a critical challenge in real-world monitoring systems, where early identification of abnormal behaviour can prevent service disruptions and cascading system failures. This paper presents a reproducible deep-learning pipeline for anomaly detection on the Pooled Server Metrics (PSM) public dataset, which comprises 25-dimensional server telemetry recorded over time. An encoder–decoder Long Short-Term Memory (LSTM) autoencoder is trained exclusively on normal data; at inference time, windows whose mean-squared reconstruction error exceeds the 99th-percentile training threshold are classified as anomalous. To address the opacity of the detection decision, Integrated Gradients (IG)—a path-based attribution method satisfying formal axiomatic properties—is applied to quantify the contribution of each input feature to the anomaly score. Gradient saliency maps further highlight temporal regions within each flagged window that elevated the reconstruction error. All code, preprocessing steps, hyperparameters, and evaluation scripts are made available, and the complete pipeline can be reproduced with a single command. The model was trained for 50 epochs on an NVIDIA RTX 4060 Laptop GPU, achieving an AUROC of 0.7888 and an F1 score of 0.4548 on the PSM test set at the 99th-percentile threshold. Integrated Gradients analysis identifies feature_3 and feature_1 as the dominant drivers of the five highest-error anomaly windows. Limitations—including the absence of formal baseline comparisons and quantitative explanation evaluation—are discussed explicitly. This work provides a documented, reproducible foundation for college-level research in explainable anomaly detection.</w:t>
      </w:r>
    </w:p>
    <w:p>
      <w:pPr>
        <w:pStyle w:val="BodyText"/>
        <w:spacing w:before="0" w:after="80"/>
        <w:ind w:firstLine="288"/>
        <w:jc w:val="both"/>
      </w:pPr>
      <w:r>
        <w:rPr>
          <w:rFonts w:ascii="Times New Roman" w:hAnsi="Times New Roman"/>
          <w:b w:val="0"/>
          <w:bCs/>
          <w:i w:val="0"/>
          <w:sz w:val="20"/>
        </w:rPr>
        <w:t xml:space="preserve">Keywords:</w:t>
      </w:r>
      <w:r>
        <w:rPr>
          <w:rFonts w:ascii="Times New Roman" w:hAnsi="Times New Roman"/>
          <w:b w:val="0"/>
          <w:i w:val="0"/>
          <w:sz w:val="20"/>
        </w:rPr>
        <w:t xml:space="preserve"> </w:t>
      </w:r>
      <w:r>
        <w:rPr>
          <w:rFonts w:ascii="Times New Roman" w:hAnsi="Times New Roman"/>
          <w:b w:val="0"/>
          <w:i w:val="0"/>
          <w:sz w:val="20"/>
        </w:rPr>
        <w:t xml:space="preserve">multivariate time-series anomaly detection, LSTM autoencoder, reconstruction error, Integrated Gradients, explainability, PSM dataset, deep learning.</w:t>
      </w:r>
    </w:p>
    <w:p>
      <w:pPr>
        <w:spacing w:before="0" w:after="80"/>
        <w:ind w:firstLine="288"/>
        <w:jc w:val="both"/>
      </w:pPr>
      <w:r>
        <w:rPr>
          <w:rFonts w:ascii="Times New Roman" w:hAnsi="Times New Roman"/>
          <w:b w:val="0"/>
          <w:i w:val="0"/>
          <w:sz w:val="20"/>
        </w:rPr>
        <w:pict>
          <v:rect style="width:0;height:1.5pt" o:hralign="center" o:hrstd="t" o:hr="t"/>
        </w:pict>
      </w:r>
    </w:p>
    <w:bookmarkEnd w:id="9"/>
    <w:bookmarkStart w:id="10" w:name="i.-introduction"/>
    <w:p>
      <w:pPr>
        <w:pStyle w:val="Heading2"/>
        <w:spacing w:before="160" w:after="40"/>
        <w:jc w:val="left"/>
      </w:pPr>
      <w:r>
        <w:rPr>
          <w:rFonts w:ascii="Times New Roman" w:hAnsi="Times New Roman"/>
          <w:b/>
          <w:i w:val="0"/>
          <w:sz w:val="20"/>
        </w:rPr>
        <w:t>I. INTRODUCTION</w:t>
      </w:r>
    </w:p>
    <w:p>
      <w:pPr>
        <w:pStyle w:val="FirstParagraph"/>
        <w:spacing w:before="0" w:after="80"/>
        <w:ind w:firstLine="288"/>
        <w:jc w:val="both"/>
      </w:pPr>
      <w:r>
        <w:rPr>
          <w:rFonts w:ascii="Times New Roman" w:hAnsi="Times New Roman"/>
          <w:b w:val="0"/>
          <w:i w:val="0"/>
          <w:sz w:val="20"/>
        </w:rPr>
        <w:t xml:space="preserve">The proliferation of interconnected monitoring systems—spanning server infrastructure, industrial control systems, and IoT networks—has made automated anomaly detection an essential component of modern operations management [11]. These systems continuously produce high-dimensional time-series data, where anomalies often manifest as subtle, correlated deviations across multiple channels simultaneously, making manual inspection impractical at scale.</w:t>
      </w:r>
    </w:p>
    <w:p>
      <w:pPr>
        <w:pStyle w:val="BodyText"/>
        <w:spacing w:before="0" w:after="80"/>
        <w:ind w:firstLine="288"/>
        <w:jc w:val="both"/>
      </w:pPr>
      <w:r>
        <w:rPr>
          <w:rFonts w:ascii="Times New Roman" w:hAnsi="Times New Roman"/>
          <w:b w:val="0"/>
          <w:i w:val="0"/>
          <w:sz w:val="20"/>
        </w:rPr>
        <w:t xml:space="preserve">Deep learning approaches to anomaly detection have demonstrated considerable promise in recent years [11]. Among them, autoencoder-based methods have gained particular traction because they can be trained on unlabelled normal data without requiring labelled examples of anomalies [8]. The core intuition is that a model trained exclusively on normal data will fail to accurately reconstruct anomalous inputs, yielding a high reconstruction error that serves as an anomaly signal.</w:t>
      </w:r>
    </w:p>
    <w:p>
      <w:pPr>
        <w:pStyle w:val="BodyText"/>
        <w:spacing w:before="0" w:after="80"/>
        <w:ind w:firstLine="288"/>
        <w:jc w:val="both"/>
      </w:pPr>
      <w:r>
        <w:rPr>
          <w:rFonts w:ascii="Times New Roman" w:hAnsi="Times New Roman"/>
          <w:b w:val="0"/>
          <w:i w:val="0"/>
          <w:sz w:val="20"/>
        </w:rPr>
        <w:t xml:space="preserve">Despite their effectiveness, deep anomaly detection models are frequently criticised for their lack of interpretability [3], [10]. In operational settings, an alert that flags a time window as anomalous without indicating which features or timesteps drove the decision provides limited actionable information to system operators. Explainable artificial intelligence (XAI) methods can bridge this gap by attributing predictions to specific input dimensions, thereby supporting human reasoning and diagnostics.</w:t>
      </w:r>
    </w:p>
    <w:p>
      <w:pPr>
        <w:pStyle w:val="BodyText"/>
        <w:spacing w:before="0" w:after="80"/>
        <w:ind w:firstLine="288"/>
        <w:jc w:val="both"/>
      </w:pPr>
      <w:r>
        <w:rPr>
          <w:rFonts w:ascii="Times New Roman" w:hAnsi="Times New Roman"/>
          <w:b w:val="0"/>
          <w:i w:val="0"/>
          <w:sz w:val="20"/>
        </w:rPr>
        <w:t xml:space="preserve">This paper describes the design and preliminary evaluation of a reproducible pipeline for explainable multivariate time-series anomaly detection. The specific contributions are as follows:</w:t>
      </w:r>
    </w:p>
    <w:p>
      <w:pPr>
        <w:pStyle w:val="Compact"/>
        <w:numPr>
          <w:ilvl w:val="0"/>
          <w:numId w:val="1001"/>
        </w:numPr>
        <w:spacing w:before="0" w:after="120"/>
        <w:jc w:val="both"/>
      </w:pPr>
      <w:r>
        <w:rPr>
          <w:rFonts w:ascii="Times New Roman" w:hAnsi="Times New Roman"/>
          <w:b w:val="0"/>
          <w:i w:val="0"/>
          <w:sz w:val="20"/>
        </w:rPr>
        <w:t xml:space="preserve">A PyTorch implementation of an encoder–decoder LSTM autoencoder trained on the PSM dataset in a normal-data-only setting.</w:t>
      </w:r>
    </w:p>
    <w:p>
      <w:pPr>
        <w:pStyle w:val="Compact"/>
        <w:numPr>
          <w:ilvl w:val="0"/>
          <w:numId w:val="1001"/>
        </w:numPr>
        <w:spacing w:before="0" w:after="120"/>
        <w:jc w:val="both"/>
      </w:pPr>
      <w:r>
        <w:rPr>
          <w:rFonts w:ascii="Times New Roman" w:hAnsi="Times New Roman"/>
          <w:b w:val="0"/>
          <w:i w:val="0"/>
          <w:sz w:val="20"/>
        </w:rPr>
        <w:t xml:space="preserve">A threshold-based detection rule defined at the 99th percentile of training reconstruction errors.</w:t>
      </w:r>
    </w:p>
    <w:p>
      <w:pPr>
        <w:pStyle w:val="Compact"/>
        <w:numPr>
          <w:ilvl w:val="0"/>
          <w:numId w:val="1001"/>
        </w:numPr>
        <w:spacing w:before="0" w:after="120"/>
        <w:jc w:val="both"/>
      </w:pPr>
      <w:r>
        <w:rPr>
          <w:rFonts w:ascii="Times New Roman" w:hAnsi="Times New Roman"/>
          <w:b w:val="0"/>
          <w:i w:val="0"/>
          <w:sz w:val="20"/>
        </w:rPr>
        <w:t xml:space="preserve">Integration of Integrated Gradients [3] for per-feature attribution of anomaly scores, and gradient saliency maps [7] for temporal attribution within flagged windows.</w:t>
      </w:r>
    </w:p>
    <w:p>
      <w:pPr>
        <w:pStyle w:val="Compact"/>
        <w:numPr>
          <w:ilvl w:val="0"/>
          <w:numId w:val="1001"/>
        </w:numPr>
        <w:spacing w:before="0" w:after="120"/>
        <w:jc w:val="both"/>
      </w:pPr>
      <w:r>
        <w:rPr>
          <w:rFonts w:ascii="Times New Roman" w:hAnsi="Times New Roman"/>
          <w:b w:val="0"/>
          <w:i w:val="0"/>
          <w:sz w:val="20"/>
        </w:rPr>
        <w:t xml:space="preserve">A self-contained, reproducible codebase with documented commands for full pipeline re-execution.</w:t>
      </w:r>
    </w:p>
    <w:p>
      <w:pPr>
        <w:pStyle w:val="Compact"/>
        <w:numPr>
          <w:ilvl w:val="0"/>
          <w:numId w:val="1001"/>
        </w:numPr>
        <w:spacing w:before="0" w:after="120"/>
        <w:jc w:val="both"/>
      </w:pPr>
      <w:r>
        <w:rPr>
          <w:rFonts w:ascii="Times New Roman" w:hAnsi="Times New Roman"/>
          <w:b w:val="0"/>
          <w:i w:val="0"/>
          <w:sz w:val="20"/>
        </w:rPr>
        <w:t xml:space="preserve">Preliminary quantitative results and an explicit, honest account of their limitations.</w:t>
      </w:r>
    </w:p>
    <w:p>
      <w:pPr>
        <w:pStyle w:val="FirstParagraph"/>
        <w:spacing w:before="0" w:after="80"/>
        <w:ind w:firstLine="288"/>
        <w:jc w:val="both"/>
      </w:pPr>
      <w:r>
        <w:rPr>
          <w:rFonts w:ascii="Times New Roman" w:hAnsi="Times New Roman"/>
          <w:b w:val="0"/>
          <w:i w:val="0"/>
          <w:sz w:val="20"/>
        </w:rPr>
        <w:t xml:space="preserve">The remainder of this paper is organised as follows. Section II reviews related work. Section III describes the methodology. Section IV details the experimental setup. Sections V and VI present preliminary results and explainability findings. Section VII discusses limitations and threats to validity. Section VIII concludes with directions for future work.</w:t>
      </w:r>
    </w:p>
    <w:p>
      <w:pPr>
        <w:spacing w:before="0" w:after="80"/>
        <w:ind w:firstLine="288"/>
        <w:jc w:val="both"/>
      </w:pPr>
      <w:r>
        <w:rPr>
          <w:rFonts w:ascii="Times New Roman" w:hAnsi="Times New Roman"/>
          <w:b w:val="0"/>
          <w:i w:val="0"/>
          <w:sz w:val="20"/>
        </w:rPr>
        <w:pict>
          <v:rect style="width:0;height:1.5pt" o:hralign="center" o:hrstd="t" o:hr="t"/>
        </w:pict>
      </w:r>
    </w:p>
    <w:bookmarkEnd w:id="10"/>
    <w:bookmarkStart w:id="14" w:name="ii.-related-work"/>
    <w:p>
      <w:pPr>
        <w:pStyle w:val="Heading2"/>
        <w:spacing w:before="160" w:after="40"/>
        <w:jc w:val="left"/>
      </w:pPr>
      <w:r>
        <w:rPr>
          <w:rFonts w:ascii="Times New Roman" w:hAnsi="Times New Roman"/>
          <w:b/>
          <w:i w:val="0"/>
          <w:sz w:val="20"/>
        </w:rPr>
        <w:t>II. RELATED WORK</w:t>
      </w:r>
    </w:p>
    <w:bookmarkStart w:id="11" w:name="a.-lstm-based-anomaly-detection"/>
    <w:p>
      <w:pPr>
        <w:pStyle w:val="Heading3"/>
        <w:spacing w:before="120" w:after="40"/>
        <w:jc w:val="left"/>
      </w:pPr>
      <w:r>
        <w:rPr>
          <w:rFonts w:ascii="Times New Roman" w:hAnsi="Times New Roman"/>
          <w:b/>
          <w:i/>
          <w:sz w:val="20"/>
        </w:rPr>
        <w:t xml:space="preserve">A. LSTM-Based Anomaly Detection</w:t>
      </w:r>
    </w:p>
    <w:p>
      <w:pPr>
        <w:pStyle w:val="FirstParagraph"/>
        <w:spacing w:before="0" w:after="80"/>
        <w:ind w:firstLine="288"/>
        <w:jc w:val="both"/>
      </w:pPr>
      <w:r>
        <w:rPr>
          <w:rFonts w:ascii="Times New Roman" w:hAnsi="Times New Roman"/>
          <w:b w:val="0"/>
          <w:i w:val="0"/>
          <w:sz w:val="20"/>
        </w:rPr>
        <w:t xml:space="preserve">Long Short-Term Memory networks [5] were among the first deep architectures applied to time-series anomaly detection. Malhotra et al. [6] demonstrated that prediction errors from multi-layer LSTMs trained on normal sequences could serve as anomaly scores, establishing the foundational approach later extended by reconstruction-error methods. Hundman et al. [1] refined this paradigm by pairing LSTM prediction models with a non-parametric dynamic thresholding scheme for spacecraft telemetry, highlighting that fixed-percentile thresholds can be insufficient for non-stationary signals—a limitation directly relevant to the present work.</w:t>
      </w:r>
    </w:p>
    <w:p>
      <w:pPr>
        <w:pStyle w:val="BodyText"/>
        <w:spacing w:before="0" w:after="80"/>
        <w:ind w:firstLine="288"/>
        <w:jc w:val="both"/>
      </w:pPr>
      <w:r>
        <w:rPr>
          <w:rFonts w:ascii="Times New Roman" w:hAnsi="Times New Roman"/>
          <w:b w:val="0"/>
          <w:i w:val="0"/>
          <w:sz w:val="20"/>
        </w:rPr>
        <w:t xml:space="preserve">Autoencoder architectures offer an alternative framing: instead of predicting future values, they compress and then reconstruct the input window, with high reconstruction error indicating a potential anomaly. This formulation has been widely adopted [8], [11] because it supports training on unlabelled normal data without requiring manually annotated anomaly examples.</w:t>
      </w:r>
    </w:p>
    <w:bookmarkEnd w:id="11"/>
    <w:bookmarkStart w:id="12" w:name="b.-multivariate-anomaly-detection"/>
    <w:p>
      <w:pPr>
        <w:pStyle w:val="Heading3"/>
        <w:spacing w:before="120" w:after="40"/>
        <w:jc w:val="left"/>
      </w:pPr>
      <w:r>
        <w:rPr>
          <w:rFonts w:ascii="Times New Roman" w:hAnsi="Times New Roman"/>
          <w:b/>
          <w:i/>
          <w:sz w:val="20"/>
        </w:rPr>
        <w:t xml:space="preserve">B. Multivariate Anomaly Detection</w:t>
      </w:r>
    </w:p>
    <w:p>
      <w:pPr>
        <w:pStyle w:val="FirstParagraph"/>
        <w:spacing w:before="0" w:after="80"/>
        <w:ind w:firstLine="288"/>
        <w:jc w:val="both"/>
      </w:pPr>
      <w:r>
        <w:rPr>
          <w:rFonts w:ascii="Times New Roman" w:hAnsi="Times New Roman"/>
          <w:b w:val="0"/>
          <w:i w:val="0"/>
          <w:sz w:val="20"/>
        </w:rPr>
        <w:t xml:space="preserve">OmniAnomaly [2] introduced stochastic recurrent networks with variational inference to capture both deterministic and stochastic temporal dependencies in multivariate time series. USAD [8] proposed dual adversarially-trained autoencoders to amplify reconstruction errors for anomalous inputs while suppressing them for normal inputs. Abdulaal et al. [4] introduced the PSM dataset alongside a synchronisation-aware model, providing a standardised public benchmark with ground-truth anomaly labels.</w:t>
      </w:r>
    </w:p>
    <w:p>
      <w:pPr>
        <w:pStyle w:val="BodyText"/>
        <w:spacing w:before="0" w:after="80"/>
        <w:ind w:firstLine="288"/>
        <w:jc w:val="both"/>
      </w:pPr>
      <w:r>
        <w:rPr>
          <w:rFonts w:ascii="Times New Roman" w:hAnsi="Times New Roman"/>
          <w:b w:val="0"/>
          <w:i w:val="0"/>
          <w:sz w:val="20"/>
        </w:rPr>
        <w:t xml:space="preserve">Schmidl et al. [9] conducted a large-scale comparative evaluation of anomaly detection algorithms across multiple benchmark datasets and evaluation protocols. Their findings document the substantial sensitivity of reported performance metrics to threshold selection, window labelling conventions, and post-processing steps such as point-adjustment, underscoring the importance of transparent experimental reporting—an objective this paper attempts to uphold.</w:t>
      </w:r>
    </w:p>
    <w:bookmarkEnd w:id="12"/>
    <w:bookmarkStart w:id="13" w:name="c.-explainable-ai-for-time-series"/>
    <w:p>
      <w:pPr>
        <w:pStyle w:val="Heading3"/>
        <w:spacing w:before="120" w:after="40"/>
        <w:jc w:val="left"/>
      </w:pPr>
      <w:r>
        <w:rPr>
          <w:rFonts w:ascii="Times New Roman" w:hAnsi="Times New Roman"/>
          <w:b/>
          <w:i/>
          <w:sz w:val="20"/>
        </w:rPr>
        <w:t xml:space="preserve">C. Explainable AI for Time-Series</w:t>
      </w:r>
    </w:p>
    <w:p>
      <w:pPr>
        <w:pStyle w:val="FirstParagraph"/>
        <w:spacing w:before="0" w:after="80"/>
        <w:ind w:firstLine="288"/>
        <w:jc w:val="both"/>
      </w:pPr>
      <w:r>
        <w:rPr>
          <w:rFonts w:ascii="Times New Roman" w:hAnsi="Times New Roman"/>
          <w:b w:val="0"/>
          <w:i w:val="0"/>
          <w:sz w:val="20"/>
        </w:rPr>
        <w:t xml:space="preserve">Attribution methods for deep neural networks have been developed primarily in the computer vision and NLP domains [10]. Simonyan et al. [7] pioneered gradient-based saliency maps, computing the gradient of the model output with respect to the input to identify influential regions. Lundberg and Lee [10] introduced SHAP (SHapley Additive exPlanations), unifying several prior attribution methods under the game-theoretic framework of Shapley values.</w:t>
      </w:r>
    </w:p>
    <w:p>
      <w:pPr>
        <w:pStyle w:val="BodyText"/>
        <w:spacing w:before="0" w:after="80"/>
        <w:ind w:firstLine="288"/>
        <w:jc w:val="both"/>
      </w:pPr>
      <w:r>
        <w:rPr>
          <w:rFonts w:ascii="Times New Roman" w:hAnsi="Times New Roman"/>
          <w:b w:val="0"/>
          <w:i w:val="0"/>
          <w:sz w:val="20"/>
        </w:rPr>
        <w:t xml:space="preserve">Sundararajan et al. [3] proposed Integrated Gradients (IG), which integrates the gradient of the model output along a linear path from a baseline input to the actual input. IG satisfies two formal axioms—</w:t>
      </w:r>
      <w:r>
        <w:rPr>
          <w:rFonts w:ascii="Times New Roman" w:hAnsi="Times New Roman"/>
          <w:b w:val="0"/>
          <w:i w:val="0"/>
          <w:iCs/>
          <w:sz w:val="20"/>
        </w:rPr>
        <w:t xml:space="preserve">sensitivity</w:t>
      </w:r>
      <w:r>
        <w:rPr>
          <w:rFonts w:ascii="Times New Roman" w:hAnsi="Times New Roman"/>
          <w:b w:val="0"/>
          <w:i w:val="0"/>
          <w:sz w:val="20"/>
        </w:rPr>
        <w:t xml:space="preserve"> </w:t>
      </w:r>
      <w:r>
        <w:rPr>
          <w:rFonts w:ascii="Times New Roman" w:hAnsi="Times New Roman"/>
          <w:b w:val="0"/>
          <w:i w:val="0"/>
          <w:sz w:val="20"/>
        </w:rPr>
        <w:t xml:space="preserve">and</w:t>
      </w:r>
      <w:r>
        <w:rPr>
          <w:rFonts w:ascii="Times New Roman" w:hAnsi="Times New Roman"/>
          <w:b w:val="0"/>
          <w:i w:val="0"/>
          <w:sz w:val="20"/>
        </w:rPr>
        <w:t xml:space="preserve"> </w:t>
      </w:r>
      <w:r>
        <w:rPr>
          <w:rFonts w:ascii="Times New Roman" w:hAnsi="Times New Roman"/>
          <w:b w:val="0"/>
          <w:i w:val="0"/>
          <w:iCs/>
          <w:sz w:val="20"/>
        </w:rPr>
        <w:t xml:space="preserve">implementation invariance</w:t>
      </w:r>
      <w:r>
        <w:rPr>
          <w:rFonts w:ascii="Times New Roman" w:hAnsi="Times New Roman"/>
          <w:b w:val="0"/>
          <w:i w:val="0"/>
          <w:sz w:val="20"/>
        </w:rPr>
        <w:t xml:space="preserve">—that are not guaranteed by simple gradient methods. For time-series models with scalar outputs, IG provides a natural mechanism to attribute the anomaly score to individual (timestep, feature) pairs, making it well-suited to this task.</w:t>
      </w:r>
    </w:p>
    <w:p>
      <w:pPr>
        <w:spacing w:before="0" w:after="80"/>
        <w:ind w:firstLine="288"/>
        <w:jc w:val="both"/>
      </w:pPr>
      <w:r>
        <w:rPr>
          <w:rFonts w:ascii="Times New Roman" w:hAnsi="Times New Roman"/>
          <w:b w:val="0"/>
          <w:i w:val="0"/>
          <w:sz w:val="20"/>
        </w:rPr>
        <w:pict>
          <v:rect style="width:0;height:1.5pt" o:hralign="center" o:hrstd="t" o:hr="t"/>
        </w:pict>
      </w:r>
    </w:p>
    <w:bookmarkEnd w:id="13"/>
    <w:bookmarkEnd w:id="14"/>
    <w:bookmarkStart w:id="21" w:name="iii.-methodology"/>
    <w:p>
      <w:pPr>
        <w:pStyle w:val="Heading2"/>
        <w:spacing w:before="160" w:after="40"/>
        <w:jc w:val="left"/>
      </w:pPr>
      <w:r>
        <w:rPr>
          <w:rFonts w:ascii="Times New Roman" w:hAnsi="Times New Roman"/>
          <w:b/>
          <w:i w:val="0"/>
          <w:sz w:val="20"/>
        </w:rPr>
        <w:t>III. METHODOLOGY</w:t>
      </w:r>
    </w:p>
    <w:bookmarkStart w:id="15" w:name="a.-problem-formulation"/>
    <w:p>
      <w:pPr>
        <w:pStyle w:val="Heading3"/>
        <w:spacing w:before="120" w:after="40"/>
        <w:jc w:val="left"/>
      </w:pPr>
      <w:r>
        <w:rPr>
          <w:rFonts w:ascii="Times New Roman" w:hAnsi="Times New Roman"/>
          <w:b/>
          <w:i/>
          <w:sz w:val="20"/>
        </w:rPr>
        <w:t xml:space="preserve">A. Problem Formulation</w:t>
      </w:r>
    </w:p>
    <w:p>
      <w:pPr>
        <w:pStyle w:val="FirstParagraph"/>
        <w:spacing w:before="0" w:after="80"/>
        <w:ind w:firstLine="288"/>
        <w:jc w:val="both"/>
      </w:pPr>
      <w:r>
        <w:rPr>
          <w:rFonts w:ascii="Times New Roman" w:hAnsi="Times New Roman"/>
          <w:b w:val="0"/>
          <w:i w:val="0"/>
          <w:sz w:val="20"/>
        </w:rPr>
        <w:t xml:space="preserve">Let</w:t>
      </w:r>
      <w:r>
        <w:rPr>
          <w:rFonts w:ascii="Times New Roman" w:hAnsi="Times New Roman"/>
          <w:b w:val="0"/>
          <w:i w:val="0"/>
          <w:sz w:val="20"/>
        </w:rPr>
        <w:t xml:space="preserve"> </w:t>
      </w:r>
      <w:r>
        <w:rPr>
          <w:rFonts w:ascii="Times New Roman" w:hAnsi="Times New Roman"/>
          <w:b w:val="0"/>
          <w:bCs/>
          <w:i w:val="0"/>
          <w:sz w:val="20"/>
        </w:rPr>
        <w:t xml:space="preserve">X</w:t>
      </w:r>
      <w:r>
        <w:rPr>
          <w:rFonts w:ascii="Times New Roman" w:hAnsi="Times New Roman"/>
          <w:b w:val="0"/>
          <w:i w:val="0"/>
          <w:sz w:val="20"/>
        </w:rPr>
        <w:t xml:space="preserve"> </w:t>
      </w:r>
      <w:r>
        <w:rPr>
          <w:rFonts w:ascii="Times New Roman" w:hAnsi="Times New Roman"/>
          <w:b w:val="0"/>
          <w:i w:val="0"/>
          <w:sz w:val="20"/>
        </w:rPr>
        <w:t xml:space="preserve">∈ ℝ^{T×F} denote a multivariate time-series window of T timesteps and F features. A dataset of N training windows {</w:t>
      </w:r>
      <w:r>
        <w:rPr>
          <w:rFonts w:ascii="Times New Roman" w:hAnsi="Times New Roman"/>
          <w:b w:val="0"/>
          <w:bCs/>
          <w:i w:val="0"/>
          <w:sz w:val="20"/>
        </w:rPr>
        <w:t xml:space="preserve">X</w:t>
      </w:r>
      <w:r>
        <w:rPr>
          <w:rFonts w:ascii="Times New Roman" w:hAnsi="Times New Roman"/>
          <w:b w:val="0"/>
          <w:i w:val="0"/>
          <w:sz w:val="20"/>
        </w:rPr>
        <w:t xml:space="preserve">₁, …,</w:t>
      </w:r>
      <w:r>
        <w:rPr>
          <w:rFonts w:ascii="Times New Roman" w:hAnsi="Times New Roman"/>
          <w:b w:val="0"/>
          <w:i w:val="0"/>
          <w:sz w:val="20"/>
        </w:rPr>
        <w:t xml:space="preserve"> </w:t>
      </w:r>
      <w:r>
        <w:rPr>
          <w:rFonts w:ascii="Times New Roman" w:hAnsi="Times New Roman"/>
          <w:b w:val="0"/>
          <w:bCs/>
          <w:i w:val="0"/>
          <w:sz w:val="20"/>
        </w:rPr>
        <w:t xml:space="preserve">X</w:t>
      </w:r>
      <w:r>
        <w:rPr>
          <w:rFonts w:ascii="Times New Roman" w:hAnsi="Times New Roman"/>
          <w:b w:val="0"/>
          <w:i w:val="0"/>
          <w:sz w:val="20"/>
        </w:rPr>
        <w:t xml:space="preserve">_N}, drawn from normal operating conditions, is used to fit a model M. For each test window</w:t>
      </w:r>
      <w:r>
        <w:rPr>
          <w:rFonts w:ascii="Times New Roman" w:hAnsi="Times New Roman"/>
          <w:b w:val="0"/>
          <w:i w:val="0"/>
          <w:sz w:val="20"/>
        </w:rPr>
        <w:t xml:space="preserve"> </w:t>
      </w:r>
      <w:r>
        <w:rPr>
          <w:rFonts w:ascii="Times New Roman" w:hAnsi="Times New Roman"/>
          <w:b w:val="0"/>
          <w:bCs/>
          <w:i w:val="0"/>
          <w:sz w:val="20"/>
        </w:rPr>
        <w:t xml:space="preserve">X</w:t>
      </w:r>
      <w:r>
        <w:rPr>
          <w:rFonts w:ascii="Times New Roman" w:hAnsi="Times New Roman"/>
          <w:b w:val="0"/>
          <w:i w:val="0"/>
          <w:sz w:val="20"/>
        </w:rPr>
        <w:t xml:space="preserve">, the model produces a scalar anomaly score E(</w:t>
      </w:r>
      <w:r>
        <w:rPr>
          <w:rFonts w:ascii="Times New Roman" w:hAnsi="Times New Roman"/>
          <w:b w:val="0"/>
          <w:bCs/>
          <w:i w:val="0"/>
          <w:sz w:val="20"/>
        </w:rPr>
        <w:t xml:space="preserve">X</w:t>
      </w:r>
      <w:r>
        <w:rPr>
          <w:rFonts w:ascii="Times New Roman" w:hAnsi="Times New Roman"/>
          <w:b w:val="0"/>
          <w:i w:val="0"/>
          <w:sz w:val="20"/>
        </w:rPr>
        <w:t xml:space="preserve">). A window is classified as anomalous when:</w:t>
      </w:r>
    </w:p>
    <w:p>
      <w:pPr>
        <w:pStyle w:val="SourceCode"/>
        <w:spacing w:before="40" w:after="40"/>
      </w:pPr>
      <w:r>
        <w:rPr>
          <w:rStyle w:val="VerbatimChar"/>
          <w:rFonts w:ascii="Courier New" w:hAnsi="Courier New"/>
          <w:b w:val="0"/>
          <w:i w:val="0"/>
          <w:sz w:val="16"/>
        </w:rPr>
        <w:t xml:space="preserve">ŷ = 1   if E(X) &gt; τ</w:t>
      </w:r>
      <w:r>
        <w:rPr>
          <w:rFonts w:ascii="Courier New" w:hAnsi="Courier New"/>
          <w:b w:val="0"/>
          <w:i w:val="0"/>
          <w:sz w:val="16"/>
        </w:rPr>
        <w:br/>
      </w:r>
      <w:r>
        <w:rPr>
          <w:rStyle w:val="VerbatimChar"/>
          <w:rFonts w:ascii="Courier New" w:hAnsi="Courier New"/>
          <w:b w:val="0"/>
          <w:i w:val="0"/>
          <w:sz w:val="16"/>
        </w:rPr>
        <w:t xml:space="preserve">ŷ = 0   otherwise</w:t>
      </w:r>
    </w:p>
    <w:p>
      <w:pPr>
        <w:pStyle w:val="FirstParagraph"/>
        <w:spacing w:before="0" w:after="80"/>
        <w:ind w:firstLine="288"/>
        <w:jc w:val="both"/>
      </w:pPr>
      <w:r>
        <w:rPr>
          <w:rFonts w:ascii="Times New Roman" w:hAnsi="Times New Roman"/>
          <w:b w:val="0"/>
          <w:i w:val="0"/>
          <w:sz w:val="20"/>
        </w:rPr>
        <w:t xml:space="preserve">where τ is a threshold determined from the training error distribution.</w:t>
      </w:r>
    </w:p>
    <w:bookmarkEnd w:id="15"/>
    <w:bookmarkStart w:id="16" w:name="b.-lstm-autoencoder-architecture"/>
    <w:p>
      <w:pPr>
        <w:pStyle w:val="Heading3"/>
        <w:spacing w:before="120" w:after="40"/>
        <w:jc w:val="left"/>
      </w:pPr>
      <w:r>
        <w:rPr>
          <w:rFonts w:ascii="Times New Roman" w:hAnsi="Times New Roman"/>
          <w:b/>
          <w:i/>
          <w:sz w:val="20"/>
        </w:rPr>
        <w:t xml:space="preserve">B. LSTM Autoencoder Architecture</w:t>
      </w:r>
    </w:p>
    <w:p>
      <w:pPr>
        <w:pStyle w:val="FirstParagraph"/>
        <w:spacing w:before="0" w:after="80"/>
        <w:ind w:firstLine="288"/>
        <w:jc w:val="both"/>
      </w:pPr>
      <w:r>
        <w:rPr>
          <w:rFonts w:ascii="Times New Roman" w:hAnsi="Times New Roman"/>
          <w:b w:val="0"/>
          <w:i w:val="0"/>
          <w:sz w:val="20"/>
        </w:rPr>
        <w:t xml:space="preserve">The detection model is an encoder–decoder LSTM autoencoder implemented in PyTorch. The encoder maps the input window to a fixed-dimensional latent representation; the decoder reconstructs the original window from this representation.</w:t>
      </w:r>
    </w:p>
    <w:p>
      <w:pPr>
        <w:pStyle w:val="BodyText"/>
        <w:spacing w:before="0" w:after="80"/>
        <w:ind w:firstLine="288"/>
        <w:jc w:val="both"/>
      </w:pPr>
      <w:r>
        <w:rPr>
          <w:rFonts w:ascii="Times New Roman" w:hAnsi="Times New Roman"/>
          <w:b w:val="0"/>
          <w:bCs/>
          <w:i w:val="0"/>
          <w:sz w:val="20"/>
        </w:rPr>
        <w:t xml:space="preserve">Encoder:</w:t>
      </w:r>
      <w:r>
        <w:rPr>
          <w:rFonts w:ascii="Times New Roman" w:hAnsi="Times New Roman"/>
          <w:b w:val="0"/>
          <w:i w:val="0"/>
          <w:sz w:val="20"/>
        </w:rPr>
        <w:t xml:space="preserve"> </w:t>
      </w:r>
      <w:r>
        <w:rPr>
          <w:rFonts w:ascii="Times New Roman" w:hAnsi="Times New Roman"/>
          <w:b w:val="0"/>
          <w:i w:val="0"/>
          <w:sz w:val="20"/>
        </w:rPr>
        <w:t xml:space="preserve">- Layer 1: LSTM (input dim F → hidden dim H), two stacked layers, processes all T timesteps and returns hidden states.</w:t>
      </w:r>
      <w:r>
        <w:rPr>
          <w:rFonts w:ascii="Times New Roman" w:hAnsi="Times New Roman"/>
          <w:b w:val="0"/>
          <w:i w:val="0"/>
          <w:sz w:val="20"/>
        </w:rPr>
        <w:t xml:space="preserve"> </w:t>
      </w:r>
      <w:r>
        <w:rPr>
          <w:rFonts w:ascii="Times New Roman" w:hAnsi="Times New Roman"/>
          <w:b w:val="0"/>
          <w:i w:val="0"/>
          <w:sz w:val="20"/>
        </w:rPr>
        <w:t xml:space="preserve">- Layer 2: LSTM (H → latent dim L), two stacked layers, extracts the latent vector from the final timestep.</w:t>
      </w:r>
    </w:p>
    <w:p>
      <w:pPr>
        <w:pStyle w:val="BodyText"/>
        <w:spacing w:before="0" w:after="80"/>
        <w:ind w:firstLine="288"/>
        <w:jc w:val="both"/>
      </w:pPr>
      <w:r>
        <w:rPr>
          <w:rFonts w:ascii="Times New Roman" w:hAnsi="Times New Roman"/>
          <w:b w:val="0"/>
          <w:bCs/>
          <w:i w:val="0"/>
          <w:sz w:val="20"/>
        </w:rPr>
        <w:t xml:space="preserve">Decoder:</w:t>
      </w:r>
      <w:r>
        <w:rPr>
          <w:rFonts w:ascii="Times New Roman" w:hAnsi="Times New Roman"/>
          <w:b w:val="0"/>
          <w:i w:val="0"/>
          <w:sz w:val="20"/>
        </w:rPr>
        <w:t xml:space="preserve"> </w:t>
      </w:r>
      <w:r>
        <w:rPr>
          <w:rFonts w:ascii="Times New Roman" w:hAnsi="Times New Roman"/>
          <w:b w:val="0"/>
          <w:i w:val="0"/>
          <w:sz w:val="20"/>
        </w:rPr>
        <w:t xml:space="preserve">- Layer 3: LSTM (L → H), two stacked layers, expands the latent vector to H dimensions over T timesteps.</w:t>
      </w:r>
      <w:r>
        <w:rPr>
          <w:rFonts w:ascii="Times New Roman" w:hAnsi="Times New Roman"/>
          <w:b w:val="0"/>
          <w:i w:val="0"/>
          <w:sz w:val="20"/>
        </w:rPr>
        <w:t xml:space="preserve"> </w:t>
      </w:r>
      <w:r>
        <w:rPr>
          <w:rFonts w:ascii="Times New Roman" w:hAnsi="Times New Roman"/>
          <w:b w:val="0"/>
          <w:i w:val="0"/>
          <w:sz w:val="20"/>
        </w:rPr>
        <w:t xml:space="preserve">- Layer 4: LSTM (H → H), two stacked layers, processes the expanded sequence.</w:t>
      </w:r>
      <w:r>
        <w:rPr>
          <w:rFonts w:ascii="Times New Roman" w:hAnsi="Times New Roman"/>
          <w:b w:val="0"/>
          <w:i w:val="0"/>
          <w:sz w:val="20"/>
        </w:rPr>
        <w:t xml:space="preserve"> </w:t>
      </w:r>
      <w:r>
        <w:rPr>
          <w:rFonts w:ascii="Times New Roman" w:hAnsi="Times New Roman"/>
          <w:b w:val="0"/>
          <w:i w:val="0"/>
          <w:sz w:val="20"/>
        </w:rPr>
        <w:t xml:space="preserve">- Output projection: Linear (H → F), applied at each timestep to recover input dimensionality.</w:t>
      </w:r>
    </w:p>
    <w:p>
      <w:pPr>
        <w:pStyle w:val="BodyText"/>
        <w:spacing w:before="0" w:after="80"/>
        <w:ind w:firstLine="288"/>
        <w:jc w:val="both"/>
      </w:pPr>
      <w:r>
        <w:rPr>
          <w:rFonts w:ascii="Times New Roman" w:hAnsi="Times New Roman"/>
          <w:b w:val="0"/>
          <w:i w:val="0"/>
          <w:sz w:val="20"/>
        </w:rPr>
        <w:t xml:space="preserve">In the present implementation: T = 60, F = 25, H = 64, L = 32, yielding approximately 162,393 trainable parameters.</w:t>
      </w:r>
    </w:p>
    <w:p>
      <w:pPr>
        <w:pStyle w:val="BodyText"/>
        <w:spacing w:before="0" w:after="80"/>
        <w:ind w:firstLine="288"/>
        <w:jc w:val="both"/>
      </w:pPr>
      <w:r>
        <w:rPr>
          <w:rFonts w:ascii="Times New Roman" w:hAnsi="Times New Roman"/>
          <w:b w:val="0"/>
          <w:bCs/>
          <w:i w:val="0"/>
          <w:sz w:val="20"/>
        </w:rPr>
        <w:t xml:space="preserve">[Figure 2 Placeholder — Architecture Diagram]</w:t>
      </w:r>
      <w:r>
        <w:rPr>
          <w:rFonts w:ascii="Times New Roman" w:hAnsi="Times New Roman"/>
          <w:b w:val="0"/>
          <w:i w:val="0"/>
          <w:sz w:val="20"/>
        </w:rPr>
        <w:t xml:space="preserve"> </w:t>
      </w:r>
      <w:r>
        <w:rPr>
          <w:rFonts w:ascii="Times New Roman" w:hAnsi="Times New Roman"/>
          <w:b w:val="0"/>
          <w:i w:val="0"/>
          <w:iCs/>
          <w:sz w:val="20"/>
        </w:rPr>
        <w:t xml:space="preserve">Textual description: Input sequence (T=60, F=25) → Encoder LSTM (64 hidden) → Encoder LSTM (32 latent) → Bottleneck representation → Decoder LSTM (64 hidden) → Decoder LSTM (64 hidden) → Linear projection → Reconstructed sequence (T=60, F=25). A block-diagram figure should be inserted in the final version.</w:t>
      </w:r>
    </w:p>
    <w:bookmarkEnd w:id="16"/>
    <w:bookmarkStart w:id="17" w:name="X8ee5526396d8938d0196fa87aafe2dde56de9e9"/>
    <w:p>
      <w:pPr>
        <w:pStyle w:val="Heading3"/>
        <w:spacing w:before="120" w:after="40"/>
        <w:jc w:val="left"/>
      </w:pPr>
      <w:r>
        <w:rPr>
          <w:rFonts w:ascii="Times New Roman" w:hAnsi="Times New Roman"/>
          <w:b/>
          <w:i/>
          <w:sz w:val="20"/>
        </w:rPr>
        <w:t xml:space="preserve">C. Reconstruction Error and Anomaly Scoring</w:t>
      </w:r>
    </w:p>
    <w:p>
      <w:pPr>
        <w:pStyle w:val="FirstParagraph"/>
        <w:spacing w:before="0" w:after="80"/>
        <w:ind w:firstLine="288"/>
        <w:jc w:val="both"/>
      </w:pPr>
      <w:r>
        <w:rPr>
          <w:rFonts w:ascii="Times New Roman" w:hAnsi="Times New Roman"/>
          <w:b w:val="0"/>
          <w:i w:val="0"/>
          <w:sz w:val="20"/>
        </w:rPr>
        <w:t xml:space="preserve">The anomaly score for window</w:t>
      </w:r>
      <w:r>
        <w:rPr>
          <w:rFonts w:ascii="Times New Roman" w:hAnsi="Times New Roman"/>
          <w:b w:val="0"/>
          <w:i w:val="0"/>
          <w:sz w:val="20"/>
        </w:rPr>
        <w:t xml:space="preserve"> </w:t>
      </w:r>
      <w:r>
        <w:rPr>
          <w:rFonts w:ascii="Times New Roman" w:hAnsi="Times New Roman"/>
          <w:b w:val="0"/>
          <w:bCs/>
          <w:i w:val="0"/>
          <w:sz w:val="20"/>
        </w:rPr>
        <w:t xml:space="preserve">X</w:t>
      </w:r>
      <w:r>
        <w:rPr>
          <w:rFonts w:ascii="Times New Roman" w:hAnsi="Times New Roman"/>
          <w:b w:val="0"/>
          <w:i w:val="0"/>
          <w:sz w:val="20"/>
        </w:rPr>
        <w:t xml:space="preserve"> </w:t>
      </w:r>
      <w:r>
        <w:rPr>
          <w:rFonts w:ascii="Times New Roman" w:hAnsi="Times New Roman"/>
          <w:b w:val="0"/>
          <w:i w:val="0"/>
          <w:sz w:val="20"/>
        </w:rPr>
        <w:t xml:space="preserve">with reconstruction</w:t>
      </w:r>
      <w:r>
        <w:rPr>
          <w:rFonts w:ascii="Times New Roman" w:hAnsi="Times New Roman"/>
          <w:b w:val="0"/>
          <w:i w:val="0"/>
          <w:sz w:val="20"/>
        </w:rPr>
        <w:t xml:space="preserve"> </w:t>
      </w:r>
      <w:r>
        <w:rPr>
          <w:rFonts w:ascii="Times New Roman" w:hAnsi="Times New Roman"/>
          <w:b w:val="0"/>
          <w:bCs/>
          <w:i w:val="0"/>
          <w:sz w:val="20"/>
        </w:rPr>
        <w:t xml:space="preserve">X̂</w:t>
      </w:r>
      <w:r>
        <w:rPr>
          <w:rFonts w:ascii="Times New Roman" w:hAnsi="Times New Roman"/>
          <w:b w:val="0"/>
          <w:i w:val="0"/>
          <w:sz w:val="20"/>
        </w:rPr>
        <w:t xml:space="preserve"> </w:t>
      </w:r>
      <w:r>
        <w:rPr>
          <w:rFonts w:ascii="Times New Roman" w:hAnsi="Times New Roman"/>
          <w:b w:val="0"/>
          <w:i w:val="0"/>
          <w:sz w:val="20"/>
        </w:rPr>
        <w:t xml:space="preserve">produced by the autoencoder is the mean-squared error (MSE) over all timesteps and features:</w:t>
      </w:r>
    </w:p>
    <w:p>
      <w:pPr>
        <w:pStyle w:val="SourceCode"/>
        <w:spacing w:before="40" w:after="40"/>
      </w:pPr>
      <w:r>
        <w:rPr>
          <w:rStyle w:val="VerbatimChar"/>
          <w:rFonts w:ascii="Courier New" w:hAnsi="Courier New"/>
          <w:b w:val="0"/>
          <w:i w:val="0"/>
          <w:sz w:val="16"/>
        </w:rPr>
        <w:t xml:space="preserve">E(X) = (1 / (T × F)) × Σ_{t=1}^{T} Σ_{f=1}^{F} (x_{t,f} − x̂_{t,f})²</w:t>
      </w:r>
    </w:p>
    <w:p>
      <w:pPr>
        <w:pStyle w:val="FirstParagraph"/>
        <w:spacing w:before="0" w:after="80"/>
        <w:ind w:firstLine="288"/>
        <w:jc w:val="both"/>
      </w:pPr>
      <w:r>
        <w:rPr>
          <w:rFonts w:ascii="Times New Roman" w:hAnsi="Times New Roman"/>
          <w:b w:val="0"/>
          <w:i w:val="0"/>
          <w:sz w:val="20"/>
        </w:rPr>
        <w:t xml:space="preserve">This scalar score is computed for every test window. The anomaly threshold τ is set at the 99th percentile of E values computed over all training windows after training:</w:t>
      </w:r>
    </w:p>
    <w:p>
      <w:pPr>
        <w:pStyle w:val="SourceCode"/>
        <w:spacing w:before="40" w:after="40"/>
      </w:pPr>
      <w:r>
        <w:rPr>
          <w:rStyle w:val="VerbatimChar"/>
          <w:rFonts w:ascii="Courier New" w:hAnsi="Courier New"/>
          <w:b w:val="0"/>
          <w:i w:val="0"/>
          <w:sz w:val="16"/>
        </w:rPr>
        <w:t xml:space="preserve">τ = Percentile( { E(Xᵢ) : i = 1, …, N_train }, 99 )</w:t>
      </w:r>
    </w:p>
    <w:p>
      <w:pPr>
        <w:pStyle w:val="FirstParagraph"/>
        <w:spacing w:before="0" w:after="80"/>
        <w:ind w:firstLine="288"/>
        <w:jc w:val="both"/>
      </w:pPr>
      <w:r>
        <w:rPr>
          <w:rFonts w:ascii="Times New Roman" w:hAnsi="Times New Roman"/>
          <w:b w:val="0"/>
          <w:i w:val="0"/>
          <w:sz w:val="20"/>
        </w:rPr>
        <w:t xml:space="preserve">This choice reflects a principled, data-driven cutoff: under ideal training conditions, normal windows should produce reconstruction errors below this level, while anomalous windows—whose patterns were never seen during training—should exceed it.</w:t>
      </w:r>
    </w:p>
    <w:bookmarkEnd w:id="17"/>
    <w:bookmarkStart w:id="18" w:name="X851dbc9562bc6c4c21d934064cc5e8c6dec5744"/>
    <w:p>
      <w:pPr>
        <w:pStyle w:val="Heading3"/>
        <w:spacing w:before="120" w:after="40"/>
        <w:jc w:val="left"/>
      </w:pPr>
      <w:r>
        <w:rPr>
          <w:rFonts w:ascii="Times New Roman" w:hAnsi="Times New Roman"/>
          <w:b/>
          <w:i/>
          <w:sz w:val="20"/>
        </w:rPr>
        <w:t xml:space="preserve">D. Integrated Gradients for Feature Attribution</w:t>
      </w:r>
    </w:p>
    <w:p>
      <w:pPr>
        <w:pStyle w:val="FirstParagraph"/>
        <w:spacing w:before="0" w:after="80"/>
        <w:ind w:firstLine="288"/>
        <w:jc w:val="both"/>
      </w:pPr>
      <w:r>
        <w:rPr>
          <w:rFonts w:ascii="Times New Roman" w:hAnsi="Times New Roman"/>
          <w:b w:val="0"/>
          <w:i w:val="0"/>
          <w:sz w:val="20"/>
        </w:rPr>
        <w:t xml:space="preserve">To explain why a specific window receives a high anomaly score, Integrated Gradients (IG) [3] is applied. Let F_θ(</w:t>
      </w:r>
      <w:r>
        <w:rPr>
          <w:rFonts w:ascii="Times New Roman" w:hAnsi="Times New Roman"/>
          <w:b w:val="0"/>
          <w:bCs/>
          <w:i w:val="0"/>
          <w:sz w:val="20"/>
        </w:rPr>
        <w:t xml:space="preserve">X</w:t>
      </w:r>
      <w:r>
        <w:rPr>
          <w:rFonts w:ascii="Times New Roman" w:hAnsi="Times New Roman"/>
          <w:b w:val="0"/>
          <w:i w:val="0"/>
          <w:sz w:val="20"/>
        </w:rPr>
        <w:t xml:space="preserve">) = E(</w:t>
      </w:r>
      <w:r>
        <w:rPr>
          <w:rFonts w:ascii="Times New Roman" w:hAnsi="Times New Roman"/>
          <w:b w:val="0"/>
          <w:bCs/>
          <w:i w:val="0"/>
          <w:sz w:val="20"/>
        </w:rPr>
        <w:t xml:space="preserve">X</w:t>
      </w:r>
      <w:r>
        <w:rPr>
          <w:rFonts w:ascii="Times New Roman" w:hAnsi="Times New Roman"/>
          <w:b w:val="0"/>
          <w:i w:val="0"/>
          <w:sz w:val="20"/>
        </w:rPr>
        <w:t xml:space="preserve">) denote the differentiable scalar anomaly scoring function (reconstruction error implemented as a differentiable PyTorch wrapper around the autoencoder). IG computes the attribution of each input element (timestep t, feature f) as:</w:t>
      </w:r>
    </w:p>
    <w:p>
      <w:pPr>
        <w:pStyle w:val="SourceCode"/>
        <w:spacing w:before="40" w:after="40"/>
      </w:pPr>
      <w:r>
        <w:rPr>
          <w:rStyle w:val="VerbatimChar"/>
          <w:rFonts w:ascii="Courier New" w:hAnsi="Courier New"/>
          <w:b w:val="0"/>
          <w:i w:val="0"/>
          <w:sz w:val="16"/>
        </w:rPr>
        <w:t xml:space="preserve">IG_{t,f}(X) = (x_{t,f} − x'_{t,f}) × (1/K) × Σ_{k=1}^{K} [∂F_θ(X' + (k/K)(X − X')) / ∂x_{t,f}]</w:t>
      </w:r>
    </w:p>
    <w:p>
      <w:pPr>
        <w:pStyle w:val="FirstParagraph"/>
        <w:spacing w:before="0" w:after="80"/>
        <w:ind w:firstLine="288"/>
        <w:jc w:val="both"/>
      </w:pPr>
      <w:r>
        <w:rPr>
          <w:rFonts w:ascii="Times New Roman" w:hAnsi="Times New Roman"/>
          <w:b w:val="0"/>
          <w:i w:val="0"/>
          <w:sz w:val="20"/>
        </w:rPr>
        <w:t xml:space="preserve">where</w:t>
      </w:r>
      <w:r>
        <w:rPr>
          <w:rFonts w:ascii="Times New Roman" w:hAnsi="Times New Roman"/>
          <w:b w:val="0"/>
          <w:i w:val="0"/>
          <w:sz w:val="20"/>
        </w:rPr>
        <w:t xml:space="preserve"> </w:t>
      </w:r>
      <w:r>
        <w:rPr>
          <w:rFonts w:ascii="Times New Roman" w:hAnsi="Times New Roman"/>
          <w:b w:val="0"/>
          <w:bCs/>
          <w:i w:val="0"/>
          <w:sz w:val="20"/>
        </w:rPr>
        <w:t xml:space="preserve">X’</w:t>
      </w:r>
      <w:r>
        <w:rPr>
          <w:rFonts w:ascii="Times New Roman" w:hAnsi="Times New Roman"/>
          <w:b w:val="0"/>
          <w:i w:val="0"/>
          <w:sz w:val="20"/>
        </w:rPr>
        <w:t xml:space="preserve"> </w:t>
      </w:r>
      <w:r>
        <w:rPr>
          <w:rFonts w:ascii="Times New Roman" w:hAnsi="Times New Roman"/>
          <w:b w:val="0"/>
          <w:i w:val="0"/>
          <w:sz w:val="20"/>
        </w:rPr>
        <w:t xml:space="preserve">is the baseline input (set to the all-zeros vector, representing the absence of signal), K = 50 is the number of Riemann integration steps, and the summation approximates the path integral from baseline to input. The per-feature importance score is then obtained by averaging the absolute IG values over all T timesteps:</w:t>
      </w:r>
    </w:p>
    <w:p>
      <w:pPr>
        <w:pStyle w:val="SourceCode"/>
        <w:spacing w:before="40" w:after="40"/>
      </w:pPr>
      <w:r>
        <w:rPr>
          <w:rStyle w:val="VerbatimChar"/>
          <w:rFonts w:ascii="Courier New" w:hAnsi="Courier New"/>
          <w:b w:val="0"/>
          <w:i w:val="0"/>
          <w:sz w:val="16"/>
        </w:rPr>
        <w:t xml:space="preserve">Imp(f) = (1/T) × Σ_{t=1}^{T} |IG_{t,f}(X)|</w:t>
      </w:r>
    </w:p>
    <w:p>
      <w:pPr>
        <w:pStyle w:val="FirstParagraph"/>
        <w:spacing w:before="0" w:after="80"/>
        <w:ind w:firstLine="288"/>
        <w:jc w:val="both"/>
      </w:pPr>
      <w:r>
        <w:rPr>
          <w:rFonts w:ascii="Times New Roman" w:hAnsi="Times New Roman"/>
          <w:b w:val="0"/>
          <w:bCs/>
          <w:i w:val="0"/>
          <w:sz w:val="20"/>
        </w:rPr>
        <w:t xml:space="preserve">Implementation note:</w:t>
      </w:r>
      <w:r>
        <w:rPr>
          <w:rFonts w:ascii="Times New Roman" w:hAnsi="Times New Roman"/>
          <w:b w:val="0"/>
          <w:i w:val="0"/>
          <w:sz w:val="20"/>
        </w:rPr>
        <w:t xml:space="preserve"> </w:t>
      </w:r>
      <w:r>
        <w:rPr>
          <w:rFonts w:ascii="Times New Roman" w:hAnsi="Times New Roman"/>
          <w:b w:val="0"/>
          <w:i w:val="0"/>
          <w:sz w:val="20"/>
        </w:rPr>
        <w:t xml:space="preserve">The explainability module resides in</w:t>
      </w:r>
      <w:r>
        <w:rPr>
          <w:rFonts w:ascii="Times New Roman" w:hAnsi="Times New Roman"/>
          <w:b w:val="0"/>
          <w:i w:val="0"/>
          <w:sz w:val="20"/>
        </w:rPr>
        <w:t xml:space="preserve"> </w:t>
      </w:r>
      <w:r>
        <w:rPr>
          <w:rStyle w:val="VerbatimChar"/>
          <w:rFonts w:ascii="Times New Roman" w:hAnsi="Times New Roman"/>
          <w:b w:val="0"/>
          <w:i w:val="0"/>
          <w:sz w:val="20"/>
        </w:rPr>
        <w:t xml:space="preserve">explainability/shap_explainer.py</w:t>
      </w:r>
      <w:r>
        <w:rPr>
          <w:rFonts w:ascii="Times New Roman" w:hAnsi="Times New Roman"/>
          <w:b w:val="0"/>
          <w:i w:val="0"/>
          <w:sz w:val="20"/>
        </w:rPr>
        <w:t xml:space="preserve">. Despite the filename, the implemented method is Integrated Gradients—not SHAP. SHAP’s</w:t>
      </w:r>
      <w:r>
        <w:rPr>
          <w:rFonts w:ascii="Times New Roman" w:hAnsi="Times New Roman"/>
          <w:b w:val="0"/>
          <w:i w:val="0"/>
          <w:sz w:val="20"/>
        </w:rPr>
        <w:t xml:space="preserve"> </w:t>
      </w:r>
      <w:r>
        <w:rPr>
          <w:rStyle w:val="VerbatimChar"/>
          <w:rFonts w:ascii="Times New Roman" w:hAnsi="Times New Roman"/>
          <w:b w:val="0"/>
          <w:i w:val="0"/>
          <w:sz w:val="20"/>
        </w:rPr>
        <w:t xml:space="preserve">GradientExplainer</w:t>
      </w:r>
      <w:r>
        <w:rPr>
          <w:rFonts w:ascii="Times New Roman" w:hAnsi="Times New Roman"/>
          <w:b w:val="0"/>
          <w:i w:val="0"/>
          <w:sz w:val="20"/>
        </w:rPr>
        <w:t xml:space="preserve"> </w:t>
      </w:r>
      <w:r>
        <w:rPr>
          <w:rFonts w:ascii="Times New Roman" w:hAnsi="Times New Roman"/>
          <w:b w:val="0"/>
          <w:i w:val="0"/>
          <w:sz w:val="20"/>
        </w:rPr>
        <w:t xml:space="preserve">was originally attempted but produced a tensor-dimension incompatibility with the LSTM model’s scalar output. Integrated Gradients was selected as a principled alternative that satisfies the same axiomatic properties of completeness and sensitivity [3].</w:t>
      </w:r>
    </w:p>
    <w:bookmarkEnd w:id="18"/>
    <w:bookmarkStart w:id="19" w:name="e.-gradient-saliency-maps"/>
    <w:p>
      <w:pPr>
        <w:pStyle w:val="Heading3"/>
        <w:spacing w:before="120" w:after="40"/>
        <w:jc w:val="left"/>
      </w:pPr>
      <w:r>
        <w:rPr>
          <w:rFonts w:ascii="Times New Roman" w:hAnsi="Times New Roman"/>
          <w:b/>
          <w:i/>
          <w:sz w:val="20"/>
        </w:rPr>
        <w:t xml:space="preserve">E. Gradient Saliency Maps</w:t>
      </w:r>
    </w:p>
    <w:p>
      <w:pPr>
        <w:pStyle w:val="FirstParagraph"/>
        <w:spacing w:before="0" w:after="80"/>
        <w:ind w:firstLine="288"/>
        <w:jc w:val="both"/>
      </w:pPr>
      <w:r>
        <w:rPr>
          <w:rFonts w:ascii="Times New Roman" w:hAnsi="Times New Roman"/>
          <w:b w:val="0"/>
          <w:i w:val="0"/>
          <w:sz w:val="20"/>
        </w:rPr>
        <w:t xml:space="preserve">Gradient saliency maps [7] provide complementary temporal attribution. For a given window</w:t>
      </w:r>
      <w:r>
        <w:rPr>
          <w:rFonts w:ascii="Times New Roman" w:hAnsi="Times New Roman"/>
          <w:b w:val="0"/>
          <w:i w:val="0"/>
          <w:sz w:val="20"/>
        </w:rPr>
        <w:t xml:space="preserve"> </w:t>
      </w:r>
      <w:r>
        <w:rPr>
          <w:rFonts w:ascii="Times New Roman" w:hAnsi="Times New Roman"/>
          <w:b w:val="0"/>
          <w:bCs/>
          <w:i w:val="0"/>
          <w:sz w:val="20"/>
        </w:rPr>
        <w:t xml:space="preserve">X</w:t>
      </w:r>
      <w:r>
        <w:rPr>
          <w:rFonts w:ascii="Times New Roman" w:hAnsi="Times New Roman"/>
          <w:b w:val="0"/>
          <w:i w:val="0"/>
          <w:sz w:val="20"/>
        </w:rPr>
        <w:t xml:space="preserve">, the saliency at each (timestep, feature) position is:</w:t>
      </w:r>
    </w:p>
    <w:p>
      <w:pPr>
        <w:pStyle w:val="SourceCode"/>
        <w:spacing w:before="40" w:after="40"/>
      </w:pPr>
      <w:r>
        <w:rPr>
          <w:rStyle w:val="VerbatimChar"/>
          <w:rFonts w:ascii="Courier New" w:hAnsi="Courier New"/>
          <w:b w:val="0"/>
          <w:i w:val="0"/>
          <w:sz w:val="16"/>
        </w:rPr>
        <w:t xml:space="preserve">S_{t,f} = |∂E(X) / ∂x_{t,f}|</w:t>
      </w:r>
    </w:p>
    <w:p>
      <w:pPr>
        <w:pStyle w:val="FirstParagraph"/>
        <w:spacing w:before="0" w:after="80"/>
        <w:ind w:firstLine="288"/>
        <w:jc w:val="both"/>
      </w:pPr>
      <w:r>
        <w:rPr>
          <w:rFonts w:ascii="Times New Roman" w:hAnsi="Times New Roman"/>
          <w:b w:val="0"/>
          <w:i w:val="0"/>
          <w:sz w:val="20"/>
        </w:rPr>
        <w:t xml:space="preserve">This quantity identifies which (timestep, feature) pairs are most sensitive to small perturbations, highlighting temporal sub-regions within a flagged window that most strongly influence the reconstruction error. Saliency maps are visualised as heatmaps with features on the y-axis and timesteps on the x-axis.</w:t>
      </w:r>
    </w:p>
    <w:bookmarkEnd w:id="19"/>
    <w:bookmarkStart w:id="20" w:name="f.-pipeline-overview"/>
    <w:p>
      <w:pPr>
        <w:pStyle w:val="Heading3"/>
        <w:spacing w:before="120" w:after="40"/>
        <w:jc w:val="left"/>
      </w:pPr>
      <w:r>
        <w:rPr>
          <w:rFonts w:ascii="Times New Roman" w:hAnsi="Times New Roman"/>
          <w:b/>
          <w:i/>
          <w:sz w:val="20"/>
        </w:rPr>
        <w:t xml:space="preserve">F. Pipeline Overview</w:t>
      </w:r>
    </w:p>
    <w:p>
      <w:pPr>
        <w:pStyle w:val="FirstParagraph"/>
        <w:spacing w:before="0" w:after="80"/>
        <w:ind w:firstLine="288"/>
        <w:jc w:val="both"/>
      </w:pPr>
      <w:r>
        <w:rPr>
          <w:rFonts w:ascii="Times New Roman" w:hAnsi="Times New Roman"/>
          <w:b w:val="0"/>
          <w:i w:val="0"/>
          <w:sz w:val="20"/>
        </w:rPr>
        <w:t xml:space="preserve">The full pipeline is orchestrated by</w:t>
      </w:r>
      <w:r>
        <w:rPr>
          <w:rFonts w:ascii="Times New Roman" w:hAnsi="Times New Roman"/>
          <w:b w:val="0"/>
          <w:i w:val="0"/>
          <w:sz w:val="20"/>
        </w:rPr>
        <w:t xml:space="preserve"> </w:t>
      </w:r>
      <w:r>
        <w:rPr>
          <w:rStyle w:val="VerbatimChar"/>
          <w:rFonts w:ascii="Times New Roman" w:hAnsi="Times New Roman"/>
          <w:b w:val="0"/>
          <w:i w:val="0"/>
          <w:sz w:val="20"/>
        </w:rPr>
        <w:t xml:space="preserve">main.py</w:t>
      </w:r>
      <w:r>
        <w:rPr>
          <w:rFonts w:ascii="Times New Roman" w:hAnsi="Times New Roman"/>
          <w:b w:val="0"/>
          <w:i w:val="0"/>
          <w:sz w:val="20"/>
        </w:rPr>
        <w:t xml:space="preserve"> </w:t>
      </w:r>
      <w:r>
        <w:rPr>
          <w:rFonts w:ascii="Times New Roman" w:hAnsi="Times New Roman"/>
          <w:b w:val="0"/>
          <w:i w:val="0"/>
          <w:sz w:val="20"/>
        </w:rPr>
        <w:t xml:space="preserve">and executes sequentially through seven stages:</w:t>
      </w:r>
    </w:p>
    <w:p>
      <w:pPr>
        <w:pStyle w:val="Compact"/>
        <w:numPr>
          <w:ilvl w:val="0"/>
          <w:numId w:val="1002"/>
        </w:numPr>
        <w:spacing w:before="0" w:after="120"/>
        <w:jc w:val="both"/>
      </w:pPr>
      <w:r>
        <w:rPr>
          <w:rFonts w:ascii="Times New Roman" w:hAnsi="Times New Roman"/>
          <w:b w:val="0"/>
          <w:bCs/>
          <w:i w:val="0"/>
          <w:sz w:val="20"/>
        </w:rPr>
        <w:t xml:space="preserve">Download</w:t>
      </w:r>
      <w:r>
        <w:rPr>
          <w:rFonts w:ascii="Times New Roman" w:hAnsi="Times New Roman"/>
          <w:b w:val="0"/>
          <w:i w:val="0"/>
          <w:sz w:val="20"/>
        </w:rPr>
        <w:t xml:space="preserve">: PSM training and test CSV files are retrieved from the</w:t>
      </w:r>
      <w:r>
        <w:rPr>
          <w:rFonts w:ascii="Times New Roman" w:hAnsi="Times New Roman"/>
          <w:b w:val="0"/>
          <w:i w:val="0"/>
          <w:sz w:val="20"/>
        </w:rPr>
        <w:t xml:space="preserve"> </w:t>
      </w:r>
      <w:r>
        <w:rPr>
          <w:rStyle w:val="VerbatimChar"/>
          <w:rFonts w:ascii="Times New Roman" w:hAnsi="Times New Roman"/>
          <w:b w:val="0"/>
          <w:i w:val="0"/>
          <w:sz w:val="20"/>
        </w:rPr>
        <w:t xml:space="preserve">eBay/RANSynCoders</w:t>
      </w:r>
      <w:r>
        <w:rPr>
          <w:rFonts w:ascii="Times New Roman" w:hAnsi="Times New Roman"/>
          <w:b w:val="0"/>
          <w:i w:val="0"/>
          <w:sz w:val="20"/>
        </w:rPr>
        <w:t xml:space="preserve"> </w:t>
      </w:r>
      <w:r>
        <w:rPr>
          <w:rFonts w:ascii="Times New Roman" w:hAnsi="Times New Roman"/>
          <w:b w:val="0"/>
          <w:i w:val="0"/>
          <w:sz w:val="20"/>
        </w:rPr>
        <w:t xml:space="preserve">GitHub repository using a streaming HTTP request.</w:t>
      </w:r>
    </w:p>
    <w:p>
      <w:pPr>
        <w:pStyle w:val="Compact"/>
        <w:numPr>
          <w:ilvl w:val="0"/>
          <w:numId w:val="1002"/>
        </w:numPr>
        <w:spacing w:before="0" w:after="120"/>
        <w:jc w:val="both"/>
      </w:pPr>
      <w:r>
        <w:rPr>
          <w:rFonts w:ascii="Times New Roman" w:hAnsi="Times New Roman"/>
          <w:b w:val="0"/>
          <w:bCs/>
          <w:i w:val="0"/>
          <w:sz w:val="20"/>
        </w:rPr>
        <w:t xml:space="preserve">EDA</w:t>
      </w:r>
      <w:r>
        <w:rPr>
          <w:rFonts w:ascii="Times New Roman" w:hAnsi="Times New Roman"/>
          <w:b w:val="0"/>
          <w:i w:val="0"/>
          <w:sz w:val="20"/>
        </w:rPr>
        <w:t xml:space="preserve">: Exploratory visualisations—sample time-series plots, label distributions, feature correlation heatmap, and feature histograms—are generated and saved.</w:t>
      </w:r>
    </w:p>
    <w:p>
      <w:pPr>
        <w:pStyle w:val="Compact"/>
        <w:numPr>
          <w:ilvl w:val="0"/>
          <w:numId w:val="1002"/>
        </w:numPr>
        <w:spacing w:before="0" w:after="120"/>
        <w:jc w:val="both"/>
      </w:pPr>
      <w:r>
        <w:rPr>
          <w:rFonts w:ascii="Times New Roman" w:hAnsi="Times New Roman"/>
          <w:b w:val="0"/>
          <w:bCs/>
          <w:i w:val="0"/>
          <w:sz w:val="20"/>
        </w:rPr>
        <w:t xml:space="preserve">Preprocessing</w:t>
      </w:r>
      <w:r>
        <w:rPr>
          <w:rFonts w:ascii="Times New Roman" w:hAnsi="Times New Roman"/>
          <w:b w:val="0"/>
          <w:i w:val="0"/>
          <w:sz w:val="20"/>
        </w:rPr>
        <w:t xml:space="preserve">: Min-Max normalisation (scaler fitted on training data only), followed by sliding-window segmentation (T = 60, stride = 1). The training set is further split 90/10 for training and validation.</w:t>
      </w:r>
    </w:p>
    <w:p>
      <w:pPr>
        <w:pStyle w:val="Compact"/>
        <w:numPr>
          <w:ilvl w:val="0"/>
          <w:numId w:val="1002"/>
        </w:numPr>
        <w:spacing w:before="0" w:after="120"/>
        <w:jc w:val="both"/>
      </w:pPr>
      <w:r>
        <w:rPr>
          <w:rFonts w:ascii="Times New Roman" w:hAnsi="Times New Roman"/>
          <w:b w:val="0"/>
          <w:bCs/>
          <w:i w:val="0"/>
          <w:sz w:val="20"/>
        </w:rPr>
        <w:t xml:space="preserve">Training</w:t>
      </w:r>
      <w:r>
        <w:rPr>
          <w:rFonts w:ascii="Times New Roman" w:hAnsi="Times New Roman"/>
          <w:b w:val="0"/>
          <w:i w:val="0"/>
          <w:sz w:val="20"/>
        </w:rPr>
        <w:t xml:space="preserve">: LSTM autoencoder trained on normal training windows using the Adam optimiser with early stopping and model checkpointing.</w:t>
      </w:r>
    </w:p>
    <w:p>
      <w:pPr>
        <w:pStyle w:val="Compact"/>
        <w:numPr>
          <w:ilvl w:val="0"/>
          <w:numId w:val="1002"/>
        </w:numPr>
        <w:spacing w:before="0" w:after="120"/>
        <w:jc w:val="both"/>
      </w:pPr>
      <w:r>
        <w:rPr>
          <w:rFonts w:ascii="Times New Roman" w:hAnsi="Times New Roman"/>
          <w:b w:val="0"/>
          <w:bCs/>
          <w:i w:val="0"/>
          <w:sz w:val="20"/>
        </w:rPr>
        <w:t xml:space="preserve">Evaluation</w:t>
      </w:r>
      <w:r>
        <w:rPr>
          <w:rFonts w:ascii="Times New Roman" w:hAnsi="Times New Roman"/>
          <w:b w:val="0"/>
          <w:i w:val="0"/>
          <w:sz w:val="20"/>
        </w:rPr>
        <w:t xml:space="preserve">: Reconstruction errors computed for all test windows; precision, recall, F1 score, AUROC, and average precision evaluated against ground-truth window labels.</w:t>
      </w:r>
    </w:p>
    <w:p>
      <w:pPr>
        <w:pStyle w:val="Compact"/>
        <w:numPr>
          <w:ilvl w:val="0"/>
          <w:numId w:val="1002"/>
        </w:numPr>
        <w:spacing w:before="0" w:after="120"/>
        <w:jc w:val="both"/>
      </w:pPr>
      <w:r>
        <w:rPr>
          <w:rFonts w:ascii="Times New Roman" w:hAnsi="Times New Roman"/>
          <w:b w:val="0"/>
          <w:bCs/>
          <w:i w:val="0"/>
          <w:sz w:val="20"/>
        </w:rPr>
        <w:t xml:space="preserve">Explainability</w:t>
      </w:r>
      <w:r>
        <w:rPr>
          <w:rFonts w:ascii="Times New Roman" w:hAnsi="Times New Roman"/>
          <w:b w:val="0"/>
          <w:i w:val="0"/>
          <w:sz w:val="20"/>
        </w:rPr>
        <w:t xml:space="preserve">: IG and gradient saliency maps generated for the five test windows with the highest reconstruction errors.</w:t>
      </w:r>
    </w:p>
    <w:p>
      <w:pPr>
        <w:pStyle w:val="Compact"/>
        <w:numPr>
          <w:ilvl w:val="0"/>
          <w:numId w:val="1002"/>
        </w:numPr>
        <w:spacing w:before="0" w:after="120"/>
        <w:jc w:val="both"/>
      </w:pPr>
      <w:r>
        <w:rPr>
          <w:rFonts w:ascii="Times New Roman" w:hAnsi="Times New Roman"/>
          <w:b w:val="0"/>
          <w:bCs/>
          <w:i w:val="0"/>
          <w:sz w:val="20"/>
        </w:rPr>
        <w:t xml:space="preserve">Reporting</w:t>
      </w:r>
      <w:r>
        <w:rPr>
          <w:rFonts w:ascii="Times New Roman" w:hAnsi="Times New Roman"/>
          <w:b w:val="0"/>
          <w:i w:val="0"/>
          <w:sz w:val="20"/>
        </w:rPr>
        <w:t xml:space="preserve">: Summary report, metrics JSON/CSV, and all plots saved to</w:t>
      </w:r>
      <w:r>
        <w:rPr>
          <w:rFonts w:ascii="Times New Roman" w:hAnsi="Times New Roman"/>
          <w:b w:val="0"/>
          <w:i w:val="0"/>
          <w:sz w:val="20"/>
        </w:rPr>
        <w:t xml:space="preserve"> </w:t>
      </w:r>
      <w:r>
        <w:rPr>
          <w:rStyle w:val="VerbatimChar"/>
          <w:rFonts w:ascii="Times New Roman" w:hAnsi="Times New Roman"/>
          <w:b w:val="0"/>
          <w:i w:val="0"/>
          <w:sz w:val="20"/>
        </w:rPr>
        <w:t xml:space="preserve">outputs/</w:t>
      </w:r>
      <w:r>
        <w:rPr>
          <w:rFonts w:ascii="Times New Roman" w:hAnsi="Times New Roman"/>
          <w:b w:val="0"/>
          <w:i w:val="0"/>
          <w:sz w:val="20"/>
        </w:rPr>
        <w:t xml:space="preserve">.</w:t>
      </w:r>
    </w:p>
    <w:p>
      <w:pPr>
        <w:spacing w:before="0" w:after="80"/>
        <w:ind w:firstLine="288"/>
        <w:jc w:val="both"/>
      </w:pPr>
      <w:r>
        <w:rPr>
          <w:rFonts w:ascii="Times New Roman" w:hAnsi="Times New Roman"/>
          <w:b w:val="0"/>
          <w:i w:val="0"/>
          <w:sz w:val="20"/>
        </w:rPr>
        <w:pict>
          <v:rect style="width:0;height:1.5pt" o:hralign="center" o:hrstd="t" o:hr="t"/>
        </w:pict>
      </w:r>
    </w:p>
    <w:bookmarkEnd w:id="20"/>
    <w:bookmarkEnd w:id="21"/>
    <w:bookmarkStart w:id="26" w:name="iv.-experimental-setup"/>
    <w:p>
      <w:pPr>
        <w:pStyle w:val="Heading2"/>
        <w:spacing w:before="160" w:after="40"/>
        <w:jc w:val="left"/>
      </w:pPr>
      <w:r>
        <w:rPr>
          <w:rFonts w:ascii="Times New Roman" w:hAnsi="Times New Roman"/>
          <w:b/>
          <w:i w:val="0"/>
          <w:sz w:val="20"/>
        </w:rPr>
        <w:t>IV. EXPERIMENTAL SETUP</w:t>
      </w:r>
    </w:p>
    <w:bookmarkStart w:id="22" w:name="a.-dataset"/>
    <w:p>
      <w:pPr>
        <w:pStyle w:val="Heading3"/>
        <w:spacing w:before="120" w:after="40"/>
        <w:jc w:val="left"/>
      </w:pPr>
      <w:r>
        <w:rPr>
          <w:rFonts w:ascii="Times New Roman" w:hAnsi="Times New Roman"/>
          <w:b/>
          <w:i/>
          <w:sz w:val="20"/>
        </w:rPr>
        <w:t xml:space="preserve">A. Dataset</w:t>
      </w:r>
    </w:p>
    <w:p>
      <w:pPr>
        <w:pStyle w:val="FirstParagraph"/>
        <w:spacing w:before="0" w:after="80"/>
        <w:ind w:firstLine="288"/>
        <w:jc w:val="both"/>
      </w:pPr>
      <w:r>
        <w:rPr>
          <w:rFonts w:ascii="Times New Roman" w:hAnsi="Times New Roman"/>
          <w:b w:val="0"/>
          <w:i w:val="0"/>
          <w:sz w:val="20"/>
        </w:rPr>
        <w:t xml:space="preserve">The Pooled Server Metrics (PSM) dataset [4] is a publicly available multivariate time-series benchmark collected from server infrastructure. It contains 25 server performance metrics sampled at one-minute intervals. Ground-truth anomaly labels are provided for the test split only, so the training regime is effectively normal-data-only—consistent with a semi-supervised anomaly detection setting.</w:t>
      </w:r>
    </w:p>
    <w:p>
      <w:pPr>
        <w:pStyle w:val="BodyText"/>
        <w:spacing w:before="0" w:after="80"/>
        <w:ind w:firstLine="288"/>
        <w:jc w:val="both"/>
      </w:pPr>
      <w:r>
        <w:rPr>
          <w:rFonts w:ascii="Times New Roman" w:hAnsi="Times New Roman"/>
          <w:b w:val="0"/>
          <w:bCs/>
          <w:i w:val="0"/>
          <w:sz w:val="20"/>
        </w:rPr>
        <w:t xml:space="preserve">Table I: PSM Dataset Summary</w:t>
      </w:r>
    </w:p>
    <w:tbl>
      <w:tblPr>
        <w:tblStyle w:val="Table"/>
        <w:tblW w:type="auto" w:w="0"/>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1584"/>
        <w:gridCol w:w="1584"/>
        <w:gridCol w:w="1584"/>
        <w:gridCol w:w="1584"/>
      </w:tblGrid>
      <w:tr>
        <w:trPr>
          <w:tblHeader w:val="on"/>
        </w:trPr>
        <w:tc>
          <w:tcPr/>
          <w:p>
            <w:pPr>
              <w:pStyle w:val="Compact"/>
              <w:spacing w:before="40" w:after="40"/>
              <w:jc w:val="center"/>
            </w:pPr>
            <w:r>
              <w:rPr>
                <w:rFonts w:ascii="Times New Roman" w:hAnsi="Times New Roman"/>
                <w:b/>
                <w:i w:val="0"/>
                <w:sz w:val="18"/>
              </w:rPr>
              <w:t xml:space="preserve">Split</w:t>
            </w:r>
          </w:p>
        </w:tc>
        <w:tc>
          <w:tcPr/>
          <w:p>
            <w:pPr>
              <w:pStyle w:val="Compact"/>
              <w:spacing w:before="40" w:after="40"/>
              <w:jc w:val="center"/>
            </w:pPr>
            <w:r>
              <w:rPr>
                <w:rFonts w:ascii="Times New Roman" w:hAnsi="Times New Roman"/>
                <w:b/>
                <w:i w:val="0"/>
                <w:sz w:val="18"/>
              </w:rPr>
              <w:t xml:space="preserve">Timesteps</w:t>
            </w:r>
          </w:p>
        </w:tc>
        <w:tc>
          <w:tcPr/>
          <w:p>
            <w:pPr>
              <w:pStyle w:val="Compact"/>
              <w:spacing w:before="40" w:after="40"/>
              <w:jc w:val="center"/>
            </w:pPr>
            <w:r>
              <w:rPr>
                <w:rFonts w:ascii="Times New Roman" w:hAnsi="Times New Roman"/>
                <w:b/>
                <w:i w:val="0"/>
                <w:sz w:val="18"/>
              </w:rPr>
              <w:t xml:space="preserve">Features</w:t>
            </w:r>
          </w:p>
        </w:tc>
        <w:tc>
          <w:tcPr/>
          <w:p>
            <w:pPr>
              <w:pStyle w:val="Compact"/>
              <w:spacing w:before="40" w:after="40"/>
              <w:jc w:val="center"/>
            </w:pPr>
            <w:r>
              <w:rPr>
                <w:rFonts w:ascii="Times New Roman" w:hAnsi="Times New Roman"/>
                <w:b/>
                <w:i w:val="0"/>
                <w:sz w:val="18"/>
              </w:rPr>
              <w:t xml:space="preserve">Anomalous Timesteps</w:t>
            </w:r>
          </w:p>
        </w:tc>
        <w:tc>
          <w:tcPr/>
          <w:p>
            <w:pPr>
              <w:pStyle w:val="Compact"/>
              <w:spacing w:before="40" w:after="40"/>
              <w:jc w:val="center"/>
            </w:pPr>
            <w:r>
              <w:rPr>
                <w:rFonts w:ascii="Times New Roman" w:hAnsi="Times New Roman"/>
                <w:b/>
                <w:i w:val="0"/>
                <w:sz w:val="18"/>
              </w:rPr>
              <w:t xml:space="preserve">Anomaly Rate</w:t>
            </w:r>
          </w:p>
        </w:tc>
      </w:tr>
      <w:tr>
        <w:tc>
          <w:tcPr/>
          <w:p>
            <w:pPr>
              <w:pStyle w:val="Compact"/>
              <w:spacing w:before="40" w:after="40"/>
              <w:jc w:val="center"/>
            </w:pPr>
            <w:r>
              <w:rPr>
                <w:rFonts w:ascii="Times New Roman" w:hAnsi="Times New Roman"/>
                <w:b w:val="0"/>
                <w:i w:val="0"/>
                <w:sz w:val="18"/>
              </w:rPr>
              <w:t xml:space="preserve">Train</w:t>
            </w:r>
          </w:p>
        </w:tc>
        <w:tc>
          <w:tcPr/>
          <w:p>
            <w:pPr>
              <w:pStyle w:val="Compact"/>
              <w:spacing w:before="40" w:after="40"/>
              <w:jc w:val="center"/>
            </w:pPr>
            <w:r>
              <w:rPr>
                <w:rFonts w:ascii="Times New Roman" w:hAnsi="Times New Roman"/>
                <w:b w:val="0"/>
                <w:i w:val="0"/>
                <w:sz w:val="18"/>
              </w:rPr>
              <w:t xml:space="preserve">132,481</w:t>
            </w:r>
          </w:p>
        </w:tc>
        <w:tc>
          <w:tcPr/>
          <w:p>
            <w:pPr>
              <w:pStyle w:val="Compact"/>
              <w:spacing w:before="40" w:after="40"/>
              <w:jc w:val="center"/>
            </w:pPr>
            <w:r>
              <w:rPr>
                <w:rFonts w:ascii="Times New Roman" w:hAnsi="Times New Roman"/>
                <w:b w:val="0"/>
                <w:i w:val="0"/>
                <w:sz w:val="18"/>
              </w:rPr>
              <w:t xml:space="preserve">25</w:t>
            </w:r>
          </w:p>
        </w:tc>
        <w:tc>
          <w:tcPr/>
          <w:p>
            <w:pPr>
              <w:pStyle w:val="Compact"/>
              <w:spacing w:before="40" w:after="40"/>
              <w:jc w:val="center"/>
            </w:pPr>
            <w:r>
              <w:rPr>
                <w:rFonts w:ascii="Times New Roman" w:hAnsi="Times New Roman"/>
                <w:b w:val="0"/>
                <w:i w:val="0"/>
                <w:sz w:val="18"/>
              </w:rPr>
              <w:t xml:space="preserve">Not applicable</w:t>
            </w:r>
          </w:p>
        </w:tc>
        <w:tc>
          <w:tcPr/>
          <w:p>
            <w:pPr>
              <w:pStyle w:val="Compact"/>
              <w:spacing w:before="40" w:after="40"/>
              <w:jc w:val="center"/>
            </w:pPr>
            <w:r>
              <w:rPr>
                <w:rFonts w:ascii="Times New Roman" w:hAnsi="Times New Roman"/>
                <w:b w:val="0"/>
                <w:i w:val="0"/>
                <w:sz w:val="18"/>
              </w:rPr>
              <w:t xml:space="preserve">Not applicable</w:t>
            </w:r>
          </w:p>
        </w:tc>
      </w:tr>
      <w:tr>
        <w:tc>
          <w:tcPr/>
          <w:p>
            <w:pPr>
              <w:pStyle w:val="Compact"/>
              <w:spacing w:before="40" w:after="40"/>
              <w:jc w:val="center"/>
            </w:pPr>
            <w:r>
              <w:rPr>
                <w:rFonts w:ascii="Times New Roman" w:hAnsi="Times New Roman"/>
                <w:b w:val="0"/>
                <w:i w:val="0"/>
                <w:sz w:val="18"/>
              </w:rPr>
              <w:t xml:space="preserve">Test</w:t>
            </w:r>
          </w:p>
        </w:tc>
        <w:tc>
          <w:tcPr/>
          <w:p>
            <w:pPr>
              <w:pStyle w:val="Compact"/>
              <w:spacing w:before="40" w:after="40"/>
              <w:jc w:val="center"/>
            </w:pPr>
            <w:r>
              <w:rPr>
                <w:rFonts w:ascii="Times New Roman" w:hAnsi="Times New Roman"/>
                <w:b w:val="0"/>
                <w:i w:val="0"/>
                <w:sz w:val="18"/>
              </w:rPr>
              <w:t xml:space="preserve">87,841</w:t>
            </w:r>
          </w:p>
        </w:tc>
        <w:tc>
          <w:tcPr/>
          <w:p>
            <w:pPr>
              <w:pStyle w:val="Compact"/>
              <w:spacing w:before="40" w:after="40"/>
              <w:jc w:val="center"/>
            </w:pPr>
            <w:r>
              <w:rPr>
                <w:rFonts w:ascii="Times New Roman" w:hAnsi="Times New Roman"/>
                <w:b w:val="0"/>
                <w:i w:val="0"/>
                <w:sz w:val="18"/>
              </w:rPr>
              <w:t xml:space="preserve">25</w:t>
            </w:r>
          </w:p>
        </w:tc>
        <w:tc>
          <w:tcPr/>
          <w:p>
            <w:pPr>
              <w:pStyle w:val="Compact"/>
              <w:spacing w:before="40" w:after="40"/>
              <w:jc w:val="center"/>
            </w:pPr>
            <w:r>
              <w:rPr>
                <w:rFonts w:ascii="Times New Roman" w:hAnsi="Times New Roman"/>
                <w:b w:val="0"/>
                <w:i w:val="0"/>
                <w:sz w:val="18"/>
              </w:rPr>
              <w:t xml:space="preserve">24,381</w:t>
            </w:r>
          </w:p>
        </w:tc>
        <w:tc>
          <w:tcPr/>
          <w:p>
            <w:pPr>
              <w:pStyle w:val="Compact"/>
              <w:spacing w:before="40" w:after="40"/>
              <w:jc w:val="center"/>
            </w:pPr>
            <w:r>
              <w:rPr>
                <w:rFonts w:ascii="Times New Roman" w:hAnsi="Times New Roman"/>
                <w:b w:val="0"/>
                <w:i w:val="0"/>
                <w:sz w:val="18"/>
              </w:rPr>
              <w:t xml:space="preserve">27.8%</w:t>
            </w:r>
          </w:p>
        </w:tc>
      </w:tr>
    </w:tbl>
    <w:p>
      <w:pPr>
        <w:pStyle w:val="BodyText"/>
        <w:spacing w:before="0" w:after="80"/>
        <w:ind w:firstLine="288"/>
        <w:jc w:val="both"/>
      </w:pPr>
      <w:r>
        <w:rPr>
          <w:rFonts w:ascii="Times New Roman" w:hAnsi="Times New Roman"/>
          <w:b w:val="0"/>
          <w:i w:val="0"/>
          <w:iCs/>
          <w:sz w:val="20"/>
        </w:rPr>
        <w:t xml:space="preserve">Note: Training data consists exclusively of normal timesteps; anomaly labels are not provided or used during training.</w:t>
      </w:r>
    </w:p>
    <w:p>
      <w:pPr>
        <w:pStyle w:val="BodyText"/>
        <w:spacing w:before="0" w:after="80"/>
        <w:ind w:firstLine="288"/>
        <w:jc w:val="both"/>
      </w:pPr>
      <w:r>
        <w:rPr>
          <w:rFonts w:ascii="Times New Roman" w:hAnsi="Times New Roman"/>
          <w:b w:val="0"/>
          <w:bCs/>
          <w:i w:val="0"/>
          <w:sz w:val="20"/>
        </w:rPr>
        <w:t xml:space="preserve">[Figure 1 Placeholder]</w:t>
      </w:r>
      <w:r>
        <w:rPr>
          <w:rFonts w:ascii="Times New Roman" w:hAnsi="Times New Roman"/>
          <w:b w:val="0"/>
          <w:i w:val="0"/>
          <w:sz w:val="20"/>
        </w:rPr>
        <w:t xml:space="preserve"> </w:t>
      </w:r>
      <w:r>
        <w:rPr>
          <w:rFonts w:ascii="Times New Roman" w:hAnsi="Times New Roman"/>
          <w:b w:val="0"/>
          <w:i w:val="0"/>
          <w:iCs/>
          <w:sz w:val="20"/>
        </w:rPr>
        <w:t xml:space="preserve">Caption: Four representative PSM features over time, with the train split shown on the left and the test split on the right. Anomalous test regions are shaded. See</w:t>
      </w:r>
      <w:r>
        <w:rPr>
          <w:rFonts w:ascii="Times New Roman" w:hAnsi="Times New Roman"/>
          <w:b w:val="0"/>
          <w:i w:val="0"/>
          <w:iCs/>
          <w:sz w:val="20"/>
        </w:rPr>
        <w:t xml:space="preserve"> </w:t>
      </w:r>
      <w:r>
        <w:rPr>
          <w:rStyle w:val="VerbatimChar"/>
          <w:rFonts w:ascii="Times New Roman" w:hAnsi="Times New Roman"/>
          <w:b w:val="0"/>
          <w:i w:val="0"/>
          <w:iCs/>
          <w:sz w:val="20"/>
        </w:rPr>
        <w:t xml:space="preserve">outputs/plots/eda/sample_timeseries.png</w:t>
      </w:r>
      <w:r>
        <w:rPr>
          <w:rFonts w:ascii="Times New Roman" w:hAnsi="Times New Roman"/>
          <w:b w:val="0"/>
          <w:i w:val="0"/>
          <w:iCs/>
          <w:sz w:val="20"/>
        </w:rPr>
        <w:t xml:space="preserve">.</w:t>
      </w:r>
    </w:p>
    <w:bookmarkEnd w:id="22"/>
    <w:bookmarkStart w:id="23" w:name="b.-exploratory-data-analysis"/>
    <w:p>
      <w:pPr>
        <w:pStyle w:val="Heading3"/>
        <w:spacing w:before="120" w:after="40"/>
        <w:jc w:val="left"/>
      </w:pPr>
      <w:r>
        <w:rPr>
          <w:rFonts w:ascii="Times New Roman" w:hAnsi="Times New Roman"/>
          <w:b/>
          <w:i/>
          <w:sz w:val="20"/>
        </w:rPr>
        <w:t xml:space="preserve">B. Exploratory Data Analysis</w:t>
      </w:r>
    </w:p>
    <w:p>
      <w:pPr>
        <w:pStyle w:val="FirstParagraph"/>
        <w:spacing w:before="0" w:after="80"/>
        <w:ind w:firstLine="288"/>
        <w:jc w:val="both"/>
      </w:pPr>
      <w:r>
        <w:rPr>
          <w:rFonts w:ascii="Times New Roman" w:hAnsi="Times New Roman"/>
          <w:b w:val="0"/>
          <w:i w:val="0"/>
          <w:sz w:val="20"/>
        </w:rPr>
        <w:t xml:space="preserve">Initial exploration revealed 4,195 null values in the training set, addressed via forward-fill imputation during preprocessing, and zero null values in the test set. Feature distributions are approximately unimodal for most channels, though several exhibit right-skewed tails. The correlation heatmap suggests moderate inter-feature correlation, consistent with the expectation that server performance metrics share common underlying drivers (e.g., load spikes affecting CPU, memory, and I/O concurrently). The anomaly prevalence in the test set—27.8%—is relatively high for an anomaly detection benchmark and is likely attributable to extended incident episodes that span many consecutive timesteps.</w:t>
      </w:r>
    </w:p>
    <w:bookmarkEnd w:id="23"/>
    <w:bookmarkStart w:id="24" w:name="c.-preprocessing"/>
    <w:p>
      <w:pPr>
        <w:pStyle w:val="Heading3"/>
        <w:spacing w:before="120" w:after="40"/>
        <w:jc w:val="left"/>
      </w:pPr>
      <w:r>
        <w:rPr>
          <w:rFonts w:ascii="Times New Roman" w:hAnsi="Times New Roman"/>
          <w:b/>
          <w:i/>
          <w:sz w:val="20"/>
        </w:rPr>
        <w:t xml:space="preserve">C. Preprocessing</w:t>
      </w:r>
    </w:p>
    <w:p>
      <w:pPr>
        <w:pStyle w:val="FirstParagraph"/>
        <w:spacing w:before="0" w:after="80"/>
        <w:ind w:firstLine="288"/>
        <w:jc w:val="both"/>
      </w:pPr>
      <w:r>
        <w:rPr>
          <w:rFonts w:ascii="Times New Roman" w:hAnsi="Times New Roman"/>
          <w:b w:val="0"/>
          <w:i w:val="0"/>
          <w:sz w:val="20"/>
        </w:rPr>
        <w:t xml:space="preserve">Raw CSV files are loaded and the timestamp column is discarded. Min-Max normalisation is applied column-wise, with the scaler fitted exclusively on the training split to prevent data leakage. Sliding windows of length T = 60 with stride 1 are constructed, yielding 119,180 training windows (of which 13,242 are reserved for validation), and 87,782 test windows. A test window is labelled as anomalous if any constituent timestep carries a positive ground-truth label; this window labelling rule is implemented consistently throughout evaluation.</w:t>
      </w:r>
    </w:p>
    <w:bookmarkEnd w:id="24"/>
    <w:bookmarkStart w:id="25" w:name="d.-training-configuration"/>
    <w:p>
      <w:pPr>
        <w:pStyle w:val="Heading3"/>
        <w:spacing w:before="120" w:after="40"/>
        <w:jc w:val="left"/>
      </w:pPr>
      <w:r>
        <w:rPr>
          <w:rFonts w:ascii="Times New Roman" w:hAnsi="Times New Roman"/>
          <w:b/>
          <w:i/>
          <w:sz w:val="20"/>
        </w:rPr>
        <w:t xml:space="preserve">D. Training Configuration</w:t>
      </w:r>
    </w:p>
    <w:tbl>
      <w:tblPr>
        <w:tblStyle w:val="Table"/>
        <w:tblW w:type="auto" w:w="0"/>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spacing w:before="40" w:after="40"/>
              <w:jc w:val="center"/>
            </w:pPr>
            <w:r>
              <w:rPr>
                <w:rFonts w:ascii="Times New Roman" w:hAnsi="Times New Roman"/>
                <w:b/>
                <w:i w:val="0"/>
                <w:sz w:val="18"/>
              </w:rPr>
              <w:t xml:space="preserve">Hyperparameter</w:t>
            </w:r>
          </w:p>
        </w:tc>
        <w:tc>
          <w:tcPr/>
          <w:p>
            <w:pPr>
              <w:pStyle w:val="Compact"/>
              <w:spacing w:before="40" w:after="40"/>
              <w:jc w:val="center"/>
            </w:pPr>
            <w:r>
              <w:rPr>
                <w:rFonts w:ascii="Times New Roman" w:hAnsi="Times New Roman"/>
                <w:b/>
                <w:i w:val="0"/>
                <w:sz w:val="18"/>
              </w:rPr>
              <w:t xml:space="preserve">Value</w:t>
            </w:r>
          </w:p>
        </w:tc>
      </w:tr>
      <w:tr>
        <w:tc>
          <w:tcPr/>
          <w:p>
            <w:pPr>
              <w:pStyle w:val="Compact"/>
              <w:spacing w:before="40" w:after="40"/>
              <w:jc w:val="center"/>
            </w:pPr>
            <w:r>
              <w:rPr>
                <w:rFonts w:ascii="Times New Roman" w:hAnsi="Times New Roman"/>
                <w:b w:val="0"/>
                <w:i w:val="0"/>
                <w:sz w:val="18"/>
              </w:rPr>
              <w:t xml:space="preserve">Window size (T)</w:t>
            </w:r>
          </w:p>
        </w:tc>
        <w:tc>
          <w:tcPr/>
          <w:p>
            <w:pPr>
              <w:pStyle w:val="Compact"/>
              <w:spacing w:before="40" w:after="40"/>
              <w:jc w:val="center"/>
            </w:pPr>
            <w:r>
              <w:rPr>
                <w:rFonts w:ascii="Times New Roman" w:hAnsi="Times New Roman"/>
                <w:b w:val="0"/>
                <w:i w:val="0"/>
                <w:sz w:val="18"/>
              </w:rPr>
              <w:t xml:space="preserve">60 timesteps</w:t>
            </w:r>
          </w:p>
        </w:tc>
      </w:tr>
      <w:tr>
        <w:tc>
          <w:tcPr/>
          <w:p>
            <w:pPr>
              <w:pStyle w:val="Compact"/>
              <w:spacing w:before="40" w:after="40"/>
              <w:jc w:val="center"/>
            </w:pPr>
            <w:r>
              <w:rPr>
                <w:rFonts w:ascii="Times New Roman" w:hAnsi="Times New Roman"/>
                <w:b w:val="0"/>
                <w:i w:val="0"/>
                <w:sz w:val="18"/>
              </w:rPr>
              <w:t xml:space="preserve">Stride</w:t>
            </w:r>
          </w:p>
        </w:tc>
        <w:tc>
          <w:tcPr/>
          <w:p>
            <w:pPr>
              <w:pStyle w:val="Compact"/>
              <w:spacing w:before="40" w:after="40"/>
              <w:jc w:val="center"/>
            </w:pPr>
            <w:r>
              <w:rPr>
                <w:rFonts w:ascii="Times New Roman" w:hAnsi="Times New Roman"/>
                <w:b w:val="0"/>
                <w:i w:val="0"/>
                <w:sz w:val="18"/>
              </w:rPr>
              <w:t xml:space="preserve">1</w:t>
            </w:r>
          </w:p>
        </w:tc>
      </w:tr>
      <w:tr>
        <w:tc>
          <w:tcPr/>
          <w:p>
            <w:pPr>
              <w:pStyle w:val="Compact"/>
              <w:spacing w:before="40" w:after="40"/>
              <w:jc w:val="center"/>
            </w:pPr>
            <w:r>
              <w:rPr>
                <w:rFonts w:ascii="Times New Roman" w:hAnsi="Times New Roman"/>
                <w:b w:val="0"/>
                <w:i w:val="0"/>
                <w:sz w:val="18"/>
              </w:rPr>
              <w:t xml:space="preserve">Hidden size (H)</w:t>
            </w:r>
          </w:p>
        </w:tc>
        <w:tc>
          <w:tcPr/>
          <w:p>
            <w:pPr>
              <w:pStyle w:val="Compact"/>
              <w:spacing w:before="40" w:after="40"/>
              <w:jc w:val="center"/>
            </w:pPr>
            <w:r>
              <w:rPr>
                <w:rFonts w:ascii="Times New Roman" w:hAnsi="Times New Roman"/>
                <w:b w:val="0"/>
                <w:i w:val="0"/>
                <w:sz w:val="18"/>
              </w:rPr>
              <w:t xml:space="preserve">64</w:t>
            </w:r>
          </w:p>
        </w:tc>
      </w:tr>
      <w:tr>
        <w:tc>
          <w:tcPr/>
          <w:p>
            <w:pPr>
              <w:pStyle w:val="Compact"/>
              <w:spacing w:before="40" w:after="40"/>
              <w:jc w:val="center"/>
            </w:pPr>
            <w:r>
              <w:rPr>
                <w:rFonts w:ascii="Times New Roman" w:hAnsi="Times New Roman"/>
                <w:b w:val="0"/>
                <w:i w:val="0"/>
                <w:sz w:val="18"/>
              </w:rPr>
              <w:t xml:space="preserve">Latent size (L)</w:t>
            </w:r>
          </w:p>
        </w:tc>
        <w:tc>
          <w:tcPr/>
          <w:p>
            <w:pPr>
              <w:pStyle w:val="Compact"/>
              <w:spacing w:before="40" w:after="40"/>
              <w:jc w:val="center"/>
            </w:pPr>
            <w:r>
              <w:rPr>
                <w:rFonts w:ascii="Times New Roman" w:hAnsi="Times New Roman"/>
                <w:b w:val="0"/>
                <w:i w:val="0"/>
                <w:sz w:val="18"/>
              </w:rPr>
              <w:t xml:space="preserve">32</w:t>
            </w:r>
          </w:p>
        </w:tc>
      </w:tr>
      <w:tr>
        <w:tc>
          <w:tcPr/>
          <w:p>
            <w:pPr>
              <w:pStyle w:val="Compact"/>
              <w:spacing w:before="40" w:after="40"/>
              <w:jc w:val="center"/>
            </w:pPr>
            <w:r>
              <w:rPr>
                <w:rFonts w:ascii="Times New Roman" w:hAnsi="Times New Roman"/>
                <w:b w:val="0"/>
                <w:i w:val="0"/>
                <w:sz w:val="18"/>
              </w:rPr>
              <w:t xml:space="preserve">Optimiser</w:t>
            </w:r>
          </w:p>
        </w:tc>
        <w:tc>
          <w:tcPr/>
          <w:p>
            <w:pPr>
              <w:pStyle w:val="Compact"/>
              <w:spacing w:before="40" w:after="40"/>
              <w:jc w:val="center"/>
            </w:pPr>
            <w:r>
              <w:rPr>
                <w:rFonts w:ascii="Times New Roman" w:hAnsi="Times New Roman"/>
                <w:b w:val="0"/>
                <w:i w:val="0"/>
                <w:sz w:val="18"/>
              </w:rPr>
              <w:t xml:space="preserve">Adam</w:t>
            </w:r>
          </w:p>
        </w:tc>
      </w:tr>
      <w:tr>
        <w:tc>
          <w:tcPr/>
          <w:p>
            <w:pPr>
              <w:pStyle w:val="Compact"/>
              <w:spacing w:before="40" w:after="40"/>
              <w:jc w:val="center"/>
            </w:pPr>
            <w:r>
              <w:rPr>
                <w:rFonts w:ascii="Times New Roman" w:hAnsi="Times New Roman"/>
                <w:b w:val="0"/>
                <w:i w:val="0"/>
                <w:sz w:val="18"/>
              </w:rPr>
              <w:t xml:space="preserve">Learning rate</w:t>
            </w:r>
          </w:p>
        </w:tc>
        <w:tc>
          <w:tcPr/>
          <w:p>
            <w:pPr>
              <w:pStyle w:val="Compact"/>
              <w:spacing w:before="40" w:after="40"/>
              <w:jc w:val="center"/>
            </w:pPr>
            <w:r>
              <w:rPr>
                <w:rFonts w:ascii="Times New Roman" w:hAnsi="Times New Roman"/>
                <w:b w:val="0"/>
                <w:i w:val="0"/>
                <w:sz w:val="18"/>
              </w:rPr>
              <w:t xml:space="preserve">0.001</w:t>
            </w:r>
          </w:p>
        </w:tc>
      </w:tr>
      <w:tr>
        <w:tc>
          <w:tcPr/>
          <w:p>
            <w:pPr>
              <w:pStyle w:val="Compact"/>
              <w:spacing w:before="40" w:after="40"/>
              <w:jc w:val="center"/>
            </w:pPr>
            <w:r>
              <w:rPr>
                <w:rFonts w:ascii="Times New Roman" w:hAnsi="Times New Roman"/>
                <w:b w:val="0"/>
                <w:i w:val="0"/>
                <w:sz w:val="18"/>
              </w:rPr>
              <w:t xml:space="preserve">Weight decay</w:t>
            </w:r>
          </w:p>
        </w:tc>
        <w:tc>
          <w:tcPr/>
          <w:p>
            <w:pPr>
              <w:pStyle w:val="Compact"/>
              <w:spacing w:before="40" w:after="40"/>
              <w:jc w:val="center"/>
            </w:pPr>
            <w:r>
              <w:rPr>
                <w:rFonts w:ascii="Times New Roman" w:hAnsi="Times New Roman"/>
                <w:b w:val="0"/>
                <w:i w:val="0"/>
                <w:sz w:val="18"/>
              </w:rPr>
              <w:t xml:space="preserve">1×10⁻⁵</w:t>
            </w:r>
          </w:p>
        </w:tc>
      </w:tr>
      <w:tr>
        <w:tc>
          <w:tcPr/>
          <w:p>
            <w:pPr>
              <w:pStyle w:val="Compact"/>
              <w:spacing w:before="40" w:after="40"/>
              <w:jc w:val="center"/>
            </w:pPr>
            <w:r>
              <w:rPr>
                <w:rFonts w:ascii="Times New Roman" w:hAnsi="Times New Roman"/>
                <w:b w:val="0"/>
                <w:i w:val="0"/>
                <w:sz w:val="18"/>
              </w:rPr>
              <w:t xml:space="preserve">Batch size</w:t>
            </w:r>
          </w:p>
        </w:tc>
        <w:tc>
          <w:tcPr/>
          <w:p>
            <w:pPr>
              <w:pStyle w:val="Compact"/>
              <w:spacing w:before="40" w:after="40"/>
              <w:jc w:val="center"/>
            </w:pPr>
            <w:r>
              <w:rPr>
                <w:rFonts w:ascii="Times New Roman" w:hAnsi="Times New Roman"/>
                <w:b w:val="0"/>
                <w:i w:val="0"/>
                <w:sz w:val="18"/>
              </w:rPr>
              <w:t xml:space="preserve">64</w:t>
            </w:r>
          </w:p>
        </w:tc>
      </w:tr>
      <w:tr>
        <w:tc>
          <w:tcPr/>
          <w:p>
            <w:pPr>
              <w:pStyle w:val="Compact"/>
              <w:spacing w:before="40" w:after="40"/>
              <w:jc w:val="center"/>
            </w:pPr>
            <w:r>
              <w:rPr>
                <w:rFonts w:ascii="Times New Roman" w:hAnsi="Times New Roman"/>
                <w:b w:val="0"/>
                <w:i w:val="0"/>
                <w:sz w:val="18"/>
              </w:rPr>
              <w:t xml:space="preserve">Maximum epochs</w:t>
            </w:r>
          </w:p>
        </w:tc>
        <w:tc>
          <w:tcPr/>
          <w:p>
            <w:pPr>
              <w:pStyle w:val="Compact"/>
              <w:spacing w:before="40" w:after="40"/>
              <w:jc w:val="center"/>
            </w:pPr>
            <w:r>
              <w:rPr>
                <w:rFonts w:ascii="Times New Roman" w:hAnsi="Times New Roman"/>
                <w:b w:val="0"/>
                <w:i w:val="0"/>
                <w:sz w:val="18"/>
              </w:rPr>
              <w:t xml:space="preserve">50</w:t>
            </w:r>
          </w:p>
        </w:tc>
      </w:tr>
      <w:tr>
        <w:tc>
          <w:tcPr/>
          <w:p>
            <w:pPr>
              <w:pStyle w:val="Compact"/>
              <w:spacing w:before="40" w:after="40"/>
              <w:jc w:val="center"/>
            </w:pPr>
            <w:r>
              <w:rPr>
                <w:rFonts w:ascii="Times New Roman" w:hAnsi="Times New Roman"/>
                <w:b w:val="0"/>
                <w:i w:val="0"/>
                <w:sz w:val="18"/>
              </w:rPr>
              <w:t xml:space="preserve">Early stopping patience</w:t>
            </w:r>
          </w:p>
        </w:tc>
        <w:tc>
          <w:tcPr/>
          <w:p>
            <w:pPr>
              <w:pStyle w:val="Compact"/>
              <w:spacing w:before="40" w:after="40"/>
              <w:jc w:val="center"/>
            </w:pPr>
            <w:r>
              <w:rPr>
                <w:rFonts w:ascii="Times New Roman" w:hAnsi="Times New Roman"/>
                <w:b w:val="0"/>
                <w:i w:val="0"/>
                <w:sz w:val="18"/>
              </w:rPr>
              <w:t xml:space="preserve">10 epochs</w:t>
            </w:r>
          </w:p>
        </w:tc>
      </w:tr>
      <w:tr>
        <w:tc>
          <w:tcPr/>
          <w:p>
            <w:pPr>
              <w:pStyle w:val="Compact"/>
              <w:spacing w:before="40" w:after="40"/>
              <w:jc w:val="center"/>
            </w:pPr>
            <w:r>
              <w:rPr>
                <w:rFonts w:ascii="Times New Roman" w:hAnsi="Times New Roman"/>
                <w:b w:val="0"/>
                <w:i w:val="0"/>
                <w:sz w:val="18"/>
              </w:rPr>
              <w:t xml:space="preserve">LR scheduler</w:t>
            </w:r>
          </w:p>
        </w:tc>
        <w:tc>
          <w:tcPr/>
          <w:p>
            <w:pPr>
              <w:pStyle w:val="Compact"/>
              <w:spacing w:before="40" w:after="40"/>
              <w:jc w:val="center"/>
            </w:pPr>
            <w:r>
              <w:rPr>
                <w:rFonts w:ascii="Times New Roman" w:hAnsi="Times New Roman"/>
                <w:b w:val="0"/>
                <w:i w:val="0"/>
                <w:sz w:val="18"/>
              </w:rPr>
              <w:t xml:space="preserve">ReduceLROnPlateau (factor=0.5, patience=3)</w:t>
            </w:r>
          </w:p>
        </w:tc>
      </w:tr>
      <w:tr>
        <w:tc>
          <w:tcPr/>
          <w:p>
            <w:pPr>
              <w:pStyle w:val="Compact"/>
              <w:spacing w:before="40" w:after="40"/>
              <w:jc w:val="center"/>
            </w:pPr>
            <w:r>
              <w:rPr>
                <w:rFonts w:ascii="Times New Roman" w:hAnsi="Times New Roman"/>
                <w:b w:val="0"/>
                <w:i w:val="0"/>
                <w:sz w:val="18"/>
              </w:rPr>
              <w:t xml:space="preserve">Anomaly threshold</w:t>
            </w:r>
          </w:p>
        </w:tc>
        <w:tc>
          <w:tcPr/>
          <w:p>
            <w:pPr>
              <w:pStyle w:val="Compact"/>
              <w:spacing w:before="40" w:after="40"/>
              <w:jc w:val="center"/>
            </w:pPr>
            <w:r>
              <w:rPr>
                <w:rFonts w:ascii="Times New Roman" w:hAnsi="Times New Roman"/>
                <w:b w:val="0"/>
                <w:i w:val="0"/>
                <w:sz w:val="18"/>
              </w:rPr>
              <w:t xml:space="preserve">99th percentile of training errors</w:t>
            </w:r>
          </w:p>
        </w:tc>
      </w:tr>
      <w:tr>
        <w:tc>
          <w:tcPr/>
          <w:p>
            <w:pPr>
              <w:pStyle w:val="Compact"/>
              <w:spacing w:before="40" w:after="40"/>
              <w:jc w:val="center"/>
            </w:pPr>
            <w:r>
              <w:rPr>
                <w:rFonts w:ascii="Times New Roman" w:hAnsi="Times New Roman"/>
                <w:b w:val="0"/>
                <w:i w:val="0"/>
                <w:sz w:val="18"/>
              </w:rPr>
              <w:t xml:space="preserve">Random seed</w:t>
            </w:r>
          </w:p>
        </w:tc>
        <w:tc>
          <w:tcPr/>
          <w:p>
            <w:pPr>
              <w:pStyle w:val="Compact"/>
              <w:spacing w:before="40" w:after="40"/>
              <w:jc w:val="center"/>
            </w:pPr>
            <w:r>
              <w:rPr>
                <w:rFonts w:ascii="Times New Roman" w:hAnsi="Times New Roman"/>
                <w:b w:val="0"/>
                <w:i w:val="0"/>
                <w:sz w:val="18"/>
              </w:rPr>
              <w:t xml:space="preserve">42</w:t>
            </w:r>
          </w:p>
        </w:tc>
      </w:tr>
      <w:tr>
        <w:tc>
          <w:tcPr/>
          <w:p>
            <w:pPr>
              <w:pStyle w:val="Compact"/>
              <w:spacing w:before="40" w:after="40"/>
              <w:jc w:val="center"/>
            </w:pPr>
            <w:r>
              <w:rPr>
                <w:rFonts w:ascii="Times New Roman" w:hAnsi="Times New Roman"/>
                <w:b w:val="0"/>
                <w:i w:val="0"/>
                <w:sz w:val="18"/>
              </w:rPr>
              <w:t xml:space="preserve">Training device</w:t>
            </w:r>
          </w:p>
        </w:tc>
        <w:tc>
          <w:tcPr/>
          <w:p>
            <w:pPr>
              <w:pStyle w:val="Compact"/>
              <w:spacing w:before="40" w:after="40"/>
              <w:jc w:val="center"/>
            </w:pPr>
            <w:r>
              <w:rPr>
                <w:rFonts w:ascii="Times New Roman" w:hAnsi="Times New Roman"/>
                <w:b w:val="0"/>
                <w:i w:val="0"/>
                <w:sz w:val="18"/>
              </w:rPr>
              <w:t xml:space="preserve">NVIDIA RTX 4060 Laptop GPU (CUDA 11.8)</w:t>
            </w:r>
          </w:p>
        </w:tc>
      </w:tr>
      <w:tr>
        <w:tc>
          <w:tcPr/>
          <w:p>
            <w:pPr>
              <w:pStyle w:val="Compact"/>
              <w:spacing w:before="40" w:after="40"/>
              <w:jc w:val="center"/>
            </w:pPr>
            <w:r>
              <w:rPr>
                <w:rFonts w:ascii="Times New Roman" w:hAnsi="Times New Roman"/>
                <w:b w:val="0"/>
                <w:i w:val="0"/>
                <w:sz w:val="18"/>
              </w:rPr>
              <w:t xml:space="preserve">Total training time</w:t>
            </w:r>
          </w:p>
        </w:tc>
        <w:tc>
          <w:tcPr/>
          <w:p>
            <w:pPr>
              <w:pStyle w:val="Compact"/>
              <w:spacing w:before="40" w:after="40"/>
              <w:jc w:val="center"/>
            </w:pPr>
            <w:r>
              <w:rPr>
                <w:rFonts w:ascii="Times New Roman" w:hAnsi="Times New Roman"/>
                <w:b w:val="0"/>
                <w:i w:val="0"/>
                <w:sz w:val="18"/>
              </w:rPr>
              <w:t xml:space="preserve">1,930 seconds (~32 minutes)</w:t>
            </w:r>
          </w:p>
        </w:tc>
      </w:tr>
    </w:tbl>
    <w:p>
      <w:pPr>
        <w:pStyle w:val="BodyText"/>
        <w:spacing w:before="0" w:after="80"/>
        <w:ind w:firstLine="288"/>
        <w:jc w:val="both"/>
      </w:pPr>
      <w:r>
        <w:rPr>
          <w:rFonts w:ascii="Times New Roman" w:hAnsi="Times New Roman"/>
          <w:b w:val="0"/>
          <w:i w:val="0"/>
          <w:sz w:val="20"/>
        </w:rPr>
        <w:t xml:space="preserve">All random seeds (Python built-in, NumPy, PyTorch) were fixed to 42.</w:t>
      </w:r>
    </w:p>
    <w:p>
      <w:pPr>
        <w:spacing w:before="0" w:after="80"/>
        <w:ind w:firstLine="288"/>
        <w:jc w:val="both"/>
      </w:pPr>
      <w:r>
        <w:rPr>
          <w:rFonts w:ascii="Times New Roman" w:hAnsi="Times New Roman"/>
          <w:b w:val="0"/>
          <w:i w:val="0"/>
          <w:sz w:val="20"/>
        </w:rPr>
        <w:pict>
          <v:rect style="width:0;height:1.5pt" o:hralign="center" o:hrstd="t" o:hr="t"/>
        </w:pict>
      </w:r>
    </w:p>
    <w:bookmarkEnd w:id="25"/>
    <w:bookmarkEnd w:id="26"/>
    <w:bookmarkStart w:id="42" w:name="v.-results-and-discussion"/>
    <w:p>
      <w:pPr>
        <w:pStyle w:val="Heading2"/>
        <w:spacing w:before="160" w:after="40"/>
        <w:jc w:val="left"/>
      </w:pPr>
      <w:r>
        <w:rPr>
          <w:rFonts w:ascii="Times New Roman" w:hAnsi="Times New Roman"/>
          <w:b/>
          <w:i w:val="0"/>
          <w:sz w:val="20"/>
        </w:rPr>
        <w:t>V. RESULTS AND DISCUSSION</w:t>
      </w:r>
    </w:p>
    <w:bookmarkStart w:id="30" w:name="a.-training-dynamics"/>
    <w:p>
      <w:pPr>
        <w:pStyle w:val="Heading3"/>
        <w:spacing w:before="120" w:after="40"/>
        <w:jc w:val="left"/>
      </w:pPr>
      <w:r>
        <w:rPr>
          <w:rFonts w:ascii="Times New Roman" w:hAnsi="Times New Roman"/>
          <w:b/>
          <w:i/>
          <w:sz w:val="20"/>
        </w:rPr>
        <w:t xml:space="preserve">A. Training Dynamics</w:t>
      </w:r>
    </w:p>
    <w:p>
      <w:pPr>
        <w:pStyle w:val="FirstParagraph"/>
        <w:spacing w:before="0" w:after="80"/>
        <w:ind w:firstLine="288"/>
        <w:jc w:val="both"/>
      </w:pPr>
      <w:r>
        <w:rPr>
          <w:rFonts w:ascii="Times New Roman" w:hAnsi="Times New Roman"/>
          <w:b w:val="0"/>
          <w:bCs/>
          <w:i w:val="0"/>
          <w:sz w:val="20"/>
        </w:rPr>
        <w:t xml:space="preserve">[Figure 3 — Training &amp; Validation Loss, 50 Epochs]</w:t>
      </w:r>
    </w:p>
    <w:p>
      <w:pPr>
        <w:pStyle w:val="CaptionedFigure"/>
        <w:spacing w:before="0" w:after="120"/>
        <w:jc w:val="both"/>
      </w:pPr>
      <w:r>
        <w:rPr>
          <w:rFonts w:ascii="Times New Roman" w:hAnsi="Times New Roman"/>
          <w:b w:val="0"/>
          <w:i w:val="0"/>
          <w:sz w:val="20"/>
        </w:rPr>
        <w:drawing>
          <wp:inline>
            <wp:extent cx="5334000" cy="3194915"/>
            <wp:effectExtent b="0" l="0" r="0" t="0"/>
            <wp:docPr descr="Training and validation loss curve over 50 epochs" title="" id="28" name="Picture"/>
            <a:graphic>
              <a:graphicData uri="http://schemas.openxmlformats.org/drawingml/2006/picture">
                <pic:pic>
                  <pic:nvPicPr>
                    <pic:cNvPr descr="C:/Users/viggy/.gemini/antigravity-ide/brain/50c19fed-8a43-4680-af25-7d938fd48f97/plots/train_loss.png" id="29" name="Picture"/>
                    <pic:cNvPicPr>
                      <a:picLocks noChangeArrowheads="1" noChangeAspect="1"/>
                    </pic:cNvPicPr>
                  </pic:nvPicPr>
                  <pic:blipFill>
                    <a:blip r:embed="rId27"/>
                    <a:stretch>
                      <a:fillRect/>
                    </a:stretch>
                  </pic:blipFill>
                  <pic:spPr bwMode="auto">
                    <a:xfrm>
                      <a:off x="0" y="0"/>
                      <a:ext cx="5334000" cy="3194915"/>
                    </a:xfrm>
                    <a:prstGeom prst="rect">
                      <a:avLst/>
                    </a:prstGeom>
                    <a:noFill/>
                    <a:ln w="9525">
                      <a:noFill/>
                      <a:headEnd/>
                      <a:tailEnd/>
                    </a:ln>
                  </pic:spPr>
                </pic:pic>
              </a:graphicData>
            </a:graphic>
          </wp:inline>
        </w:drawing>
      </w:r>
    </w:p>
    <w:p>
      <w:pPr>
        <w:pStyle w:val="ImageCaption"/>
        <w:spacing w:before="0" w:after="120"/>
        <w:jc w:val="both"/>
      </w:pPr>
      <w:r>
        <w:rPr>
          <w:rFonts w:ascii="Times New Roman" w:hAnsi="Times New Roman"/>
          <w:b w:val="0"/>
          <w:i w:val="0"/>
          <w:sz w:val="20"/>
        </w:rPr>
        <w:t xml:space="preserve">Training and validation loss curve over 50 epochs</w:t>
      </w:r>
    </w:p>
    <w:p>
      <w:pPr>
        <w:pStyle w:val="BodyText"/>
        <w:spacing w:before="0" w:after="80"/>
        <w:ind w:firstLine="288"/>
        <w:jc w:val="both"/>
      </w:pPr>
      <w:r>
        <w:rPr>
          <w:rFonts w:ascii="Times New Roman" w:hAnsi="Times New Roman"/>
          <w:b w:val="0"/>
          <w:i w:val="0"/>
          <w:iCs/>
          <w:sz w:val="20"/>
        </w:rPr>
        <w:t xml:space="preserve">Both curves converge smoothly; best validation loss 0.000750 at epoch 50. No early stopping triggered.</w:t>
      </w:r>
    </w:p>
    <w:p>
      <w:pPr>
        <w:pStyle w:val="BodyText"/>
        <w:spacing w:before="0" w:after="80"/>
        <w:ind w:firstLine="288"/>
        <w:jc w:val="both"/>
      </w:pPr>
      <w:r>
        <w:rPr>
          <w:rFonts w:ascii="Times New Roman" w:hAnsi="Times New Roman"/>
          <w:b w:val="0"/>
          <w:i w:val="0"/>
          <w:sz w:val="20"/>
        </w:rPr>
        <w:t xml:space="preserve">The model was trained for the full 50 epochs with no early stopping triggered, indicating that the loss continued to improve gradually through the final epoch. The best validation loss achieved was 0.000750, compared to a training loss of 0.000788 at epoch 50. The close alignment of training and validation loss throughout training indicates that the model did not overfit, a desirable property for an unsupervised anomaly detector whose generalization to anomalous inputs relies on the quality of its normal-data representation.</w:t>
      </w:r>
    </w:p>
    <w:bookmarkEnd w:id="30"/>
    <w:bookmarkStart w:id="40" w:name="b.-anomaly-detection-metrics"/>
    <w:p>
      <w:pPr>
        <w:pStyle w:val="Heading3"/>
        <w:spacing w:before="120" w:after="40"/>
        <w:jc w:val="left"/>
      </w:pPr>
      <w:r>
        <w:rPr>
          <w:rFonts w:ascii="Times New Roman" w:hAnsi="Times New Roman"/>
          <w:b/>
          <w:i/>
          <w:sz w:val="20"/>
        </w:rPr>
        <w:t xml:space="preserve">B. Anomaly Detection Metrics</w:t>
      </w:r>
    </w:p>
    <w:p>
      <w:pPr>
        <w:pStyle w:val="FirstParagraph"/>
        <w:spacing w:before="0" w:after="80"/>
        <w:ind w:firstLine="288"/>
        <w:jc w:val="both"/>
      </w:pPr>
      <w:r>
        <w:rPr>
          <w:rFonts w:ascii="Times New Roman" w:hAnsi="Times New Roman"/>
          <w:b w:val="0"/>
          <w:bCs/>
          <w:i w:val="0"/>
          <w:sz w:val="20"/>
        </w:rPr>
        <w:t xml:space="preserve">Table II: Final Detection Results — 50 Epochs, RTX 4060 Laptop GPU</w:t>
      </w:r>
    </w:p>
    <w:tbl>
      <w:tblPr>
        <w:tblStyle w:val="Table"/>
        <w:tblW w:type="pct" w:w="5000"/>
        <w:tblLayout w:type="fixed"/>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81"/>
        <w:gridCol w:w="931"/>
        <w:gridCol w:w="1164"/>
        <w:gridCol w:w="931"/>
        <w:gridCol w:w="1863"/>
        <w:gridCol w:w="1747"/>
      </w:tblGrid>
      <w:tr>
        <w:trPr>
          <w:tblHeader w:val="on"/>
        </w:trPr>
        <w:tc>
          <w:tcPr/>
          <w:p>
            <w:pPr>
              <w:pStyle w:val="Compact"/>
              <w:spacing w:before="40" w:after="40"/>
              <w:jc w:val="center"/>
            </w:pPr>
            <w:r>
              <w:rPr>
                <w:rFonts w:ascii="Times New Roman" w:hAnsi="Times New Roman"/>
                <w:b/>
                <w:i w:val="0"/>
                <w:sz w:val="18"/>
              </w:rPr>
              <w:t xml:space="preserve">Precision</w:t>
            </w:r>
          </w:p>
        </w:tc>
        <w:tc>
          <w:tcPr/>
          <w:p>
            <w:pPr>
              <w:pStyle w:val="Compact"/>
              <w:spacing w:before="40" w:after="40"/>
              <w:jc w:val="center"/>
            </w:pPr>
            <w:r>
              <w:rPr>
                <w:rFonts w:ascii="Times New Roman" w:hAnsi="Times New Roman"/>
                <w:b/>
                <w:i w:val="0"/>
                <w:sz w:val="18"/>
              </w:rPr>
              <w:t xml:space="preserve">Recall</w:t>
            </w:r>
          </w:p>
        </w:tc>
        <w:tc>
          <w:tcPr/>
          <w:p>
            <w:pPr>
              <w:pStyle w:val="Compact"/>
              <w:spacing w:before="40" w:after="40"/>
              <w:jc w:val="center"/>
            </w:pPr>
            <w:r>
              <w:rPr>
                <w:rFonts w:ascii="Times New Roman" w:hAnsi="Times New Roman"/>
                <w:b/>
                <w:i w:val="0"/>
                <w:sz w:val="18"/>
              </w:rPr>
              <w:t xml:space="preserve">F1 Score</w:t>
            </w:r>
          </w:p>
        </w:tc>
        <w:tc>
          <w:tcPr/>
          <w:p>
            <w:pPr>
              <w:pStyle w:val="Compact"/>
              <w:spacing w:before="40" w:after="40"/>
              <w:jc w:val="center"/>
            </w:pPr>
            <w:r>
              <w:rPr>
                <w:rFonts w:ascii="Times New Roman" w:hAnsi="Times New Roman"/>
                <w:b/>
                <w:i w:val="0"/>
                <w:sz w:val="18"/>
              </w:rPr>
              <w:t xml:space="preserve">AUROC</w:t>
            </w:r>
          </w:p>
        </w:tc>
        <w:tc>
          <w:tcPr/>
          <w:p>
            <w:pPr>
              <w:pStyle w:val="Compact"/>
              <w:spacing w:before="40" w:after="40"/>
              <w:jc w:val="center"/>
            </w:pPr>
            <w:r>
              <w:rPr>
                <w:rFonts w:ascii="Times New Roman" w:hAnsi="Times New Roman"/>
                <w:b/>
                <w:i w:val="0"/>
                <w:sz w:val="18"/>
              </w:rPr>
              <w:t xml:space="preserve">Avg. Precision</w:t>
            </w:r>
          </w:p>
        </w:tc>
        <w:tc>
          <w:tcPr/>
          <w:p>
            <w:pPr>
              <w:pStyle w:val="Compact"/>
              <w:spacing w:before="40" w:after="40"/>
              <w:jc w:val="center"/>
            </w:pPr>
            <w:r>
              <w:rPr>
                <w:rFonts w:ascii="Times New Roman" w:hAnsi="Times New Roman"/>
                <w:b/>
                <w:i w:val="0"/>
                <w:sz w:val="18"/>
              </w:rPr>
              <w:t xml:space="preserve">Threshold (τ)</w:t>
            </w:r>
          </w:p>
        </w:tc>
      </w:tr>
      <w:tr>
        <w:tc>
          <w:tcPr/>
          <w:p>
            <w:pPr>
              <w:pStyle w:val="Compact"/>
              <w:spacing w:before="40" w:after="40"/>
              <w:jc w:val="center"/>
            </w:pPr>
            <w:r>
              <w:rPr>
                <w:rFonts w:ascii="Times New Roman" w:hAnsi="Times New Roman"/>
                <w:b w:val="0"/>
                <w:i w:val="0"/>
                <w:sz w:val="18"/>
              </w:rPr>
              <w:t xml:space="preserve">0.4639</w:t>
            </w:r>
          </w:p>
        </w:tc>
        <w:tc>
          <w:tcPr/>
          <w:p>
            <w:pPr>
              <w:pStyle w:val="Compact"/>
              <w:spacing w:before="40" w:after="40"/>
              <w:jc w:val="center"/>
            </w:pPr>
            <w:r>
              <w:rPr>
                <w:rFonts w:ascii="Times New Roman" w:hAnsi="Times New Roman"/>
                <w:b w:val="0"/>
                <w:i w:val="0"/>
                <w:sz w:val="18"/>
              </w:rPr>
              <w:t xml:space="preserve">0.4460</w:t>
            </w:r>
          </w:p>
        </w:tc>
        <w:tc>
          <w:tcPr/>
          <w:p>
            <w:pPr>
              <w:pStyle w:val="Compact"/>
              <w:spacing w:before="40" w:after="40"/>
              <w:jc w:val="center"/>
            </w:pPr>
            <w:r>
              <w:rPr>
                <w:rFonts w:ascii="Times New Roman" w:hAnsi="Times New Roman"/>
                <w:b w:val="0"/>
                <w:i w:val="0"/>
                <w:sz w:val="18"/>
              </w:rPr>
              <w:t xml:space="preserve">0.4548</w:t>
            </w:r>
          </w:p>
        </w:tc>
        <w:tc>
          <w:tcPr/>
          <w:p>
            <w:pPr>
              <w:pStyle w:val="Compact"/>
              <w:spacing w:before="40" w:after="40"/>
              <w:jc w:val="center"/>
            </w:pPr>
            <w:r>
              <w:rPr>
                <w:rFonts w:ascii="Times New Roman" w:hAnsi="Times New Roman"/>
                <w:b w:val="0"/>
                <w:i w:val="0"/>
                <w:sz w:val="18"/>
              </w:rPr>
              <w:t xml:space="preserve">0.7888</w:t>
            </w:r>
          </w:p>
        </w:tc>
        <w:tc>
          <w:tcPr/>
          <w:p>
            <w:pPr>
              <w:pStyle w:val="Compact"/>
              <w:spacing w:before="40" w:after="40"/>
              <w:jc w:val="center"/>
            </w:pPr>
            <w:r>
              <w:rPr>
                <w:rFonts w:ascii="Times New Roman" w:hAnsi="Times New Roman"/>
                <w:b w:val="0"/>
                <w:i w:val="0"/>
                <w:sz w:val="18"/>
              </w:rPr>
              <w:t xml:space="preserve">0.5697</w:t>
            </w:r>
          </w:p>
        </w:tc>
        <w:tc>
          <w:tcPr/>
          <w:p>
            <w:pPr>
              <w:pStyle w:val="Compact"/>
              <w:spacing w:before="40" w:after="40"/>
              <w:jc w:val="center"/>
            </w:pPr>
            <w:r>
              <w:rPr>
                <w:rFonts w:ascii="Times New Roman" w:hAnsi="Times New Roman"/>
                <w:b w:val="0"/>
                <w:i w:val="0"/>
                <w:sz w:val="18"/>
              </w:rPr>
              <w:t xml:space="preserve">0.004247</w:t>
            </w:r>
          </w:p>
        </w:tc>
      </w:tr>
    </w:tbl>
    <w:p>
      <w:pPr>
        <w:pStyle w:val="BodyText"/>
        <w:spacing w:before="0" w:after="80"/>
        <w:ind w:firstLine="288"/>
        <w:jc w:val="both"/>
      </w:pPr>
      <w:r>
        <w:rPr>
          <w:rFonts w:ascii="Times New Roman" w:hAnsi="Times New Roman"/>
          <w:b w:val="0"/>
          <w:i w:val="0"/>
          <w:iCs/>
          <w:sz w:val="20"/>
        </w:rPr>
        <w:t xml:space="preserve">Trained for 50 epochs (no early stopping triggered). Best validation loss: 0.000750. Training time: 1,930 s on NVIDIA RTX 4060 Laptop GPU.</w:t>
      </w:r>
    </w:p>
    <w:p>
      <w:pPr>
        <w:pStyle w:val="BodyText"/>
        <w:spacing w:before="0" w:after="80"/>
        <w:ind w:firstLine="288"/>
        <w:jc w:val="both"/>
      </w:pPr>
      <w:r>
        <w:rPr>
          <w:rFonts w:ascii="Times New Roman" w:hAnsi="Times New Roman"/>
          <w:b w:val="0"/>
          <w:bCs/>
          <w:i w:val="0"/>
          <w:sz w:val="20"/>
        </w:rPr>
        <w:t xml:space="preserve">[Figure 4 — Reconstruction Error vs Ground Truth Anomalies]</w:t>
      </w:r>
    </w:p>
    <w:p>
      <w:pPr>
        <w:pStyle w:val="CaptionedFigure"/>
        <w:spacing w:before="0" w:after="120"/>
        <w:jc w:val="both"/>
      </w:pPr>
      <w:r>
        <w:rPr>
          <w:rFonts w:ascii="Times New Roman" w:hAnsi="Times New Roman"/>
          <w:b w:val="0"/>
          <w:i w:val="0"/>
          <w:sz w:val="20"/>
        </w:rPr>
        <w:drawing>
          <wp:inline>
            <wp:extent cx="5334000" cy="1751747"/>
            <wp:effectExtent b="0" l="0" r="0" t="0"/>
            <wp:docPr descr="Reconstruction error over test set with anomaly threshold and ground-truth shading" title="" id="32" name="Picture"/>
            <a:graphic>
              <a:graphicData uri="http://schemas.openxmlformats.org/drawingml/2006/picture">
                <pic:pic>
                  <pic:nvPicPr>
                    <pic:cNvPr descr="C:/Users/viggy/.gemini/antigravity-ide/brain/50c19fed-8a43-4680-af25-7d938fd48f97/plots/anomaly_overlay.png" id="33" name="Picture"/>
                    <pic:cNvPicPr>
                      <a:picLocks noChangeArrowheads="1" noChangeAspect="1"/>
                    </pic:cNvPicPr>
                  </pic:nvPicPr>
                  <pic:blipFill>
                    <a:blip r:embed="rId31"/>
                    <a:stretch>
                      <a:fillRect/>
                    </a:stretch>
                  </pic:blipFill>
                  <pic:spPr bwMode="auto">
                    <a:xfrm>
                      <a:off x="0" y="0"/>
                      <a:ext cx="5334000" cy="1751747"/>
                    </a:xfrm>
                    <a:prstGeom prst="rect">
                      <a:avLst/>
                    </a:prstGeom>
                    <a:noFill/>
                    <a:ln w="9525">
                      <a:noFill/>
                      <a:headEnd/>
                      <a:tailEnd/>
                    </a:ln>
                  </pic:spPr>
                </pic:pic>
              </a:graphicData>
            </a:graphic>
          </wp:inline>
        </w:drawing>
      </w:r>
    </w:p>
    <w:p>
      <w:pPr>
        <w:pStyle w:val="ImageCaption"/>
        <w:spacing w:before="0" w:after="120"/>
        <w:jc w:val="both"/>
      </w:pPr>
      <w:r>
        <w:rPr>
          <w:rFonts w:ascii="Times New Roman" w:hAnsi="Times New Roman"/>
          <w:b w:val="0"/>
          <w:i w:val="0"/>
          <w:sz w:val="20"/>
        </w:rPr>
        <w:t xml:space="preserve">Reconstruction error over test set with anomaly threshold and ground-truth shading</w:t>
      </w:r>
    </w:p>
    <w:p>
      <w:pPr>
        <w:pStyle w:val="BodyText"/>
        <w:spacing w:before="0" w:after="80"/>
        <w:ind w:firstLine="288"/>
        <w:jc w:val="both"/>
      </w:pPr>
      <w:r>
        <w:rPr>
          <w:rFonts w:ascii="Times New Roman" w:hAnsi="Times New Roman"/>
          <w:b w:val="0"/>
          <w:i w:val="0"/>
          <w:iCs/>
          <w:sz w:val="20"/>
        </w:rPr>
        <w:t xml:space="preserve">Threshold τ = 0.004247 (horizontal line). Red shading = ground-truth anomaly regions.</w:t>
      </w:r>
    </w:p>
    <w:p>
      <w:pPr>
        <w:pStyle w:val="BodyText"/>
        <w:spacing w:before="0" w:after="80"/>
        <w:ind w:firstLine="288"/>
        <w:jc w:val="both"/>
      </w:pPr>
      <w:r>
        <w:rPr>
          <w:rFonts w:ascii="Times New Roman" w:hAnsi="Times New Roman"/>
          <w:b w:val="0"/>
          <w:bCs/>
          <w:i w:val="0"/>
          <w:sz w:val="20"/>
        </w:rPr>
        <w:t xml:space="preserve">[Figure 5 — ROC Curve (AUROC = 0.7888)]</w:t>
      </w:r>
    </w:p>
    <w:p>
      <w:pPr>
        <w:pStyle w:val="CaptionedFigure"/>
        <w:spacing w:before="0" w:after="120"/>
        <w:jc w:val="both"/>
      </w:pPr>
      <w:r>
        <w:rPr>
          <w:rFonts w:ascii="Times New Roman" w:hAnsi="Times New Roman"/>
          <w:b w:val="0"/>
          <w:i w:val="0"/>
          <w:sz w:val="20"/>
        </w:rPr>
        <w:drawing>
          <wp:inline>
            <wp:extent cx="5334000" cy="4771909"/>
            <wp:effectExtent b="0" l="0" r="0" t="0"/>
            <wp:docPr descr="ROC curve showing AUROC of 0.7888" title="" id="35" name="Picture"/>
            <a:graphic>
              <a:graphicData uri="http://schemas.openxmlformats.org/drawingml/2006/picture">
                <pic:pic>
                  <pic:nvPicPr>
                    <pic:cNvPr descr="C:/Users/viggy/.gemini/antigravity-ide/brain/50c19fed-8a43-4680-af25-7d938fd48f97/plots/roc_curve.png" id="36" name="Picture"/>
                    <pic:cNvPicPr>
                      <a:picLocks noChangeArrowheads="1" noChangeAspect="1"/>
                    </pic:cNvPicPr>
                  </pic:nvPicPr>
                  <pic:blipFill>
                    <a:blip r:embed="rId34"/>
                    <a:stretch>
                      <a:fillRect/>
                    </a:stretch>
                  </pic:blipFill>
                  <pic:spPr bwMode="auto">
                    <a:xfrm>
                      <a:off x="0" y="0"/>
                      <a:ext cx="5334000" cy="4771909"/>
                    </a:xfrm>
                    <a:prstGeom prst="rect">
                      <a:avLst/>
                    </a:prstGeom>
                    <a:noFill/>
                    <a:ln w="9525">
                      <a:noFill/>
                      <a:headEnd/>
                      <a:tailEnd/>
                    </a:ln>
                  </pic:spPr>
                </pic:pic>
              </a:graphicData>
            </a:graphic>
          </wp:inline>
        </w:drawing>
      </w:r>
    </w:p>
    <w:p>
      <w:pPr>
        <w:pStyle w:val="ImageCaption"/>
        <w:spacing w:before="0" w:after="120"/>
        <w:jc w:val="both"/>
      </w:pPr>
      <w:r>
        <w:rPr>
          <w:rFonts w:ascii="Times New Roman" w:hAnsi="Times New Roman"/>
          <w:b w:val="0"/>
          <w:i w:val="0"/>
          <w:sz w:val="20"/>
        </w:rPr>
        <w:t xml:space="preserve">ROC curve showing AUROC of 0.7888</w:t>
      </w:r>
    </w:p>
    <w:p>
      <w:pPr>
        <w:pStyle w:val="BodyText"/>
        <w:spacing w:before="0" w:after="80"/>
        <w:ind w:firstLine="288"/>
        <w:jc w:val="both"/>
      </w:pPr>
      <w:r>
        <w:rPr>
          <w:rFonts w:ascii="Times New Roman" w:hAnsi="Times New Roman"/>
          <w:b w:val="0"/>
          <w:bCs/>
          <w:i w:val="0"/>
          <w:sz w:val="20"/>
        </w:rPr>
        <w:t xml:space="preserve">[Figure 6 — Precision-Recall Curve (AP = 0.5697)]</w:t>
      </w:r>
    </w:p>
    <w:p>
      <w:pPr>
        <w:pStyle w:val="CaptionedFigure"/>
        <w:spacing w:before="0" w:after="120"/>
        <w:jc w:val="both"/>
      </w:pPr>
      <w:r>
        <w:rPr>
          <w:rFonts w:ascii="Times New Roman" w:hAnsi="Times New Roman"/>
          <w:b w:val="0"/>
          <w:i w:val="0"/>
          <w:sz w:val="20"/>
        </w:rPr>
        <w:drawing>
          <wp:inline>
            <wp:extent cx="5334000" cy="4771909"/>
            <wp:effectExtent b="0" l="0" r="0" t="0"/>
            <wp:docPr descr="Precision-Recall curve with average precision of 0.5697" title="" id="38" name="Picture"/>
            <a:graphic>
              <a:graphicData uri="http://schemas.openxmlformats.org/drawingml/2006/picture">
                <pic:pic>
                  <pic:nvPicPr>
                    <pic:cNvPr descr="C:/Users/viggy/.gemini/antigravity-ide/brain/50c19fed-8a43-4680-af25-7d938fd48f97/plots/pr_curve.png" id="39" name="Picture"/>
                    <pic:cNvPicPr>
                      <a:picLocks noChangeArrowheads="1" noChangeAspect="1"/>
                    </pic:cNvPicPr>
                  </pic:nvPicPr>
                  <pic:blipFill>
                    <a:blip r:embed="rId37"/>
                    <a:stretch>
                      <a:fillRect/>
                    </a:stretch>
                  </pic:blipFill>
                  <pic:spPr bwMode="auto">
                    <a:xfrm>
                      <a:off x="0" y="0"/>
                      <a:ext cx="5334000" cy="4771909"/>
                    </a:xfrm>
                    <a:prstGeom prst="rect">
                      <a:avLst/>
                    </a:prstGeom>
                    <a:noFill/>
                    <a:ln w="9525">
                      <a:noFill/>
                      <a:headEnd/>
                      <a:tailEnd/>
                    </a:ln>
                  </pic:spPr>
                </pic:pic>
              </a:graphicData>
            </a:graphic>
          </wp:inline>
        </w:drawing>
      </w:r>
    </w:p>
    <w:p>
      <w:pPr>
        <w:pStyle w:val="ImageCaption"/>
        <w:spacing w:before="0" w:after="120"/>
        <w:jc w:val="both"/>
      </w:pPr>
      <w:r>
        <w:rPr>
          <w:rFonts w:ascii="Times New Roman" w:hAnsi="Times New Roman"/>
          <w:b w:val="0"/>
          <w:i w:val="0"/>
          <w:sz w:val="20"/>
        </w:rPr>
        <w:t xml:space="preserve">Precision-Recall curve with average precision of 0.5697</w:t>
      </w:r>
    </w:p>
    <w:bookmarkEnd w:id="40"/>
    <w:bookmarkStart w:id="41" w:name="c.-discussion"/>
    <w:p>
      <w:pPr>
        <w:pStyle w:val="Heading3"/>
        <w:spacing w:before="120" w:after="40"/>
        <w:jc w:val="left"/>
      </w:pPr>
      <w:r>
        <w:rPr>
          <w:rFonts w:ascii="Times New Roman" w:hAnsi="Times New Roman"/>
          <w:b/>
          <w:i/>
          <w:sz w:val="20"/>
        </w:rPr>
        <w:t xml:space="preserve">C. Discussion</w:t>
      </w:r>
    </w:p>
    <w:p>
      <w:pPr>
        <w:pStyle w:val="FirstParagraph"/>
        <w:spacing w:before="0" w:after="80"/>
        <w:ind w:firstLine="288"/>
        <w:jc w:val="both"/>
      </w:pPr>
      <w:r>
        <w:rPr>
          <w:rFonts w:ascii="Times New Roman" w:hAnsi="Times New Roman"/>
          <w:b w:val="0"/>
          <w:i w:val="0"/>
          <w:sz w:val="20"/>
        </w:rPr>
        <w:t xml:space="preserve">The AUROC of 0.7888 indicates that the model’s reconstruction error provides a meaningful and consistent ordering of normal versus anomalous windows across all possible thresholds. The F1 score of 0.4548 at the 99th-percentile threshold reflects the joint effect of the threshold choice, the 27.8% anomaly prevalence, and the window-labelling rule. Recall of 0.446 at this threshold indicates that the model recovers approximately 44.6% of all anomalous windows, while precision of 0.4639 means that approximately 46.4% of flagged windows are true positives.</w:t>
      </w:r>
    </w:p>
    <w:p>
      <w:pPr>
        <w:pStyle w:val="BodyText"/>
        <w:spacing w:before="0" w:after="80"/>
        <w:ind w:firstLine="288"/>
        <w:jc w:val="both"/>
      </w:pPr>
      <w:r>
        <w:rPr>
          <w:rFonts w:ascii="Times New Roman" w:hAnsi="Times New Roman"/>
          <w:b w:val="0"/>
          <w:i w:val="0"/>
          <w:sz w:val="20"/>
        </w:rPr>
        <w:t xml:space="preserve">As a minimal sanity check, a naive classifier that labels every window as anomalous would achieve recall of 1.0 and precision of approximately 0.278 (the base rate). The achieved precision of 0.4639 substantially exceeds this trivial baseline, and the AUROC of 0.7888 confirms threshold-free discrimination well above the random baseline of 0.5. However, formal comparison with published methods such as OmniAnomaly [2] or USAD [8] under matched preprocessing and evaluation protocols—a necessary step before substantive performance claims—is left to future work.</w:t>
      </w:r>
    </w:p>
    <w:p>
      <w:pPr>
        <w:pStyle w:val="BodyText"/>
        <w:spacing w:before="0" w:after="80"/>
        <w:ind w:firstLine="288"/>
        <w:jc w:val="both"/>
      </w:pPr>
      <w:r>
        <w:rPr>
          <w:rFonts w:ascii="Times New Roman" w:hAnsi="Times New Roman"/>
          <w:b w:val="0"/>
          <w:i w:val="0"/>
          <w:sz w:val="20"/>
        </w:rPr>
        <w:t xml:space="preserve">It should also be noted that reported metrics across published PSM studies vary considerably depending on the evaluation protocol, window labelling conventions, and the application of point-adjustment procedures [9]. Direct numerical comparison with prior work requires replicating those protocols precisely, which is outside the scope of this implementation study.</w:t>
      </w:r>
    </w:p>
    <w:p>
      <w:pPr>
        <w:spacing w:before="0" w:after="80"/>
        <w:ind w:firstLine="288"/>
        <w:jc w:val="both"/>
      </w:pPr>
      <w:r>
        <w:rPr>
          <w:rFonts w:ascii="Times New Roman" w:hAnsi="Times New Roman"/>
          <w:b w:val="0"/>
          <w:i w:val="0"/>
          <w:sz w:val="20"/>
        </w:rPr>
        <w:pict>
          <v:rect style="width:0;height:1.5pt" o:hralign="center" o:hrstd="t" o:hr="t"/>
        </w:pict>
      </w:r>
    </w:p>
    <w:bookmarkEnd w:id="41"/>
    <w:bookmarkEnd w:id="42"/>
    <w:bookmarkStart w:id="55" w:name="vi.-explainability-analysis"/>
    <w:p>
      <w:pPr>
        <w:pStyle w:val="Heading2"/>
        <w:spacing w:before="160" w:after="40"/>
        <w:jc w:val="left"/>
      </w:pPr>
      <w:r>
        <w:rPr>
          <w:rFonts w:ascii="Times New Roman" w:hAnsi="Times New Roman"/>
          <w:b/>
          <w:i w:val="0"/>
          <w:sz w:val="20"/>
        </w:rPr>
        <w:t>VI. EXPLAINABILITY ANALYSIS</w:t>
      </w:r>
    </w:p>
    <w:bookmarkStart w:id="46" w:name="X9745d1df617854f19d289ae806942a5844d2636"/>
    <w:p>
      <w:pPr>
        <w:pStyle w:val="Heading3"/>
        <w:spacing w:before="120" w:after="40"/>
        <w:jc w:val="left"/>
      </w:pPr>
      <w:r>
        <w:rPr>
          <w:rFonts w:ascii="Times New Roman" w:hAnsi="Times New Roman"/>
          <w:b/>
          <w:i/>
          <w:sz w:val="20"/>
        </w:rPr>
        <w:t xml:space="preserve">A. Integrated Gradients Feature Attribution</w:t>
      </w:r>
    </w:p>
    <w:p>
      <w:pPr>
        <w:pStyle w:val="FirstParagraph"/>
        <w:spacing w:before="0" w:after="80"/>
        <w:ind w:firstLine="288"/>
        <w:jc w:val="both"/>
      </w:pPr>
      <w:r>
        <w:rPr>
          <w:rFonts w:ascii="Times New Roman" w:hAnsi="Times New Roman"/>
          <w:b w:val="0"/>
          <w:i w:val="0"/>
          <w:sz w:val="20"/>
        </w:rPr>
        <w:t xml:space="preserve">IG was applied to the five test windows with the highest reconstruction errors—the windows for which the model exhibited the strongest anomaly signal. For each window, a 50-step Riemann approximation of the path integral was computed from the zero-vector baseline, and the mean absolute attribution was aggregated over all T timesteps to yield a per-feature importance score.</w:t>
      </w:r>
    </w:p>
    <w:p>
      <w:pPr>
        <w:pStyle w:val="BodyText"/>
        <w:spacing w:before="0" w:after="80"/>
        <w:ind w:firstLine="288"/>
        <w:jc w:val="both"/>
      </w:pPr>
      <w:r>
        <w:rPr>
          <w:rFonts w:ascii="Times New Roman" w:hAnsi="Times New Roman"/>
          <w:b w:val="0"/>
          <w:bCs/>
          <w:i w:val="0"/>
          <w:sz w:val="20"/>
        </w:rPr>
        <w:t xml:space="preserve">Table III: Top Five IG Feature Attributions (Aggregated over Five Highest-Error Anomaly Windows, 50-Epoch Model)</w:t>
      </w:r>
    </w:p>
    <w:tbl>
      <w:tblPr>
        <w:tblStyle w:val="Table"/>
        <w:tblW w:type="auto" w:w="0"/>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spacing w:before="40" w:after="40"/>
              <w:jc w:val="center"/>
            </w:pPr>
            <w:r>
              <w:rPr>
                <w:rFonts w:ascii="Times New Roman" w:hAnsi="Times New Roman"/>
                <w:b/>
                <w:i w:val="0"/>
                <w:sz w:val="18"/>
              </w:rPr>
              <w:t xml:space="preserve">Rank</w:t>
            </w:r>
          </w:p>
        </w:tc>
        <w:tc>
          <w:tcPr/>
          <w:p>
            <w:pPr>
              <w:pStyle w:val="Compact"/>
              <w:spacing w:before="40" w:after="40"/>
              <w:jc w:val="center"/>
            </w:pPr>
            <w:r>
              <w:rPr>
                <w:rFonts w:ascii="Times New Roman" w:hAnsi="Times New Roman"/>
                <w:b/>
                <w:i w:val="0"/>
                <w:sz w:val="18"/>
              </w:rPr>
              <w:t xml:space="preserve">Feature</w:t>
            </w:r>
          </w:p>
        </w:tc>
        <w:tc>
          <w:tcPr/>
          <w:p>
            <w:pPr>
              <w:pStyle w:val="Compact"/>
              <w:spacing w:before="40" w:after="40"/>
              <w:jc w:val="center"/>
            </w:pPr>
            <w:r>
              <w:rPr>
                <w:rFonts w:ascii="Times New Roman" w:hAnsi="Times New Roman"/>
                <w:b/>
                <w:i w:val="0"/>
                <w:sz w:val="18"/>
              </w:rPr>
              <w:t xml:space="preserve">Mean Absolute Attribution</w:t>
            </w:r>
          </w:p>
        </w:tc>
      </w:tr>
      <w:tr>
        <w:tc>
          <w:tcPr/>
          <w:p>
            <w:pPr>
              <w:pStyle w:val="Compact"/>
              <w:spacing w:before="40" w:after="40"/>
              <w:jc w:val="center"/>
            </w:pPr>
            <w:r>
              <w:rPr>
                <w:rFonts w:ascii="Times New Roman" w:hAnsi="Times New Roman"/>
                <w:b w:val="0"/>
                <w:i w:val="0"/>
                <w:sz w:val="18"/>
              </w:rPr>
              <w:t xml:space="preserve">1</w:t>
            </w:r>
          </w:p>
        </w:tc>
        <w:tc>
          <w:tcPr/>
          <w:p>
            <w:pPr>
              <w:pStyle w:val="Compact"/>
              <w:spacing w:before="40" w:after="40"/>
              <w:jc w:val="center"/>
            </w:pPr>
            <w:r>
              <w:rPr>
                <w:rFonts w:ascii="Times New Roman" w:hAnsi="Times New Roman"/>
                <w:b w:val="0"/>
                <w:i w:val="0"/>
                <w:sz w:val="18"/>
              </w:rPr>
              <w:t xml:space="preserve">feature_3</w:t>
            </w:r>
          </w:p>
        </w:tc>
        <w:tc>
          <w:tcPr/>
          <w:p>
            <w:pPr>
              <w:pStyle w:val="Compact"/>
              <w:spacing w:before="40" w:after="40"/>
              <w:jc w:val="center"/>
            </w:pPr>
            <w:r>
              <w:rPr>
                <w:rFonts w:ascii="Times New Roman" w:hAnsi="Times New Roman"/>
                <w:b w:val="0"/>
                <w:i w:val="0"/>
                <w:sz w:val="18"/>
              </w:rPr>
              <w:t xml:space="preserve">0.000889</w:t>
            </w:r>
          </w:p>
        </w:tc>
      </w:tr>
      <w:tr>
        <w:tc>
          <w:tcPr/>
          <w:p>
            <w:pPr>
              <w:pStyle w:val="Compact"/>
              <w:spacing w:before="40" w:after="40"/>
              <w:jc w:val="center"/>
            </w:pPr>
            <w:r>
              <w:rPr>
                <w:rFonts w:ascii="Times New Roman" w:hAnsi="Times New Roman"/>
                <w:b w:val="0"/>
                <w:i w:val="0"/>
                <w:sz w:val="18"/>
              </w:rPr>
              <w:t xml:space="preserve">2</w:t>
            </w:r>
          </w:p>
        </w:tc>
        <w:tc>
          <w:tcPr/>
          <w:p>
            <w:pPr>
              <w:pStyle w:val="Compact"/>
              <w:spacing w:before="40" w:after="40"/>
              <w:jc w:val="center"/>
            </w:pPr>
            <w:r>
              <w:rPr>
                <w:rFonts w:ascii="Times New Roman" w:hAnsi="Times New Roman"/>
                <w:b w:val="0"/>
                <w:i w:val="0"/>
                <w:sz w:val="18"/>
              </w:rPr>
              <w:t xml:space="preserve">feature_1</w:t>
            </w:r>
          </w:p>
        </w:tc>
        <w:tc>
          <w:tcPr/>
          <w:p>
            <w:pPr>
              <w:pStyle w:val="Compact"/>
              <w:spacing w:before="40" w:after="40"/>
              <w:jc w:val="center"/>
            </w:pPr>
            <w:r>
              <w:rPr>
                <w:rFonts w:ascii="Times New Roman" w:hAnsi="Times New Roman"/>
                <w:b w:val="0"/>
                <w:i w:val="0"/>
                <w:sz w:val="18"/>
              </w:rPr>
              <w:t xml:space="preserve">0.000356</w:t>
            </w:r>
          </w:p>
        </w:tc>
      </w:tr>
      <w:tr>
        <w:tc>
          <w:tcPr/>
          <w:p>
            <w:pPr>
              <w:pStyle w:val="Compact"/>
              <w:spacing w:before="40" w:after="40"/>
              <w:jc w:val="center"/>
            </w:pPr>
            <w:r>
              <w:rPr>
                <w:rFonts w:ascii="Times New Roman" w:hAnsi="Times New Roman"/>
                <w:b w:val="0"/>
                <w:i w:val="0"/>
                <w:sz w:val="18"/>
              </w:rPr>
              <w:t xml:space="preserve">3</w:t>
            </w:r>
          </w:p>
        </w:tc>
        <w:tc>
          <w:tcPr/>
          <w:p>
            <w:pPr>
              <w:pStyle w:val="Compact"/>
              <w:spacing w:before="40" w:after="40"/>
              <w:jc w:val="center"/>
            </w:pPr>
            <w:r>
              <w:rPr>
                <w:rFonts w:ascii="Times New Roman" w:hAnsi="Times New Roman"/>
                <w:b w:val="0"/>
                <w:i w:val="0"/>
                <w:sz w:val="18"/>
              </w:rPr>
              <w:t xml:space="preserve">feature_10</w:t>
            </w:r>
          </w:p>
        </w:tc>
        <w:tc>
          <w:tcPr/>
          <w:p>
            <w:pPr>
              <w:pStyle w:val="Compact"/>
              <w:spacing w:before="40" w:after="40"/>
              <w:jc w:val="center"/>
            </w:pPr>
            <w:r>
              <w:rPr>
                <w:rFonts w:ascii="Times New Roman" w:hAnsi="Times New Roman"/>
                <w:b w:val="0"/>
                <w:i w:val="0"/>
                <w:sz w:val="18"/>
              </w:rPr>
              <w:t xml:space="preserve">0.000071</w:t>
            </w:r>
          </w:p>
        </w:tc>
      </w:tr>
      <w:tr>
        <w:tc>
          <w:tcPr/>
          <w:p>
            <w:pPr>
              <w:pStyle w:val="Compact"/>
              <w:spacing w:before="40" w:after="40"/>
              <w:jc w:val="center"/>
            </w:pPr>
            <w:r>
              <w:rPr>
                <w:rFonts w:ascii="Times New Roman" w:hAnsi="Times New Roman"/>
                <w:b w:val="0"/>
                <w:i w:val="0"/>
                <w:sz w:val="18"/>
              </w:rPr>
              <w:t xml:space="preserve">4</w:t>
            </w:r>
          </w:p>
        </w:tc>
        <w:tc>
          <w:tcPr/>
          <w:p>
            <w:pPr>
              <w:pStyle w:val="Compact"/>
              <w:spacing w:before="40" w:after="40"/>
              <w:jc w:val="center"/>
            </w:pPr>
            <w:r>
              <w:rPr>
                <w:rFonts w:ascii="Times New Roman" w:hAnsi="Times New Roman"/>
                <w:b w:val="0"/>
                <w:i w:val="0"/>
                <w:sz w:val="18"/>
              </w:rPr>
              <w:t xml:space="preserve">feature_11</w:t>
            </w:r>
          </w:p>
        </w:tc>
        <w:tc>
          <w:tcPr/>
          <w:p>
            <w:pPr>
              <w:pStyle w:val="Compact"/>
              <w:spacing w:before="40" w:after="40"/>
              <w:jc w:val="center"/>
            </w:pPr>
            <w:r>
              <w:rPr>
                <w:rFonts w:ascii="Times New Roman" w:hAnsi="Times New Roman"/>
                <w:b w:val="0"/>
                <w:i w:val="0"/>
                <w:sz w:val="18"/>
              </w:rPr>
              <w:t xml:space="preserve">0.000048</w:t>
            </w:r>
          </w:p>
        </w:tc>
      </w:tr>
      <w:tr>
        <w:tc>
          <w:tcPr/>
          <w:p>
            <w:pPr>
              <w:pStyle w:val="Compact"/>
              <w:spacing w:before="40" w:after="40"/>
              <w:jc w:val="center"/>
            </w:pPr>
            <w:r>
              <w:rPr>
                <w:rFonts w:ascii="Times New Roman" w:hAnsi="Times New Roman"/>
                <w:b w:val="0"/>
                <w:i w:val="0"/>
                <w:sz w:val="18"/>
              </w:rPr>
              <w:t xml:space="preserve">5</w:t>
            </w:r>
          </w:p>
        </w:tc>
        <w:tc>
          <w:tcPr/>
          <w:p>
            <w:pPr>
              <w:pStyle w:val="Compact"/>
              <w:spacing w:before="40" w:after="40"/>
              <w:jc w:val="center"/>
            </w:pPr>
            <w:r>
              <w:rPr>
                <w:rFonts w:ascii="Times New Roman" w:hAnsi="Times New Roman"/>
                <w:b w:val="0"/>
                <w:i w:val="0"/>
                <w:sz w:val="18"/>
              </w:rPr>
              <w:t xml:space="preserve">feature_16</w:t>
            </w:r>
          </w:p>
        </w:tc>
        <w:tc>
          <w:tcPr/>
          <w:p>
            <w:pPr>
              <w:pStyle w:val="Compact"/>
              <w:spacing w:before="40" w:after="40"/>
              <w:jc w:val="center"/>
            </w:pPr>
            <w:r>
              <w:rPr>
                <w:rFonts w:ascii="Times New Roman" w:hAnsi="Times New Roman"/>
                <w:b w:val="0"/>
                <w:i w:val="0"/>
                <w:sz w:val="18"/>
              </w:rPr>
              <w:t xml:space="preserve">0.000047</w:t>
            </w:r>
          </w:p>
        </w:tc>
      </w:tr>
    </w:tbl>
    <w:p>
      <w:pPr>
        <w:pStyle w:val="BodyText"/>
        <w:spacing w:before="0" w:after="80"/>
        <w:ind w:firstLine="288"/>
        <w:jc w:val="both"/>
      </w:pPr>
      <w:r>
        <w:rPr>
          <w:rFonts w:ascii="Times New Roman" w:hAnsi="Times New Roman"/>
          <w:b w:val="0"/>
          <w:bCs/>
          <w:i w:val="0"/>
          <w:sz w:val="20"/>
        </w:rPr>
        <w:t xml:space="preserve">[Figure 7 — Global IG Feature Importance (All 25 Features)]</w:t>
      </w:r>
    </w:p>
    <w:p>
      <w:pPr>
        <w:pStyle w:val="CaptionedFigure"/>
        <w:spacing w:before="0" w:after="120"/>
        <w:jc w:val="both"/>
      </w:pPr>
      <w:r>
        <w:rPr>
          <w:rFonts w:ascii="Times New Roman" w:hAnsi="Times New Roman"/>
          <w:b w:val="0"/>
          <w:i w:val="0"/>
          <w:sz w:val="20"/>
        </w:rPr>
        <w:drawing>
          <wp:inline>
            <wp:extent cx="5334000" cy="5032278"/>
            <wp:effectExtent b="0" l="0" r="0" t="0"/>
            <wp:docPr descr="Global Integrated Gradients feature importance bar chart" title="" id="44" name="Picture"/>
            <a:graphic>
              <a:graphicData uri="http://schemas.openxmlformats.org/drawingml/2006/picture">
                <pic:pic>
                  <pic:nvPicPr>
                    <pic:cNvPr descr="C:/Users/viggy/.gemini/antigravity-ide/brain/50c19fed-8a43-4680-af25-7d938fd48f97/plots/ig_summary.png" id="45" name="Picture"/>
                    <pic:cNvPicPr>
                      <a:picLocks noChangeArrowheads="1" noChangeAspect="1"/>
                    </pic:cNvPicPr>
                  </pic:nvPicPr>
                  <pic:blipFill>
                    <a:blip r:embed="rId43"/>
                    <a:stretch>
                      <a:fillRect/>
                    </a:stretch>
                  </pic:blipFill>
                  <pic:spPr bwMode="auto">
                    <a:xfrm>
                      <a:off x="0" y="0"/>
                      <a:ext cx="5334000" cy="5032278"/>
                    </a:xfrm>
                    <a:prstGeom prst="rect">
                      <a:avLst/>
                    </a:prstGeom>
                    <a:noFill/>
                    <a:ln w="9525">
                      <a:noFill/>
                      <a:headEnd/>
                      <a:tailEnd/>
                    </a:ln>
                  </pic:spPr>
                </pic:pic>
              </a:graphicData>
            </a:graphic>
          </wp:inline>
        </w:drawing>
      </w:r>
    </w:p>
    <w:p>
      <w:pPr>
        <w:pStyle w:val="ImageCaption"/>
        <w:spacing w:before="0" w:after="120"/>
        <w:jc w:val="both"/>
      </w:pPr>
      <w:r>
        <w:rPr>
          <w:rFonts w:ascii="Times New Roman" w:hAnsi="Times New Roman"/>
          <w:b w:val="0"/>
          <w:i w:val="0"/>
          <w:sz w:val="20"/>
        </w:rPr>
        <w:t xml:space="preserve">Global Integrated Gradients feature importance bar chart</w:t>
      </w:r>
    </w:p>
    <w:p>
      <w:pPr>
        <w:pStyle w:val="BodyText"/>
        <w:spacing w:before="0" w:after="80"/>
        <w:ind w:firstLine="288"/>
        <w:jc w:val="both"/>
      </w:pPr>
      <w:r>
        <w:rPr>
          <w:rFonts w:ascii="Times New Roman" w:hAnsi="Times New Roman"/>
          <w:b w:val="0"/>
          <w:i w:val="0"/>
          <w:iCs/>
          <w:sz w:val="20"/>
        </w:rPr>
        <w:t xml:space="preserve">feature_3 is the dominant contributor; features 10, 11, 16 contribute at a similar lower level.</w:t>
      </w:r>
    </w:p>
    <w:p>
      <w:pPr>
        <w:pStyle w:val="BodyText"/>
        <w:spacing w:before="0" w:after="80"/>
        <w:ind w:firstLine="288"/>
        <w:jc w:val="both"/>
      </w:pPr>
      <w:r>
        <w:rPr>
          <w:rFonts w:ascii="Times New Roman" w:hAnsi="Times New Roman"/>
          <w:b w:val="0"/>
          <w:bCs/>
          <w:i w:val="0"/>
          <w:sz w:val="20"/>
        </w:rPr>
        <w:t xml:space="preserve">Interpretation:</w:t>
      </w:r>
      <w:r>
        <w:rPr>
          <w:rFonts w:ascii="Times New Roman" w:hAnsi="Times New Roman"/>
          <w:b w:val="0"/>
          <w:i w:val="0"/>
          <w:sz w:val="20"/>
        </w:rPr>
        <w:t xml:space="preserve"> </w:t>
      </w:r>
      <w:r>
        <w:rPr>
          <w:rFonts w:ascii="Times New Roman" w:hAnsi="Times New Roman"/>
          <w:b w:val="0"/>
          <w:i w:val="0"/>
          <w:sz w:val="20"/>
        </w:rPr>
        <w:t xml:space="preserve">In the analyzed sample, feature_3 received the highest attribution (0.000889), approximately 2.5 times that of feature_1 (0.000356), the next-highest contributor. Features 10, 11, and 16 received substantially lower attributions of a similar order of magnitude to one another. The remaining 20 features contributed relatively little to the anomaly scores in these specific windows. This result, consistent between the 5-epoch and 50-epoch models (both of which rank feature_3 first and feature_1 second), suggests that the dominant attribution pattern is robust to additional training rather than an artefact of early model convergence.</w:t>
      </w:r>
    </w:p>
    <w:p>
      <w:pPr>
        <w:pStyle w:val="BodyText"/>
        <w:spacing w:before="0" w:after="80"/>
        <w:ind w:firstLine="288"/>
        <w:jc w:val="both"/>
      </w:pPr>
      <w:r>
        <w:rPr>
          <w:rFonts w:ascii="Times New Roman" w:hAnsi="Times New Roman"/>
          <w:b w:val="0"/>
          <w:bCs/>
          <w:i w:val="0"/>
          <w:sz w:val="20"/>
        </w:rPr>
        <w:t xml:space="preserve">Important caveat:</w:t>
      </w:r>
      <w:r>
        <w:rPr>
          <w:rFonts w:ascii="Times New Roman" w:hAnsi="Times New Roman"/>
          <w:b w:val="0"/>
          <w:i w:val="0"/>
          <w:sz w:val="20"/>
        </w:rPr>
        <w:t xml:space="preserve"> </w:t>
      </w:r>
      <w:r>
        <w:rPr>
          <w:rFonts w:ascii="Times New Roman" w:hAnsi="Times New Roman"/>
          <w:b w:val="0"/>
          <w:i w:val="0"/>
          <w:sz w:val="20"/>
        </w:rPr>
        <w:t xml:space="preserve">These attributions reflect the gradient-based sensitivity of the trained model to each feature in the specific windows analyzed. They indicate which inputs the model relied upon most in computing its reconstruction error—they do not constitute verified causal root-cause identifications. Without ground-truth causal annotations for the selected anomaly events, stronger interpretive claims cannot be supported. Furthermore, the IG values depend on the current model state, which is preliminary after only five epochs; attribution rankings may shift as the model reaches convergence.</w:t>
      </w:r>
    </w:p>
    <w:bookmarkEnd w:id="46"/>
    <w:bookmarkStart w:id="53" w:name="b.-temporal-saliency-maps"/>
    <w:p>
      <w:pPr>
        <w:pStyle w:val="Heading3"/>
        <w:spacing w:before="120" w:after="40"/>
        <w:jc w:val="left"/>
      </w:pPr>
      <w:r>
        <w:rPr>
          <w:rFonts w:ascii="Times New Roman" w:hAnsi="Times New Roman"/>
          <w:b/>
          <w:i/>
          <w:sz w:val="20"/>
        </w:rPr>
        <w:t xml:space="preserve">B. Temporal Saliency Maps</w:t>
      </w:r>
    </w:p>
    <w:p>
      <w:pPr>
        <w:pStyle w:val="FirstParagraph"/>
        <w:spacing w:before="0" w:after="80"/>
        <w:ind w:firstLine="288"/>
        <w:jc w:val="both"/>
      </w:pPr>
      <w:r>
        <w:rPr>
          <w:rFonts w:ascii="Times New Roman" w:hAnsi="Times New Roman"/>
          <w:b w:val="0"/>
          <w:bCs/>
          <w:i w:val="0"/>
          <w:sz w:val="20"/>
        </w:rPr>
        <w:t xml:space="preserve">[Figure 8 — IG Temporal Attribution Heatmap]</w:t>
      </w:r>
    </w:p>
    <w:p>
      <w:pPr>
        <w:pStyle w:val="CaptionedFigure"/>
        <w:spacing w:before="0" w:after="120"/>
        <w:jc w:val="both"/>
      </w:pPr>
      <w:r>
        <w:rPr>
          <w:rFonts w:ascii="Times New Roman" w:hAnsi="Times New Roman"/>
          <w:b w:val="0"/>
          <w:i w:val="0"/>
          <w:sz w:val="20"/>
        </w:rPr>
        <w:drawing>
          <wp:inline>
            <wp:extent cx="5334000" cy="3555082"/>
            <wp:effectExtent b="0" l="0" r="0" t="0"/>
            <wp:docPr descr="Integrated Gradients temporal heatmap averaged over 5 anomaly windows" title="" id="48" name="Picture"/>
            <a:graphic>
              <a:graphicData uri="http://schemas.openxmlformats.org/drawingml/2006/picture">
                <pic:pic>
                  <pic:nvPicPr>
                    <pic:cNvPr descr="C:/Users/viggy/.gemini/antigravity-ide/brain/50c19fed-8a43-4680-af25-7d938fd48f97/plots/ig_heatmap.png" id="49" name="Picture"/>
                    <pic:cNvPicPr>
                      <a:picLocks noChangeArrowheads="1" noChangeAspect="1"/>
                    </pic:cNvPicPr>
                  </pic:nvPicPr>
                  <pic:blipFill>
                    <a:blip r:embed="rId47"/>
                    <a:stretch>
                      <a:fillRect/>
                    </a:stretch>
                  </pic:blipFill>
                  <pic:spPr bwMode="auto">
                    <a:xfrm>
                      <a:off x="0" y="0"/>
                      <a:ext cx="5334000" cy="3555082"/>
                    </a:xfrm>
                    <a:prstGeom prst="rect">
                      <a:avLst/>
                    </a:prstGeom>
                    <a:noFill/>
                    <a:ln w="9525">
                      <a:noFill/>
                      <a:headEnd/>
                      <a:tailEnd/>
                    </a:ln>
                  </pic:spPr>
                </pic:pic>
              </a:graphicData>
            </a:graphic>
          </wp:inline>
        </w:drawing>
      </w:r>
    </w:p>
    <w:p>
      <w:pPr>
        <w:pStyle w:val="ImageCaption"/>
        <w:spacing w:before="0" w:after="120"/>
        <w:jc w:val="both"/>
      </w:pPr>
      <w:r>
        <w:rPr>
          <w:rFonts w:ascii="Times New Roman" w:hAnsi="Times New Roman"/>
          <w:b w:val="0"/>
          <w:i w:val="0"/>
          <w:sz w:val="20"/>
        </w:rPr>
        <w:t xml:space="preserve">Integrated Gradients temporal heatmap averaged over 5 anomaly windows</w:t>
      </w:r>
    </w:p>
    <w:p>
      <w:pPr>
        <w:pStyle w:val="BodyText"/>
        <w:spacing w:before="0" w:after="80"/>
        <w:ind w:firstLine="288"/>
        <w:jc w:val="both"/>
      </w:pPr>
      <w:r>
        <w:rPr>
          <w:rFonts w:ascii="Times New Roman" w:hAnsi="Times New Roman"/>
          <w:b w:val="0"/>
          <w:i w:val="0"/>
          <w:iCs/>
          <w:sz w:val="20"/>
        </w:rPr>
        <w:t xml:space="preserve">Warmer colours = higher positive IG attribution. Attribution is concentrated in specific features and sub-regions rather than distributed uniformly.</w:t>
      </w:r>
    </w:p>
    <w:p>
      <w:pPr>
        <w:pStyle w:val="BodyText"/>
        <w:spacing w:before="0" w:after="80"/>
        <w:ind w:firstLine="288"/>
        <w:jc w:val="both"/>
      </w:pPr>
      <w:r>
        <w:rPr>
          <w:rFonts w:ascii="Times New Roman" w:hAnsi="Times New Roman"/>
          <w:b w:val="0"/>
          <w:bCs/>
          <w:i w:val="0"/>
          <w:sz w:val="20"/>
        </w:rPr>
        <w:t xml:space="preserve">[Figure 9 — Gradient Saliency Heatmap, Anomaly Window #1]</w:t>
      </w:r>
    </w:p>
    <w:p>
      <w:pPr>
        <w:pStyle w:val="CaptionedFigure"/>
        <w:spacing w:before="0" w:after="120"/>
        <w:jc w:val="both"/>
      </w:pPr>
      <w:r>
        <w:rPr>
          <w:rFonts w:ascii="Times New Roman" w:hAnsi="Times New Roman"/>
          <w:b w:val="0"/>
          <w:i w:val="0"/>
          <w:sz w:val="20"/>
        </w:rPr>
        <w:drawing>
          <wp:inline>
            <wp:extent cx="5334000" cy="2758098"/>
            <wp:effectExtent b="0" l="0" r="0" t="0"/>
            <wp:docPr descr="Gradient saliency heatmap for the highest-error anomaly window" title="" id="51" name="Picture"/>
            <a:graphic>
              <a:graphicData uri="http://schemas.openxmlformats.org/drawingml/2006/picture">
                <pic:pic>
                  <pic:nvPicPr>
                    <pic:cNvPr descr="C:/Users/viggy/.gemini/antigravity-ide/brain/50c19fed-8a43-4680-af25-7d938fd48f97/plots/saliency_01.png" id="52" name="Picture"/>
                    <pic:cNvPicPr>
                      <a:picLocks noChangeArrowheads="1" noChangeAspect="1"/>
                    </pic:cNvPicPr>
                  </pic:nvPicPr>
                  <pic:blipFill>
                    <a:blip r:embed="rId50"/>
                    <a:stretch>
                      <a:fillRect/>
                    </a:stretch>
                  </pic:blipFill>
                  <pic:spPr bwMode="auto">
                    <a:xfrm>
                      <a:off x="0" y="0"/>
                      <a:ext cx="5334000" cy="2758098"/>
                    </a:xfrm>
                    <a:prstGeom prst="rect">
                      <a:avLst/>
                    </a:prstGeom>
                    <a:noFill/>
                    <a:ln w="9525">
                      <a:noFill/>
                      <a:headEnd/>
                      <a:tailEnd/>
                    </a:ln>
                  </pic:spPr>
                </pic:pic>
              </a:graphicData>
            </a:graphic>
          </wp:inline>
        </w:drawing>
      </w:r>
    </w:p>
    <w:p>
      <w:pPr>
        <w:pStyle w:val="ImageCaption"/>
        <w:spacing w:before="0" w:after="120"/>
        <w:jc w:val="both"/>
      </w:pPr>
      <w:r>
        <w:rPr>
          <w:rFonts w:ascii="Times New Roman" w:hAnsi="Times New Roman"/>
          <w:b w:val="0"/>
          <w:i w:val="0"/>
          <w:sz w:val="20"/>
        </w:rPr>
        <w:t xml:space="preserve">Gradient saliency heatmap for the highest-error anomaly window</w:t>
      </w:r>
    </w:p>
    <w:p>
      <w:pPr>
        <w:pStyle w:val="BodyText"/>
        <w:spacing w:before="0" w:after="80"/>
        <w:ind w:firstLine="288"/>
        <w:jc w:val="both"/>
      </w:pPr>
      <w:r>
        <w:rPr>
          <w:rFonts w:ascii="Times New Roman" w:hAnsi="Times New Roman"/>
          <w:b w:val="0"/>
          <w:i w:val="0"/>
          <w:iCs/>
          <w:sz w:val="20"/>
        </w:rPr>
        <w:t xml:space="preserve">Brighter cells = higher |∂E/∂x| at that (timestep, feature) position. Elevated saliency is localised rather than global, consistent with event-like anomaly structure.</w:t>
      </w:r>
    </w:p>
    <w:p>
      <w:pPr>
        <w:pStyle w:val="BodyText"/>
        <w:spacing w:before="0" w:after="80"/>
        <w:ind w:firstLine="288"/>
        <w:jc w:val="both"/>
      </w:pPr>
      <w:r>
        <w:rPr>
          <w:rFonts w:ascii="Times New Roman" w:hAnsi="Times New Roman"/>
          <w:b w:val="0"/>
          <w:i w:val="0"/>
          <w:sz w:val="20"/>
        </w:rPr>
        <w:t xml:space="preserve">The gradient saliency maps reveal that elevated saliency values are concentrated in specific temporal sub-regions within the 60-timestep windows rather than distributed uniformly. This qualitative observation is consistent with the interpretation that anomalies in this dataset manifest as localised deviations rather than sustained global shifts, though this hypothesis requires validation against ground-truth anomaly onset timestamps, which are not available at the window level in the PSM release.</w:t>
      </w:r>
    </w:p>
    <w:bookmarkEnd w:id="53"/>
    <w:bookmarkStart w:id="54" w:name="c.-comparison-of-ig-and-saliency"/>
    <w:p>
      <w:pPr>
        <w:pStyle w:val="Heading3"/>
        <w:spacing w:before="120" w:after="40"/>
        <w:jc w:val="left"/>
      </w:pPr>
      <w:r>
        <w:rPr>
          <w:rFonts w:ascii="Times New Roman" w:hAnsi="Times New Roman"/>
          <w:b/>
          <w:i/>
          <w:sz w:val="20"/>
        </w:rPr>
        <w:t xml:space="preserve">C. Comparison of IG and Saliency</w:t>
      </w:r>
    </w:p>
    <w:p>
      <w:pPr>
        <w:pStyle w:val="FirstParagraph"/>
        <w:spacing w:before="0" w:after="80"/>
        <w:ind w:firstLine="288"/>
        <w:jc w:val="both"/>
      </w:pPr>
      <w:r>
        <w:rPr>
          <w:rFonts w:ascii="Times New Roman" w:hAnsi="Times New Roman"/>
          <w:b w:val="0"/>
          <w:i w:val="0"/>
          <w:sz w:val="20"/>
        </w:rPr>
        <w:t xml:space="preserve">IG and gradient saliency are related but distinct attribution methods. Gradient saliency reflects the local gradient at the actual input point, while IG integrates gradients along the entire interpolated path from baseline to input, producing attributions that account for the cumulative contribution of each feature rather than only its instantaneous local sensitivity. In practice, IG tends to produce more stable attributions less susceptible to gradient saturation at extreme input values [3]. Both methods are gradient-based and therefore sensitive to the model’s current learned representations; their reliability and consistency will improve as training proceeds toward convergence.</w:t>
      </w:r>
    </w:p>
    <w:p>
      <w:pPr>
        <w:spacing w:before="0" w:after="80"/>
        <w:ind w:firstLine="288"/>
        <w:jc w:val="both"/>
      </w:pPr>
      <w:r>
        <w:rPr>
          <w:rFonts w:ascii="Times New Roman" w:hAnsi="Times New Roman"/>
          <w:b w:val="0"/>
          <w:i w:val="0"/>
          <w:sz w:val="20"/>
        </w:rPr>
        <w:pict>
          <v:rect style="width:0;height:1.5pt" o:hralign="center" o:hrstd="t" o:hr="t"/>
        </w:pict>
      </w:r>
    </w:p>
    <w:bookmarkEnd w:id="54"/>
    <w:bookmarkEnd w:id="55"/>
    <w:bookmarkStart w:id="56" w:name="vii.-limitations-and-threats-to-validity"/>
    <w:p>
      <w:pPr>
        <w:pStyle w:val="Heading2"/>
        <w:spacing w:before="160" w:after="40"/>
        <w:jc w:val="left"/>
      </w:pPr>
      <w:r>
        <w:rPr>
          <w:rFonts w:ascii="Times New Roman" w:hAnsi="Times New Roman"/>
          <w:b/>
          <w:i w:val="0"/>
          <w:sz w:val="20"/>
        </w:rPr>
        <w:t>VII. LIMITATIONS AND THREATS TO VALIDITY</w:t>
      </w:r>
    </w:p>
    <w:p>
      <w:pPr>
        <w:pStyle w:val="FirstParagraph"/>
        <w:spacing w:before="0" w:after="80"/>
        <w:ind w:firstLine="288"/>
        <w:jc w:val="both"/>
      </w:pPr>
      <w:r>
        <w:rPr>
          <w:rFonts w:ascii="Times New Roman" w:hAnsi="Times New Roman"/>
          <w:b w:val="0"/>
          <w:i w:val="0"/>
          <w:sz w:val="20"/>
        </w:rPr>
        <w:t xml:space="preserve">The following limitations must be addressed before this work can constitute a finalized research study.</w:t>
      </w:r>
    </w:p>
    <w:p>
      <w:pPr>
        <w:pStyle w:val="BodyText"/>
        <w:spacing w:before="0" w:after="80"/>
        <w:ind w:firstLine="288"/>
        <w:jc w:val="both"/>
      </w:pPr>
      <w:r>
        <w:rPr>
          <w:rFonts w:ascii="Times New Roman" w:hAnsi="Times New Roman"/>
          <w:b w:val="0"/>
          <w:bCs/>
          <w:i w:val="0"/>
          <w:sz w:val="20"/>
        </w:rPr>
        <w:t xml:space="preserve">Table IV: Limitations and Required Extensions</w:t>
      </w:r>
    </w:p>
    <w:tbl>
      <w:tblPr>
        <w:tblStyle w:val="Table"/>
        <w:tblW w:type="pct" w:w="5000"/>
        <w:tblLayout w:type="fixed"/>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801"/>
        <w:gridCol w:w="4118"/>
      </w:tblGrid>
      <w:tr>
        <w:trPr>
          <w:tblHeader w:val="on"/>
        </w:trPr>
        <w:tc>
          <w:tcPr/>
          <w:p>
            <w:pPr>
              <w:pStyle w:val="Compact"/>
              <w:spacing w:before="40" w:after="40"/>
              <w:jc w:val="center"/>
            </w:pPr>
            <w:r>
              <w:rPr>
                <w:rFonts w:ascii="Times New Roman" w:hAnsi="Times New Roman"/>
                <w:b/>
                <w:i w:val="0"/>
                <w:sz w:val="18"/>
              </w:rPr>
              <w:t xml:space="preserve">Limitation</w:t>
            </w:r>
          </w:p>
        </w:tc>
        <w:tc>
          <w:tcPr/>
          <w:p>
            <w:pPr>
              <w:pStyle w:val="Compact"/>
              <w:spacing w:before="40" w:after="40"/>
              <w:jc w:val="center"/>
            </w:pPr>
            <w:r>
              <w:rPr>
                <w:rFonts w:ascii="Times New Roman" w:hAnsi="Times New Roman"/>
                <w:b/>
                <w:i w:val="0"/>
                <w:sz w:val="18"/>
              </w:rPr>
              <w:t xml:space="preserve">Description</w:t>
            </w:r>
          </w:p>
        </w:tc>
      </w:tr>
      <w:tr>
        <w:tc>
          <w:tcPr/>
          <w:p>
            <w:pPr>
              <w:pStyle w:val="Compact"/>
              <w:spacing w:before="40" w:after="40"/>
              <w:jc w:val="center"/>
            </w:pPr>
            <w:r>
              <w:rPr>
                <w:rFonts w:ascii="Times New Roman" w:hAnsi="Times New Roman"/>
                <w:b w:val="0"/>
                <w:i w:val="0"/>
                <w:sz w:val="18"/>
              </w:rPr>
              <w:t xml:space="preserve">Insufficient training duration</w:t>
            </w:r>
          </w:p>
        </w:tc>
        <w:tc>
          <w:tcPr/>
          <w:p>
            <w:pPr>
              <w:pStyle w:val="Compact"/>
              <w:spacing w:before="40" w:after="40"/>
              <w:jc w:val="center"/>
            </w:pPr>
            <w:r>
              <w:rPr>
                <w:rFonts w:ascii="Times New Roman" w:hAnsi="Times New Roman"/>
                <w:b w:val="0"/>
                <w:i w:val="0"/>
                <w:sz w:val="18"/>
              </w:rPr>
              <w:t xml:space="preserve">The model was trained for 5 epochs only (smoke test). Final metrics require the full 50-epoch run with early stopping.</w:t>
            </w:r>
          </w:p>
        </w:tc>
      </w:tr>
      <w:tr>
        <w:tc>
          <w:tcPr/>
          <w:p>
            <w:pPr>
              <w:pStyle w:val="Compact"/>
              <w:spacing w:before="40" w:after="40"/>
              <w:jc w:val="center"/>
            </w:pPr>
            <w:r>
              <w:rPr>
                <w:rFonts w:ascii="Times New Roman" w:hAnsi="Times New Roman"/>
                <w:b w:val="0"/>
                <w:i w:val="0"/>
                <w:sz w:val="18"/>
              </w:rPr>
              <w:t xml:space="preserve">No published baseline comparisons</w:t>
            </w:r>
          </w:p>
        </w:tc>
        <w:tc>
          <w:tcPr/>
          <w:p>
            <w:pPr>
              <w:pStyle w:val="Compact"/>
              <w:spacing w:before="40" w:after="40"/>
              <w:jc w:val="center"/>
            </w:pPr>
            <w:r>
              <w:rPr>
                <w:rFonts w:ascii="Times New Roman" w:hAnsi="Times New Roman"/>
                <w:b w:val="0"/>
                <w:i w:val="0"/>
                <w:sz w:val="18"/>
              </w:rPr>
              <w:t xml:space="preserve">No established anomaly detection methods were re-implemented under matched preprocessing and evaluation conditions for direct comparison.</w:t>
            </w:r>
          </w:p>
        </w:tc>
      </w:tr>
      <w:tr>
        <w:tc>
          <w:tcPr/>
          <w:p>
            <w:pPr>
              <w:pStyle w:val="Compact"/>
              <w:spacing w:before="40" w:after="40"/>
              <w:jc w:val="center"/>
            </w:pPr>
            <w:r>
              <w:rPr>
                <w:rFonts w:ascii="Times New Roman" w:hAnsi="Times New Roman"/>
                <w:b w:val="0"/>
                <w:i w:val="0"/>
                <w:sz w:val="18"/>
              </w:rPr>
              <w:t xml:space="preserve">Fixed threshold, no sensitivity analysis</w:t>
            </w:r>
          </w:p>
        </w:tc>
        <w:tc>
          <w:tcPr/>
          <w:p>
            <w:pPr>
              <w:pStyle w:val="Compact"/>
              <w:spacing w:before="40" w:after="40"/>
              <w:jc w:val="center"/>
            </w:pPr>
            <w:r>
              <w:rPr>
                <w:rFonts w:ascii="Times New Roman" w:hAnsi="Times New Roman"/>
                <w:b w:val="0"/>
                <w:i w:val="0"/>
                <w:sz w:val="18"/>
              </w:rPr>
              <w:t xml:space="preserve">Only the 99th-percentile threshold was assessed. Sensitivity of precision, recall, and F1 to the threshold choice was not studied.</w:t>
            </w:r>
          </w:p>
        </w:tc>
      </w:tr>
      <w:tr>
        <w:tc>
          <w:tcPr/>
          <w:p>
            <w:pPr>
              <w:pStyle w:val="Compact"/>
              <w:spacing w:before="40" w:after="40"/>
              <w:jc w:val="center"/>
            </w:pPr>
            <w:r>
              <w:rPr>
                <w:rFonts w:ascii="Times New Roman" w:hAnsi="Times New Roman"/>
                <w:b w:val="0"/>
                <w:i w:val="0"/>
                <w:sz w:val="18"/>
              </w:rPr>
              <w:t xml:space="preserve">Window labelling rule not fully justified</w:t>
            </w:r>
          </w:p>
        </w:tc>
        <w:tc>
          <w:tcPr/>
          <w:p>
            <w:pPr>
              <w:pStyle w:val="Compact"/>
              <w:spacing w:before="40" w:after="40"/>
              <w:jc w:val="center"/>
            </w:pPr>
            <w:r>
              <w:rPr>
                <w:rFonts w:ascii="Times New Roman" w:hAnsi="Times New Roman"/>
                <w:b w:val="0"/>
                <w:i w:val="0"/>
                <w:sz w:val="18"/>
              </w:rPr>
              <w:t xml:space="preserve">The rule for assigning a binary anomaly label to a window from timestep-level labels should be explicitly stated and its effect on metrics examined.</w:t>
            </w:r>
          </w:p>
        </w:tc>
      </w:tr>
      <w:tr>
        <w:tc>
          <w:tcPr/>
          <w:p>
            <w:pPr>
              <w:pStyle w:val="Compact"/>
              <w:spacing w:before="40" w:after="40"/>
              <w:jc w:val="center"/>
            </w:pPr>
            <w:r>
              <w:rPr>
                <w:rFonts w:ascii="Times New Roman" w:hAnsi="Times New Roman"/>
                <w:b w:val="0"/>
                <w:i w:val="0"/>
                <w:sz w:val="18"/>
              </w:rPr>
              <w:t xml:space="preserve">No point-adjustment evaluation</w:t>
            </w:r>
          </w:p>
        </w:tc>
        <w:tc>
          <w:tcPr/>
          <w:p>
            <w:pPr>
              <w:pStyle w:val="Compact"/>
              <w:spacing w:before="40" w:after="40"/>
              <w:jc w:val="center"/>
            </w:pPr>
            <w:r>
              <w:rPr>
                <w:rFonts w:ascii="Times New Roman" w:hAnsi="Times New Roman"/>
                <w:b w:val="0"/>
                <w:i w:val="0"/>
                <w:sz w:val="18"/>
              </w:rPr>
              <w:t xml:space="preserve">Point-adjustment scoring, which is used in some published PSM results, was not applied or discussed, making cross-study comparison difficult.</w:t>
            </w:r>
          </w:p>
        </w:tc>
      </w:tr>
      <w:tr>
        <w:tc>
          <w:tcPr/>
          <w:p>
            <w:pPr>
              <w:pStyle w:val="Compact"/>
              <w:spacing w:before="40" w:after="40"/>
              <w:jc w:val="center"/>
            </w:pPr>
            <w:r>
              <w:rPr>
                <w:rFonts w:ascii="Times New Roman" w:hAnsi="Times New Roman"/>
                <w:b w:val="0"/>
                <w:i w:val="0"/>
                <w:sz w:val="18"/>
              </w:rPr>
              <w:t xml:space="preserve">Explanation faithfulness not evaluated</w:t>
            </w:r>
          </w:p>
        </w:tc>
        <w:tc>
          <w:tcPr/>
          <w:p>
            <w:pPr>
              <w:pStyle w:val="Compact"/>
              <w:spacing w:before="40" w:after="40"/>
              <w:jc w:val="center"/>
            </w:pPr>
            <w:r>
              <w:rPr>
                <w:rFonts w:ascii="Times New Roman" w:hAnsi="Times New Roman"/>
                <w:b w:val="0"/>
                <w:i w:val="0"/>
                <w:sz w:val="18"/>
              </w:rPr>
              <w:t xml:space="preserve">No feature-deletion or perturbation experiments were conducted to verify that features with high IG scores produce measurable changes in the anomaly score when removed or modified.</w:t>
            </w:r>
          </w:p>
        </w:tc>
      </w:tr>
      <w:tr>
        <w:tc>
          <w:tcPr/>
          <w:p>
            <w:pPr>
              <w:pStyle w:val="Compact"/>
              <w:spacing w:before="40" w:after="40"/>
              <w:jc w:val="center"/>
            </w:pPr>
            <w:r>
              <w:rPr>
                <w:rFonts w:ascii="Times New Roman" w:hAnsi="Times New Roman"/>
                <w:b w:val="0"/>
                <w:i w:val="0"/>
                <w:sz w:val="18"/>
              </w:rPr>
              <w:t xml:space="preserve">Window size and hyperparameter sensitivity not studied</w:t>
            </w:r>
          </w:p>
        </w:tc>
        <w:tc>
          <w:tcPr/>
          <w:p>
            <w:pPr>
              <w:pStyle w:val="Compact"/>
              <w:spacing w:before="40" w:after="40"/>
              <w:jc w:val="center"/>
            </w:pPr>
            <w:r>
              <w:rPr>
                <w:rFonts w:ascii="Times New Roman" w:hAnsi="Times New Roman"/>
                <w:b w:val="0"/>
                <w:i w:val="0"/>
                <w:sz w:val="18"/>
              </w:rPr>
              <w:t xml:space="preserve">The window length T = 60 and architecture hyperparameters were not tuned; their effect on detection and explanation quality is unknown.</w:t>
            </w:r>
          </w:p>
        </w:tc>
      </w:tr>
      <w:tr>
        <w:tc>
          <w:tcPr/>
          <w:p>
            <w:pPr>
              <w:pStyle w:val="Compact"/>
              <w:spacing w:before="40" w:after="40"/>
              <w:jc w:val="center"/>
            </w:pPr>
            <w:r>
              <w:rPr>
                <w:rFonts w:ascii="Times New Roman" w:hAnsi="Times New Roman"/>
                <w:b w:val="0"/>
                <w:i w:val="0"/>
                <w:sz w:val="18"/>
              </w:rPr>
              <w:t xml:space="preserve">Single dataset</w:t>
            </w:r>
          </w:p>
        </w:tc>
        <w:tc>
          <w:tcPr/>
          <w:p>
            <w:pPr>
              <w:pStyle w:val="Compact"/>
              <w:spacing w:before="40" w:after="40"/>
              <w:jc w:val="center"/>
            </w:pPr>
            <w:r>
              <w:rPr>
                <w:rFonts w:ascii="Times New Roman" w:hAnsi="Times New Roman"/>
                <w:b w:val="0"/>
                <w:i w:val="0"/>
                <w:sz w:val="18"/>
              </w:rPr>
              <w:t xml:space="preserve">Results are limited to PSM. Generalisability to other benchmarks (e.g., SMAP, MSL, SWaT) has not been assessed.</w:t>
            </w:r>
          </w:p>
        </w:tc>
      </w:tr>
      <w:tr>
        <w:tc>
          <w:tcPr/>
          <w:p>
            <w:pPr>
              <w:pStyle w:val="Compact"/>
              <w:spacing w:before="40" w:after="40"/>
              <w:jc w:val="center"/>
            </w:pPr>
            <w:r>
              <w:rPr>
                <w:rFonts w:ascii="Times New Roman" w:hAnsi="Times New Roman"/>
                <w:b w:val="0"/>
                <w:i w:val="0"/>
                <w:sz w:val="18"/>
              </w:rPr>
              <w:t xml:space="preserve">Anonymised feature names</w:t>
            </w:r>
          </w:p>
        </w:tc>
        <w:tc>
          <w:tcPr/>
          <w:p>
            <w:pPr>
              <w:pStyle w:val="Compact"/>
              <w:spacing w:before="40" w:after="40"/>
              <w:jc w:val="center"/>
            </w:pPr>
            <w:r>
              <w:rPr>
                <w:rFonts w:ascii="Times New Roman" w:hAnsi="Times New Roman"/>
                <w:b w:val="0"/>
                <w:i w:val="0"/>
                <w:sz w:val="18"/>
              </w:rPr>
              <w:t xml:space="preserve">PSM features are labelled feature_0 through feature_24. Without semantic annotations, IG attributions cannot be translated into operationally meaningful domain terms.</w:t>
            </w:r>
          </w:p>
        </w:tc>
      </w:tr>
      <w:tr>
        <w:tc>
          <w:tcPr/>
          <w:p>
            <w:pPr>
              <w:pStyle w:val="Compact"/>
              <w:spacing w:before="40" w:after="40"/>
              <w:jc w:val="center"/>
            </w:pPr>
            <w:r>
              <w:rPr>
                <w:rFonts w:ascii="Times New Roman" w:hAnsi="Times New Roman"/>
                <w:b w:val="0"/>
                <w:i w:val="0"/>
                <w:sz w:val="18"/>
              </w:rPr>
              <w:t xml:space="preserve">No causal claims</w:t>
            </w:r>
          </w:p>
        </w:tc>
        <w:tc>
          <w:tcPr/>
          <w:p>
            <w:pPr>
              <w:pStyle w:val="Compact"/>
              <w:spacing w:before="40" w:after="40"/>
              <w:jc w:val="center"/>
            </w:pPr>
            <w:r>
              <w:rPr>
                <w:rFonts w:ascii="Times New Roman" w:hAnsi="Times New Roman"/>
                <w:b w:val="0"/>
                <w:i w:val="0"/>
                <w:sz w:val="18"/>
              </w:rPr>
              <w:t xml:space="preserve">IG identifies which inputs the model is sensitive to, not verified root causes of anomalies. Causal claims require controlled experiments or ground-truth causal annotations.</w:t>
            </w:r>
          </w:p>
        </w:tc>
      </w:tr>
      <w:tr>
        <w:tc>
          <w:tcPr/>
          <w:p>
            <w:pPr>
              <w:pStyle w:val="Compact"/>
              <w:spacing w:before="40" w:after="40"/>
              <w:jc w:val="center"/>
            </w:pPr>
            <w:r>
              <w:rPr>
                <w:rFonts w:ascii="Times New Roman" w:hAnsi="Times New Roman"/>
                <w:b w:val="0"/>
                <w:i w:val="0"/>
                <w:sz w:val="18"/>
              </w:rPr>
              <w:t xml:space="preserve">No user study</w:t>
            </w:r>
          </w:p>
        </w:tc>
        <w:tc>
          <w:tcPr/>
          <w:p>
            <w:pPr>
              <w:pStyle w:val="Compact"/>
              <w:spacing w:before="40" w:after="40"/>
              <w:jc w:val="center"/>
            </w:pPr>
            <w:r>
              <w:rPr>
                <w:rFonts w:ascii="Times New Roman" w:hAnsi="Times New Roman"/>
                <w:b w:val="0"/>
                <w:i w:val="0"/>
                <w:sz w:val="18"/>
              </w:rPr>
              <w:t xml:space="preserve">No human evaluation of explanation usefulness or actionability was conducted.</w:t>
            </w:r>
          </w:p>
        </w:tc>
      </w:tr>
    </w:tbl>
    <w:p>
      <w:pPr>
        <w:spacing w:before="0" w:after="80"/>
        <w:ind w:firstLine="288"/>
        <w:jc w:val="both"/>
      </w:pPr>
      <w:r>
        <w:rPr>
          <w:rFonts w:ascii="Times New Roman" w:hAnsi="Times New Roman"/>
          <w:b w:val="0"/>
          <w:i w:val="0"/>
          <w:sz w:val="20"/>
        </w:rPr>
        <w:pict>
          <v:rect style="width:0;height:1.5pt" o:hralign="center" o:hrstd="t" o:hr="t"/>
        </w:pict>
      </w:r>
    </w:p>
    <w:bookmarkEnd w:id="56"/>
    <w:bookmarkStart w:id="57" w:name="viii.-conclusion-and-future-work"/>
    <w:p>
      <w:pPr>
        <w:pStyle w:val="Heading2"/>
        <w:spacing w:before="160" w:after="40"/>
        <w:jc w:val="left"/>
      </w:pPr>
      <w:r>
        <w:rPr>
          <w:rFonts w:ascii="Times New Roman" w:hAnsi="Times New Roman"/>
          <w:b/>
          <w:i w:val="0"/>
          <w:sz w:val="20"/>
        </w:rPr>
        <w:t>VIII. CONCLUSION AND FUTURE WORK</w:t>
      </w:r>
    </w:p>
    <w:p>
      <w:pPr>
        <w:pStyle w:val="FirstParagraph"/>
        <w:spacing w:before="0" w:after="80"/>
        <w:ind w:firstLine="288"/>
        <w:jc w:val="both"/>
      </w:pPr>
      <w:r>
        <w:rPr>
          <w:rFonts w:ascii="Times New Roman" w:hAnsi="Times New Roman"/>
          <w:b w:val="0"/>
          <w:i w:val="0"/>
          <w:sz w:val="20"/>
        </w:rPr>
        <w:t xml:space="preserve">This paper presented a reproducible, fully documented pipeline for explainable multivariate time-series anomaly detection using an encoder–decoder LSTM autoencoder on the publicly available PSM dataset. The model was trained exclusively on normal data in a semi-supervised setting and evaluated on a labelled test set using reconstruction-error-based anomaly scoring. Integrated Gradients and gradient saliency maps were applied to provide feature-level and temporal attribution of individual anomaly predictions, implemented without reliance on SHAP following an identified tensor-dimension incompatibility with the LSTM architecture.</w:t>
      </w:r>
    </w:p>
    <w:p>
      <w:pPr>
        <w:pStyle w:val="BodyText"/>
        <w:spacing w:before="0" w:after="80"/>
        <w:ind w:firstLine="288"/>
        <w:jc w:val="both"/>
      </w:pPr>
      <w:r>
        <w:rPr>
          <w:rFonts w:ascii="Times New Roman" w:hAnsi="Times New Roman"/>
          <w:b w:val="0"/>
          <w:i w:val="0"/>
          <w:sz w:val="20"/>
        </w:rPr>
        <w:t xml:space="preserve">Trained for 50 epochs on an NVIDIA RTX 4060 Laptop GPU (~32 minutes), the model achieved an AUROC of 0.7888, an F1 score of 0.4548, a precision of 0.4639, and a recall of 0.446 at the 99th-percentile threshold. The IG analysis identified feature_3 (|IG| = 0.000889) and feature_1 (|IG| = 0.000356) as the most influential inputs across the five highest-error anomaly windows, with the same ranking found to be consistent with the earlier 5-epoch result, suggesting robustness of the attribution pattern. All 26 output artifacts—metrics, plots, saliency maps, IG charts, and a summary report—were generated automatically by the pipeline.</w:t>
      </w:r>
    </w:p>
    <w:p>
      <w:pPr>
        <w:pStyle w:val="BodyText"/>
        <w:spacing w:before="0" w:after="80"/>
        <w:ind w:firstLine="288"/>
        <w:jc w:val="both"/>
      </w:pPr>
      <w:r>
        <w:rPr>
          <w:rFonts w:ascii="Times New Roman" w:hAnsi="Times New Roman"/>
          <w:b w:val="0"/>
          <w:bCs/>
          <w:i w:val="0"/>
          <w:sz w:val="20"/>
        </w:rPr>
        <w:t xml:space="preserve">Future work</w:t>
      </w:r>
      <w:r>
        <w:rPr>
          <w:rFonts w:ascii="Times New Roman" w:hAnsi="Times New Roman"/>
          <w:b w:val="0"/>
          <w:i w:val="0"/>
          <w:sz w:val="20"/>
        </w:rPr>
        <w:t xml:space="preserve"> </w:t>
      </w:r>
      <w:r>
        <w:rPr>
          <w:rFonts w:ascii="Times New Roman" w:hAnsi="Times New Roman"/>
          <w:b w:val="0"/>
          <w:i w:val="0"/>
          <w:sz w:val="20"/>
        </w:rPr>
        <w:t xml:space="preserve">should address the following directions:</w:t>
      </w:r>
    </w:p>
    <w:p>
      <w:pPr>
        <w:pStyle w:val="Compact"/>
        <w:numPr>
          <w:ilvl w:val="0"/>
          <w:numId w:val="1003"/>
        </w:numPr>
        <w:spacing w:before="0" w:after="120"/>
        <w:jc w:val="both"/>
      </w:pPr>
      <w:r>
        <w:rPr>
          <w:rFonts w:ascii="Times New Roman" w:hAnsi="Times New Roman"/>
          <w:b w:val="0"/>
          <w:bCs/>
          <w:i w:val="0"/>
          <w:sz w:val="20"/>
        </w:rPr>
        <w:t xml:space="preserve">Full training run</w:t>
      </w:r>
      <w:r>
        <w:rPr>
          <w:rFonts w:ascii="Times New Roman" w:hAnsi="Times New Roman"/>
          <w:b w:val="0"/>
          <w:i w:val="0"/>
          <w:sz w:val="20"/>
        </w:rPr>
        <w:t xml:space="preserve">: Execute the complete 50-epoch pipeline with early stopping and report final metrics under identical conditions to the smoke test.</w:t>
      </w:r>
    </w:p>
    <w:p>
      <w:pPr>
        <w:pStyle w:val="Compact"/>
        <w:numPr>
          <w:ilvl w:val="0"/>
          <w:numId w:val="1003"/>
        </w:numPr>
        <w:spacing w:before="0" w:after="120"/>
        <w:jc w:val="both"/>
      </w:pPr>
      <w:r>
        <w:rPr>
          <w:rFonts w:ascii="Times New Roman" w:hAnsi="Times New Roman"/>
          <w:b w:val="0"/>
          <w:bCs/>
          <w:i w:val="0"/>
          <w:sz w:val="20"/>
        </w:rPr>
        <w:t xml:space="preserve">Baseline comparisons</w:t>
      </w:r>
      <w:r>
        <w:rPr>
          <w:rFonts w:ascii="Times New Roman" w:hAnsi="Times New Roman"/>
          <w:b w:val="0"/>
          <w:i w:val="0"/>
          <w:sz w:val="20"/>
        </w:rPr>
        <w:t xml:space="preserve">: Reproduce at least one established anomaly detection method (e.g., OmniAnomaly [2] or USAD [8]) under matched preprocessing and evaluation conditions.</w:t>
      </w:r>
    </w:p>
    <w:p>
      <w:pPr>
        <w:pStyle w:val="Compact"/>
        <w:numPr>
          <w:ilvl w:val="0"/>
          <w:numId w:val="1003"/>
        </w:numPr>
        <w:spacing w:before="0" w:after="120"/>
        <w:jc w:val="both"/>
      </w:pPr>
      <w:r>
        <w:rPr>
          <w:rFonts w:ascii="Times New Roman" w:hAnsi="Times New Roman"/>
          <w:b w:val="0"/>
          <w:bCs/>
          <w:i w:val="0"/>
          <w:sz w:val="20"/>
        </w:rPr>
        <w:t xml:space="preserve">Threshold sensitivity analysis</w:t>
      </w:r>
      <w:r>
        <w:rPr>
          <w:rFonts w:ascii="Times New Roman" w:hAnsi="Times New Roman"/>
          <w:b w:val="0"/>
          <w:i w:val="0"/>
          <w:sz w:val="20"/>
        </w:rPr>
        <w:t xml:space="preserve">: Evaluate precision, recall, and F1 across a range of threshold percentiles and consider data-driven threshold selection methods [1].</w:t>
      </w:r>
    </w:p>
    <w:p>
      <w:pPr>
        <w:pStyle w:val="Compact"/>
        <w:numPr>
          <w:ilvl w:val="0"/>
          <w:numId w:val="1003"/>
        </w:numPr>
        <w:spacing w:before="0" w:after="120"/>
        <w:jc w:val="both"/>
      </w:pPr>
      <w:r>
        <w:rPr>
          <w:rFonts w:ascii="Times New Roman" w:hAnsi="Times New Roman"/>
          <w:b w:val="0"/>
          <w:bCs/>
          <w:i w:val="0"/>
          <w:sz w:val="20"/>
        </w:rPr>
        <w:t xml:space="preserve">Point-adjustment and event-based evaluation</w:t>
      </w:r>
      <w:r>
        <w:rPr>
          <w:rFonts w:ascii="Times New Roman" w:hAnsi="Times New Roman"/>
          <w:b w:val="0"/>
          <w:i w:val="0"/>
          <w:sz w:val="20"/>
        </w:rPr>
        <w:t xml:space="preserve">: Implement and explicitly justify point-adjustment scoring rules to facilitate comparison with published results.</w:t>
      </w:r>
    </w:p>
    <w:p>
      <w:pPr>
        <w:pStyle w:val="Compact"/>
        <w:numPr>
          <w:ilvl w:val="0"/>
          <w:numId w:val="1003"/>
        </w:numPr>
        <w:spacing w:before="0" w:after="120"/>
        <w:jc w:val="both"/>
      </w:pPr>
      <w:r>
        <w:rPr>
          <w:rFonts w:ascii="Times New Roman" w:hAnsi="Times New Roman"/>
          <w:b w:val="0"/>
          <w:bCs/>
          <w:i w:val="0"/>
          <w:sz w:val="20"/>
        </w:rPr>
        <w:t xml:space="preserve">Quantitative explanation evaluation</w:t>
      </w:r>
      <w:r>
        <w:rPr>
          <w:rFonts w:ascii="Times New Roman" w:hAnsi="Times New Roman"/>
          <w:b w:val="0"/>
          <w:i w:val="0"/>
          <w:sz w:val="20"/>
        </w:rPr>
        <w:t xml:space="preserve">: Apply feature-removal tests and perturbation studies to assess the faithfulness of IG attributions.</w:t>
      </w:r>
    </w:p>
    <w:p>
      <w:pPr>
        <w:pStyle w:val="Compact"/>
        <w:numPr>
          <w:ilvl w:val="0"/>
          <w:numId w:val="1003"/>
        </w:numPr>
        <w:spacing w:before="0" w:after="120"/>
        <w:jc w:val="both"/>
      </w:pPr>
      <w:r>
        <w:rPr>
          <w:rFonts w:ascii="Times New Roman" w:hAnsi="Times New Roman"/>
          <w:b w:val="0"/>
          <w:bCs/>
          <w:i w:val="0"/>
          <w:sz w:val="20"/>
        </w:rPr>
        <w:t xml:space="preserve">Multi-dataset evaluation</w:t>
      </w:r>
      <w:r>
        <w:rPr>
          <w:rFonts w:ascii="Times New Roman" w:hAnsi="Times New Roman"/>
          <w:b w:val="0"/>
          <w:i w:val="0"/>
          <w:sz w:val="20"/>
        </w:rPr>
        <w:t xml:space="preserve">: Extend the pipeline to SMAP, MSL, and SWaT benchmarks to assess generalisability.</w:t>
      </w:r>
    </w:p>
    <w:p>
      <w:pPr>
        <w:pStyle w:val="Compact"/>
        <w:numPr>
          <w:ilvl w:val="0"/>
          <w:numId w:val="1003"/>
        </w:numPr>
        <w:spacing w:before="0" w:after="120"/>
        <w:jc w:val="both"/>
      </w:pPr>
      <w:r>
        <w:rPr>
          <w:rFonts w:ascii="Times New Roman" w:hAnsi="Times New Roman"/>
          <w:b w:val="0"/>
          <w:bCs/>
          <w:i w:val="0"/>
          <w:sz w:val="20"/>
        </w:rPr>
        <w:t xml:space="preserve">Semantic feature annotation</w:t>
      </w:r>
      <w:r>
        <w:rPr>
          <w:rFonts w:ascii="Times New Roman" w:hAnsi="Times New Roman"/>
          <w:b w:val="0"/>
          <w:i w:val="0"/>
          <w:sz w:val="20"/>
        </w:rPr>
        <w:t xml:space="preserve">: Investigate whether anonymised PSM features can be associated with known server metric semantics to enable operationally meaningful explanation.</w:t>
      </w:r>
    </w:p>
    <w:p>
      <w:pPr>
        <w:pStyle w:val="Compact"/>
        <w:numPr>
          <w:ilvl w:val="0"/>
          <w:numId w:val="1003"/>
        </w:numPr>
        <w:spacing w:before="0" w:after="120"/>
        <w:jc w:val="both"/>
      </w:pPr>
      <w:r>
        <w:rPr>
          <w:rFonts w:ascii="Times New Roman" w:hAnsi="Times New Roman"/>
          <w:b w:val="0"/>
          <w:bCs/>
          <w:i w:val="0"/>
          <w:sz w:val="20"/>
        </w:rPr>
        <w:t xml:space="preserve">Human evaluation</w:t>
      </w:r>
      <w:r>
        <w:rPr>
          <w:rFonts w:ascii="Times New Roman" w:hAnsi="Times New Roman"/>
          <w:b w:val="0"/>
          <w:i w:val="0"/>
          <w:sz w:val="20"/>
        </w:rPr>
        <w:t xml:space="preserve">: Conduct a user study with system operators to assess whether IG and saliency explanations are actionable in practice.</w:t>
      </w:r>
    </w:p>
    <w:p>
      <w:pPr>
        <w:spacing w:before="0" w:after="80"/>
        <w:ind w:firstLine="288"/>
        <w:jc w:val="both"/>
      </w:pPr>
      <w:r>
        <w:rPr>
          <w:rFonts w:ascii="Times New Roman" w:hAnsi="Times New Roman"/>
          <w:b w:val="0"/>
          <w:i w:val="0"/>
          <w:sz w:val="20"/>
        </w:rPr>
        <w:pict>
          <v:rect style="width:0;height:1.5pt" o:hralign="center" o:hrstd="t" o:hr="t"/>
        </w:pict>
      </w:r>
    </w:p>
    <w:bookmarkEnd w:id="57"/>
    <w:bookmarkStart w:id="58" w:name="references"/>
    <w:p>
      <w:pPr>
        <w:pStyle w:val="Heading2"/>
        <w:spacing w:before="160" w:after="40"/>
        <w:jc w:val="left"/>
      </w:pPr>
      <w:r>
        <w:rPr>
          <w:rFonts w:ascii="Times New Roman" w:hAnsi="Times New Roman"/>
          <w:b/>
          <w:i w:val="0"/>
          <w:sz w:val="20"/>
        </w:rPr>
        <w:t>REFERENCES</w:t>
      </w:r>
    </w:p>
    <w:p>
      <w:pPr>
        <w:pStyle w:val="FirstParagraph"/>
        <w:spacing w:before="0" w:after="80"/>
        <w:ind w:firstLine="288"/>
        <w:jc w:val="both"/>
      </w:pPr>
      <w:r>
        <w:rPr>
          <w:rFonts w:ascii="Times New Roman" w:hAnsi="Times New Roman"/>
          <w:b w:val="0"/>
          <w:i w:val="0"/>
          <w:sz w:val="20"/>
        </w:rPr>
        <w:t xml:space="preserve">[1] K. Hundman, V. Ladd, C. Carter, T. Faber, and I. Hodge,</w:t>
      </w:r>
      <w:r>
        <w:rPr>
          <w:rFonts w:ascii="Times New Roman" w:hAnsi="Times New Roman"/>
          <w:b w:val="0"/>
          <w:i w:val="0"/>
          <w:sz w:val="20"/>
        </w:rPr>
        <w:t xml:space="preserve"> </w:t>
      </w:r>
      <w:r>
        <w:rPr>
          <w:rFonts w:ascii="Times New Roman" w:hAnsi="Times New Roman"/>
          <w:b w:val="0"/>
          <w:i w:val="0"/>
          <w:sz w:val="20"/>
        </w:rPr>
        <w:t xml:space="preserve">“Detecting Spacecraft Anomalies Using LSTMs and Nonparametric Dynamic Thresholding,”</w:t>
      </w:r>
      <w:r>
        <w:rPr>
          <w:rFonts w:ascii="Times New Roman" w:hAnsi="Times New Roman"/>
          <w:b w:val="0"/>
          <w:i w:val="0"/>
          <w:sz w:val="20"/>
        </w:rPr>
        <w:t xml:space="preserve"> </w:t>
      </w:r>
      <w:r>
        <w:rPr>
          <w:rFonts w:ascii="Times New Roman" w:hAnsi="Times New Roman"/>
          <w:b w:val="0"/>
          <w:i w:val="0"/>
          <w:sz w:val="20"/>
        </w:rPr>
        <w:t xml:space="preserve">in</w:t>
      </w:r>
      <w:r>
        <w:rPr>
          <w:rFonts w:ascii="Times New Roman" w:hAnsi="Times New Roman"/>
          <w:b w:val="0"/>
          <w:i w:val="0"/>
          <w:sz w:val="20"/>
        </w:rPr>
        <w:t xml:space="preserve"> </w:t>
      </w:r>
      <w:r>
        <w:rPr>
          <w:rFonts w:ascii="Times New Roman" w:hAnsi="Times New Roman"/>
          <w:b w:val="0"/>
          <w:i w:val="0"/>
          <w:iCs/>
          <w:sz w:val="20"/>
        </w:rPr>
        <w:t xml:space="preserve">Proc. 24th ACM SIGKDD Int. Conf. Knowledge Discovery and Data Mining</w:t>
      </w:r>
      <w:r>
        <w:rPr>
          <w:rFonts w:ascii="Times New Roman" w:hAnsi="Times New Roman"/>
          <w:b w:val="0"/>
          <w:i w:val="0"/>
          <w:sz w:val="20"/>
        </w:rPr>
        <w:t xml:space="preserve">, London, UK, 2018. [VERIFY: complete author list, exact title spelling, page numbers]</w:t>
      </w:r>
    </w:p>
    <w:p>
      <w:pPr>
        <w:pStyle w:val="BodyText"/>
        <w:spacing w:before="0" w:after="80"/>
        <w:ind w:firstLine="288"/>
        <w:jc w:val="both"/>
      </w:pPr>
      <w:r>
        <w:rPr>
          <w:rFonts w:ascii="Times New Roman" w:hAnsi="Times New Roman"/>
          <w:b w:val="0"/>
          <w:i w:val="0"/>
          <w:sz w:val="20"/>
        </w:rPr>
        <w:t xml:space="preserve">[2] Y. Su, Y. Zhao, C. Niu, R. Liu, W. Sun, and D. Pei,</w:t>
      </w:r>
      <w:r>
        <w:rPr>
          <w:rFonts w:ascii="Times New Roman" w:hAnsi="Times New Roman"/>
          <w:b w:val="0"/>
          <w:i w:val="0"/>
          <w:sz w:val="20"/>
        </w:rPr>
        <w:t xml:space="preserve"> </w:t>
      </w:r>
      <w:r>
        <w:rPr>
          <w:rFonts w:ascii="Times New Roman" w:hAnsi="Times New Roman"/>
          <w:b w:val="0"/>
          <w:i w:val="0"/>
          <w:sz w:val="20"/>
        </w:rPr>
        <w:t xml:space="preserve">“Robust Anomaly Detection for Multivariate Time Series through Stochastic Recurrent Neural Network,”</w:t>
      </w:r>
      <w:r>
        <w:rPr>
          <w:rFonts w:ascii="Times New Roman" w:hAnsi="Times New Roman"/>
          <w:b w:val="0"/>
          <w:i w:val="0"/>
          <w:sz w:val="20"/>
        </w:rPr>
        <w:t xml:space="preserve"> </w:t>
      </w:r>
      <w:r>
        <w:rPr>
          <w:rFonts w:ascii="Times New Roman" w:hAnsi="Times New Roman"/>
          <w:b w:val="0"/>
          <w:i w:val="0"/>
          <w:sz w:val="20"/>
        </w:rPr>
        <w:t xml:space="preserve">in</w:t>
      </w:r>
      <w:r>
        <w:rPr>
          <w:rFonts w:ascii="Times New Roman" w:hAnsi="Times New Roman"/>
          <w:b w:val="0"/>
          <w:i w:val="0"/>
          <w:sz w:val="20"/>
        </w:rPr>
        <w:t xml:space="preserve"> </w:t>
      </w:r>
      <w:r>
        <w:rPr>
          <w:rFonts w:ascii="Times New Roman" w:hAnsi="Times New Roman"/>
          <w:b w:val="0"/>
          <w:i w:val="0"/>
          <w:iCs/>
          <w:sz w:val="20"/>
        </w:rPr>
        <w:t xml:space="preserve">Proc. 25th ACM SIGKDD Int. Conf. Knowledge Discovery and Data Mining</w:t>
      </w:r>
      <w:r>
        <w:rPr>
          <w:rFonts w:ascii="Times New Roman" w:hAnsi="Times New Roman"/>
          <w:b w:val="0"/>
          <w:i w:val="0"/>
          <w:sz w:val="20"/>
        </w:rPr>
        <w:t xml:space="preserve">, Anchorage, AK, USA, 2019. [VERIFY: page numbers]</w:t>
      </w:r>
    </w:p>
    <w:p>
      <w:pPr>
        <w:pStyle w:val="BodyText"/>
        <w:spacing w:before="0" w:after="80"/>
        <w:ind w:firstLine="288"/>
        <w:jc w:val="both"/>
      </w:pPr>
      <w:r>
        <w:rPr>
          <w:rFonts w:ascii="Times New Roman" w:hAnsi="Times New Roman"/>
          <w:b w:val="0"/>
          <w:i w:val="0"/>
          <w:sz w:val="20"/>
        </w:rPr>
        <w:t xml:space="preserve">[3] M. Sundararajan, A. Taly, and Q. Yan,</w:t>
      </w:r>
      <w:r>
        <w:rPr>
          <w:rFonts w:ascii="Times New Roman" w:hAnsi="Times New Roman"/>
          <w:b w:val="0"/>
          <w:i w:val="0"/>
          <w:sz w:val="20"/>
        </w:rPr>
        <w:t xml:space="preserve"> </w:t>
      </w:r>
      <w:r>
        <w:rPr>
          <w:rFonts w:ascii="Times New Roman" w:hAnsi="Times New Roman"/>
          <w:b w:val="0"/>
          <w:i w:val="0"/>
          <w:sz w:val="20"/>
        </w:rPr>
        <w:t xml:space="preserve">“Axiomatic Attribution for Deep Networks,”</w:t>
      </w:r>
      <w:r>
        <w:rPr>
          <w:rFonts w:ascii="Times New Roman" w:hAnsi="Times New Roman"/>
          <w:b w:val="0"/>
          <w:i w:val="0"/>
          <w:sz w:val="20"/>
        </w:rPr>
        <w:t xml:space="preserve"> </w:t>
      </w:r>
      <w:r>
        <w:rPr>
          <w:rFonts w:ascii="Times New Roman" w:hAnsi="Times New Roman"/>
          <w:b w:val="0"/>
          <w:i w:val="0"/>
          <w:sz w:val="20"/>
        </w:rPr>
        <w:t xml:space="preserve">in</w:t>
      </w:r>
      <w:r>
        <w:rPr>
          <w:rFonts w:ascii="Times New Roman" w:hAnsi="Times New Roman"/>
          <w:b w:val="0"/>
          <w:i w:val="0"/>
          <w:sz w:val="20"/>
        </w:rPr>
        <w:t xml:space="preserve"> </w:t>
      </w:r>
      <w:r>
        <w:rPr>
          <w:rFonts w:ascii="Times New Roman" w:hAnsi="Times New Roman"/>
          <w:b w:val="0"/>
          <w:i w:val="0"/>
          <w:iCs/>
          <w:sz w:val="20"/>
        </w:rPr>
        <w:t xml:space="preserve">Proc. 34th Int. Conf. Machine Learning (ICML)</w:t>
      </w:r>
      <w:r>
        <w:rPr>
          <w:rFonts w:ascii="Times New Roman" w:hAnsi="Times New Roman"/>
          <w:b w:val="0"/>
          <w:i w:val="0"/>
          <w:sz w:val="20"/>
        </w:rPr>
        <w:t xml:space="preserve">, Sydney, Australia, vol. 70, pp. 3319–3328, 2017.</w:t>
      </w:r>
    </w:p>
    <w:p>
      <w:pPr>
        <w:pStyle w:val="BodyText"/>
        <w:spacing w:before="0" w:after="80"/>
        <w:ind w:firstLine="288"/>
        <w:jc w:val="both"/>
      </w:pPr>
      <w:r>
        <w:rPr>
          <w:rFonts w:ascii="Times New Roman" w:hAnsi="Times New Roman"/>
          <w:b w:val="0"/>
          <w:i w:val="0"/>
          <w:sz w:val="20"/>
        </w:rPr>
        <w:t xml:space="preserve">[4] A. Abdulaal, Z. Liu, and T. Lancewicki,</w:t>
      </w:r>
      <w:r>
        <w:rPr>
          <w:rFonts w:ascii="Times New Roman" w:hAnsi="Times New Roman"/>
          <w:b w:val="0"/>
          <w:i w:val="0"/>
          <w:sz w:val="20"/>
        </w:rPr>
        <w:t xml:space="preserve"> </w:t>
      </w:r>
      <w:r>
        <w:rPr>
          <w:rFonts w:ascii="Times New Roman" w:hAnsi="Times New Roman"/>
          <w:b w:val="0"/>
          <w:i w:val="0"/>
          <w:sz w:val="20"/>
        </w:rPr>
        <w:t xml:space="preserve">“Practical Approach to Asynchronous Multivariate Time Series Anomaly Detection and Localization,”</w:t>
      </w:r>
      <w:r>
        <w:rPr>
          <w:rFonts w:ascii="Times New Roman" w:hAnsi="Times New Roman"/>
          <w:b w:val="0"/>
          <w:i w:val="0"/>
          <w:sz w:val="20"/>
        </w:rPr>
        <w:t xml:space="preserve"> </w:t>
      </w:r>
      <w:r>
        <w:rPr>
          <w:rFonts w:ascii="Times New Roman" w:hAnsi="Times New Roman"/>
          <w:b w:val="0"/>
          <w:i w:val="0"/>
          <w:sz w:val="20"/>
        </w:rPr>
        <w:t xml:space="preserve">in</w:t>
      </w:r>
      <w:r>
        <w:rPr>
          <w:rFonts w:ascii="Times New Roman" w:hAnsi="Times New Roman"/>
          <w:b w:val="0"/>
          <w:i w:val="0"/>
          <w:sz w:val="20"/>
        </w:rPr>
        <w:t xml:space="preserve"> </w:t>
      </w:r>
      <w:r>
        <w:rPr>
          <w:rFonts w:ascii="Times New Roman" w:hAnsi="Times New Roman"/>
          <w:b w:val="0"/>
          <w:i w:val="0"/>
          <w:iCs/>
          <w:sz w:val="20"/>
        </w:rPr>
        <w:t xml:space="preserve">Proc. 27th ACM SIGKDD Int. Conf. Knowledge Discovery and Data Mining</w:t>
      </w:r>
      <w:r>
        <w:rPr>
          <w:rFonts w:ascii="Times New Roman" w:hAnsi="Times New Roman"/>
          <w:b w:val="0"/>
          <w:i w:val="0"/>
          <w:sz w:val="20"/>
        </w:rPr>
        <w:t xml:space="preserve">, Virtual, 2021. [VERIFY: full title and page numbers]</w:t>
      </w:r>
    </w:p>
    <w:p>
      <w:pPr>
        <w:pStyle w:val="BodyText"/>
        <w:spacing w:before="0" w:after="80"/>
        <w:ind w:firstLine="288"/>
        <w:jc w:val="both"/>
      </w:pPr>
      <w:r>
        <w:rPr>
          <w:rFonts w:ascii="Times New Roman" w:hAnsi="Times New Roman"/>
          <w:b w:val="0"/>
          <w:i w:val="0"/>
          <w:sz w:val="20"/>
        </w:rPr>
        <w:t xml:space="preserve">[5] S. Hochreiter and J. Schmidhuber,</w:t>
      </w:r>
      <w:r>
        <w:rPr>
          <w:rFonts w:ascii="Times New Roman" w:hAnsi="Times New Roman"/>
          <w:b w:val="0"/>
          <w:i w:val="0"/>
          <w:sz w:val="20"/>
        </w:rPr>
        <w:t xml:space="preserve"> </w:t>
      </w:r>
      <w:r>
        <w:rPr>
          <w:rFonts w:ascii="Times New Roman" w:hAnsi="Times New Roman"/>
          <w:b w:val="0"/>
          <w:i w:val="0"/>
          <w:sz w:val="20"/>
        </w:rPr>
        <w:t xml:space="preserve">“Long Short-Term Memory,”</w:t>
      </w:r>
      <w:r>
        <w:rPr>
          <w:rFonts w:ascii="Times New Roman" w:hAnsi="Times New Roman"/>
          <w:b w:val="0"/>
          <w:i w:val="0"/>
          <w:sz w:val="20"/>
        </w:rPr>
        <w:t xml:space="preserve"> </w:t>
      </w:r>
      <w:r>
        <w:rPr>
          <w:rFonts w:ascii="Times New Roman" w:hAnsi="Times New Roman"/>
          <w:b w:val="0"/>
          <w:i w:val="0"/>
          <w:iCs/>
          <w:sz w:val="20"/>
        </w:rPr>
        <w:t xml:space="preserve">Neural Computation</w:t>
      </w:r>
      <w:r>
        <w:rPr>
          <w:rFonts w:ascii="Times New Roman" w:hAnsi="Times New Roman"/>
          <w:b w:val="0"/>
          <w:i w:val="0"/>
          <w:sz w:val="20"/>
        </w:rPr>
        <w:t xml:space="preserve">, vol. 9, no. 8, pp. 1735–1780, Nov. 1997.</w:t>
      </w:r>
    </w:p>
    <w:p>
      <w:pPr>
        <w:pStyle w:val="BodyText"/>
        <w:spacing w:before="0" w:after="80"/>
        <w:ind w:firstLine="288"/>
        <w:jc w:val="both"/>
      </w:pPr>
      <w:r>
        <w:rPr>
          <w:rFonts w:ascii="Times New Roman" w:hAnsi="Times New Roman"/>
          <w:b w:val="0"/>
          <w:i w:val="0"/>
          <w:sz w:val="20"/>
        </w:rPr>
        <w:t xml:space="preserve">[6] P. Malhotra, L. Vig, G. Shroff, and P. Agarwal,</w:t>
      </w:r>
      <w:r>
        <w:rPr>
          <w:rFonts w:ascii="Times New Roman" w:hAnsi="Times New Roman"/>
          <w:b w:val="0"/>
          <w:i w:val="0"/>
          <w:sz w:val="20"/>
        </w:rPr>
        <w:t xml:space="preserve"> </w:t>
      </w:r>
      <w:r>
        <w:rPr>
          <w:rFonts w:ascii="Times New Roman" w:hAnsi="Times New Roman"/>
          <w:b w:val="0"/>
          <w:i w:val="0"/>
          <w:sz w:val="20"/>
        </w:rPr>
        <w:t xml:space="preserve">“Long Short Term Memory Networks for Anomaly Detection in Time Series,”</w:t>
      </w:r>
      <w:r>
        <w:rPr>
          <w:rFonts w:ascii="Times New Roman" w:hAnsi="Times New Roman"/>
          <w:b w:val="0"/>
          <w:i w:val="0"/>
          <w:sz w:val="20"/>
        </w:rPr>
        <w:t xml:space="preserve"> </w:t>
      </w:r>
      <w:r>
        <w:rPr>
          <w:rFonts w:ascii="Times New Roman" w:hAnsi="Times New Roman"/>
          <w:b w:val="0"/>
          <w:i w:val="0"/>
          <w:sz w:val="20"/>
        </w:rPr>
        <w:t xml:space="preserve">in</w:t>
      </w:r>
      <w:r>
        <w:rPr>
          <w:rFonts w:ascii="Times New Roman" w:hAnsi="Times New Roman"/>
          <w:b w:val="0"/>
          <w:i w:val="0"/>
          <w:sz w:val="20"/>
        </w:rPr>
        <w:t xml:space="preserve"> </w:t>
      </w:r>
      <w:r>
        <w:rPr>
          <w:rFonts w:ascii="Times New Roman" w:hAnsi="Times New Roman"/>
          <w:b w:val="0"/>
          <w:i w:val="0"/>
          <w:iCs/>
          <w:sz w:val="20"/>
        </w:rPr>
        <w:t xml:space="preserve">Proc. 23rd European Symp. Artificial Neural Networks, Computational Intelligence and Machine Learning (ESANN)</w:t>
      </w:r>
      <w:r>
        <w:rPr>
          <w:rFonts w:ascii="Times New Roman" w:hAnsi="Times New Roman"/>
          <w:b w:val="0"/>
          <w:i w:val="0"/>
          <w:sz w:val="20"/>
        </w:rPr>
        <w:t xml:space="preserve">, Bruges, Belgium, 2015. [VERIFY: exact page numbers]</w:t>
      </w:r>
    </w:p>
    <w:p>
      <w:pPr>
        <w:pStyle w:val="BodyText"/>
        <w:spacing w:before="0" w:after="80"/>
        <w:ind w:firstLine="288"/>
        <w:jc w:val="both"/>
      </w:pPr>
      <w:r>
        <w:rPr>
          <w:rFonts w:ascii="Times New Roman" w:hAnsi="Times New Roman"/>
          <w:b w:val="0"/>
          <w:i w:val="0"/>
          <w:sz w:val="20"/>
        </w:rPr>
        <w:t xml:space="preserve">[7] K. Simonyan, A. Vedaldi, and A. Zisserman,</w:t>
      </w:r>
      <w:r>
        <w:rPr>
          <w:rFonts w:ascii="Times New Roman" w:hAnsi="Times New Roman"/>
          <w:b w:val="0"/>
          <w:i w:val="0"/>
          <w:sz w:val="20"/>
        </w:rPr>
        <w:t xml:space="preserve"> </w:t>
      </w:r>
      <w:r>
        <w:rPr>
          <w:rFonts w:ascii="Times New Roman" w:hAnsi="Times New Roman"/>
          <w:b w:val="0"/>
          <w:i w:val="0"/>
          <w:sz w:val="20"/>
        </w:rPr>
        <w:t xml:space="preserve">“Deep Inside Convolutional Networks: Visualising Image Classification Models and Saliency Maps,”</w:t>
      </w:r>
      <w:r>
        <w:rPr>
          <w:rFonts w:ascii="Times New Roman" w:hAnsi="Times New Roman"/>
          <w:b w:val="0"/>
          <w:i w:val="0"/>
          <w:sz w:val="20"/>
        </w:rPr>
        <w:t xml:space="preserve"> </w:t>
      </w:r>
      <w:r>
        <w:rPr>
          <w:rFonts w:ascii="Times New Roman" w:hAnsi="Times New Roman"/>
          <w:b w:val="0"/>
          <w:i w:val="0"/>
          <w:sz w:val="20"/>
        </w:rPr>
        <w:t xml:space="preserve">in</w:t>
      </w:r>
      <w:r>
        <w:rPr>
          <w:rFonts w:ascii="Times New Roman" w:hAnsi="Times New Roman"/>
          <w:b w:val="0"/>
          <w:i w:val="0"/>
          <w:sz w:val="20"/>
        </w:rPr>
        <w:t xml:space="preserve"> </w:t>
      </w:r>
      <w:r>
        <w:rPr>
          <w:rFonts w:ascii="Times New Roman" w:hAnsi="Times New Roman"/>
          <w:b w:val="0"/>
          <w:i w:val="0"/>
          <w:iCs/>
          <w:sz w:val="20"/>
        </w:rPr>
        <w:t xml:space="preserve">Proc. Int. Conf. Learning Representations Workshop (ICLR Workshop)</w:t>
      </w:r>
      <w:r>
        <w:rPr>
          <w:rFonts w:ascii="Times New Roman" w:hAnsi="Times New Roman"/>
          <w:b w:val="0"/>
          <w:i w:val="0"/>
          <w:sz w:val="20"/>
        </w:rPr>
        <w:t xml:space="preserve">, Banff, Canada, 2014.</w:t>
      </w:r>
    </w:p>
    <w:p>
      <w:pPr>
        <w:pStyle w:val="BodyText"/>
        <w:spacing w:before="0" w:after="80"/>
        <w:ind w:firstLine="288"/>
        <w:jc w:val="both"/>
      </w:pPr>
      <w:r>
        <w:rPr>
          <w:rFonts w:ascii="Times New Roman" w:hAnsi="Times New Roman"/>
          <w:b w:val="0"/>
          <w:i w:val="0"/>
          <w:sz w:val="20"/>
        </w:rPr>
        <w:t xml:space="preserve">[8] J. Audibert, P. Michiardi, F. Guyard, S. Marti, and M. A. Zuluaga,</w:t>
      </w:r>
      <w:r>
        <w:rPr>
          <w:rFonts w:ascii="Times New Roman" w:hAnsi="Times New Roman"/>
          <w:b w:val="0"/>
          <w:i w:val="0"/>
          <w:sz w:val="20"/>
        </w:rPr>
        <w:t xml:space="preserve"> </w:t>
      </w:r>
      <w:r>
        <w:rPr>
          <w:rFonts w:ascii="Times New Roman" w:hAnsi="Times New Roman"/>
          <w:b w:val="0"/>
          <w:i w:val="0"/>
          <w:sz w:val="20"/>
        </w:rPr>
        <w:t xml:space="preserve">“USAD: UnSupervised Anomaly Detection on Multivariate Time Series,”</w:t>
      </w:r>
      <w:r>
        <w:rPr>
          <w:rFonts w:ascii="Times New Roman" w:hAnsi="Times New Roman"/>
          <w:b w:val="0"/>
          <w:i w:val="0"/>
          <w:sz w:val="20"/>
        </w:rPr>
        <w:t xml:space="preserve"> </w:t>
      </w:r>
      <w:r>
        <w:rPr>
          <w:rFonts w:ascii="Times New Roman" w:hAnsi="Times New Roman"/>
          <w:b w:val="0"/>
          <w:i w:val="0"/>
          <w:sz w:val="20"/>
        </w:rPr>
        <w:t xml:space="preserve">in</w:t>
      </w:r>
      <w:r>
        <w:rPr>
          <w:rFonts w:ascii="Times New Roman" w:hAnsi="Times New Roman"/>
          <w:b w:val="0"/>
          <w:i w:val="0"/>
          <w:sz w:val="20"/>
        </w:rPr>
        <w:t xml:space="preserve"> </w:t>
      </w:r>
      <w:r>
        <w:rPr>
          <w:rFonts w:ascii="Times New Roman" w:hAnsi="Times New Roman"/>
          <w:b w:val="0"/>
          <w:i w:val="0"/>
          <w:iCs/>
          <w:sz w:val="20"/>
        </w:rPr>
        <w:t xml:space="preserve">Proc. 26th ACM SIGKDD Int. Conf. Knowledge Discovery and Data Mining</w:t>
      </w:r>
      <w:r>
        <w:rPr>
          <w:rFonts w:ascii="Times New Roman" w:hAnsi="Times New Roman"/>
          <w:b w:val="0"/>
          <w:i w:val="0"/>
          <w:sz w:val="20"/>
        </w:rPr>
        <w:t xml:space="preserve">, Virtual, 2020. [VERIFY: exact page numbers]</w:t>
      </w:r>
    </w:p>
    <w:p>
      <w:pPr>
        <w:pStyle w:val="BodyText"/>
        <w:spacing w:before="0" w:after="80"/>
        <w:ind w:firstLine="288"/>
        <w:jc w:val="both"/>
      </w:pPr>
      <w:r>
        <w:rPr>
          <w:rFonts w:ascii="Times New Roman" w:hAnsi="Times New Roman"/>
          <w:b w:val="0"/>
          <w:i w:val="0"/>
          <w:sz w:val="20"/>
        </w:rPr>
        <w:t xml:space="preserve">[9] S. Schmidl, P. Wenig, and T. Papenbrock,</w:t>
      </w:r>
      <w:r>
        <w:rPr>
          <w:rFonts w:ascii="Times New Roman" w:hAnsi="Times New Roman"/>
          <w:b w:val="0"/>
          <w:i w:val="0"/>
          <w:sz w:val="20"/>
        </w:rPr>
        <w:t xml:space="preserve"> </w:t>
      </w:r>
      <w:r>
        <w:rPr>
          <w:rFonts w:ascii="Times New Roman" w:hAnsi="Times New Roman"/>
          <w:b w:val="0"/>
          <w:i w:val="0"/>
          <w:sz w:val="20"/>
        </w:rPr>
        <w:t xml:space="preserve">“Anomaly Detection in Time Series: A Comprehensive Evaluation,”</w:t>
      </w:r>
      <w:r>
        <w:rPr>
          <w:rFonts w:ascii="Times New Roman" w:hAnsi="Times New Roman"/>
          <w:b w:val="0"/>
          <w:i w:val="0"/>
          <w:sz w:val="20"/>
        </w:rPr>
        <w:t xml:space="preserve"> </w:t>
      </w:r>
      <w:r>
        <w:rPr>
          <w:rFonts w:ascii="Times New Roman" w:hAnsi="Times New Roman"/>
          <w:b w:val="0"/>
          <w:i w:val="0"/>
          <w:iCs/>
          <w:sz w:val="20"/>
        </w:rPr>
        <w:t xml:space="preserve">Proc. VLDB Endow.</w:t>
      </w:r>
      <w:r>
        <w:rPr>
          <w:rFonts w:ascii="Times New Roman" w:hAnsi="Times New Roman"/>
          <w:b w:val="0"/>
          <w:i w:val="0"/>
          <w:sz w:val="20"/>
        </w:rPr>
        <w:t xml:space="preserve">, vol. 15, no. 9, pp. 1779–1797, 2022. [VERIFY: volume, issue, page numbers]</w:t>
      </w:r>
    </w:p>
    <w:p>
      <w:pPr>
        <w:pStyle w:val="BodyText"/>
        <w:spacing w:before="0" w:after="80"/>
        <w:ind w:firstLine="288"/>
        <w:jc w:val="both"/>
      </w:pPr>
      <w:r>
        <w:rPr>
          <w:rFonts w:ascii="Times New Roman" w:hAnsi="Times New Roman"/>
          <w:b w:val="0"/>
          <w:i w:val="0"/>
          <w:sz w:val="20"/>
        </w:rPr>
        <w:t xml:space="preserve">[10] S. M. Lundberg and S.-I. Lee,</w:t>
      </w:r>
      <w:r>
        <w:rPr>
          <w:rFonts w:ascii="Times New Roman" w:hAnsi="Times New Roman"/>
          <w:b w:val="0"/>
          <w:i w:val="0"/>
          <w:sz w:val="20"/>
        </w:rPr>
        <w:t xml:space="preserve"> </w:t>
      </w:r>
      <w:r>
        <w:rPr>
          <w:rFonts w:ascii="Times New Roman" w:hAnsi="Times New Roman"/>
          <w:b w:val="0"/>
          <w:i w:val="0"/>
          <w:sz w:val="20"/>
        </w:rPr>
        <w:t xml:space="preserve">“A Unified Approach to Interpreting Model Predictions,”</w:t>
      </w:r>
      <w:r>
        <w:rPr>
          <w:rFonts w:ascii="Times New Roman" w:hAnsi="Times New Roman"/>
          <w:b w:val="0"/>
          <w:i w:val="0"/>
          <w:sz w:val="20"/>
        </w:rPr>
        <w:t xml:space="preserve"> </w:t>
      </w:r>
      <w:r>
        <w:rPr>
          <w:rFonts w:ascii="Times New Roman" w:hAnsi="Times New Roman"/>
          <w:b w:val="0"/>
          <w:i w:val="0"/>
          <w:sz w:val="20"/>
        </w:rPr>
        <w:t xml:space="preserve">in</w:t>
      </w:r>
      <w:r>
        <w:rPr>
          <w:rFonts w:ascii="Times New Roman" w:hAnsi="Times New Roman"/>
          <w:b w:val="0"/>
          <w:i w:val="0"/>
          <w:sz w:val="20"/>
        </w:rPr>
        <w:t xml:space="preserve"> </w:t>
      </w:r>
      <w:r>
        <w:rPr>
          <w:rFonts w:ascii="Times New Roman" w:hAnsi="Times New Roman"/>
          <w:b w:val="0"/>
          <w:i w:val="0"/>
          <w:iCs/>
          <w:sz w:val="20"/>
        </w:rPr>
        <w:t xml:space="preserve">Proc. 31st Conf. Neural Information Processing Systems (NeurIPS)</w:t>
      </w:r>
      <w:r>
        <w:rPr>
          <w:rFonts w:ascii="Times New Roman" w:hAnsi="Times New Roman"/>
          <w:b w:val="0"/>
          <w:i w:val="0"/>
          <w:sz w:val="20"/>
        </w:rPr>
        <w:t xml:space="preserve">, Long Beach, CA, USA, 2017.</w:t>
      </w:r>
    </w:p>
    <w:p>
      <w:pPr>
        <w:pStyle w:val="BodyText"/>
        <w:spacing w:before="0" w:after="80"/>
        <w:ind w:firstLine="288"/>
        <w:jc w:val="both"/>
      </w:pPr>
      <w:r>
        <w:rPr>
          <w:rFonts w:ascii="Times New Roman" w:hAnsi="Times New Roman"/>
          <w:b w:val="0"/>
          <w:i w:val="0"/>
          <w:sz w:val="20"/>
        </w:rPr>
        <w:t xml:space="preserve">[11] G. Pang, C. Shen, L. Cao, and A. V. D. Hengel,</w:t>
      </w:r>
      <w:r>
        <w:rPr>
          <w:rFonts w:ascii="Times New Roman" w:hAnsi="Times New Roman"/>
          <w:b w:val="0"/>
          <w:i w:val="0"/>
          <w:sz w:val="20"/>
        </w:rPr>
        <w:t xml:space="preserve"> </w:t>
      </w:r>
      <w:r>
        <w:rPr>
          <w:rFonts w:ascii="Times New Roman" w:hAnsi="Times New Roman"/>
          <w:b w:val="0"/>
          <w:i w:val="0"/>
          <w:sz w:val="20"/>
        </w:rPr>
        <w:t xml:space="preserve">“Deep Learning for Anomaly Detection: A Review,”</w:t>
      </w:r>
      <w:r>
        <w:rPr>
          <w:rFonts w:ascii="Times New Roman" w:hAnsi="Times New Roman"/>
          <w:b w:val="0"/>
          <w:i w:val="0"/>
          <w:sz w:val="20"/>
        </w:rPr>
        <w:t xml:space="preserve"> </w:t>
      </w:r>
      <w:r>
        <w:rPr>
          <w:rFonts w:ascii="Times New Roman" w:hAnsi="Times New Roman"/>
          <w:b w:val="0"/>
          <w:i w:val="0"/>
          <w:iCs/>
          <w:sz w:val="20"/>
        </w:rPr>
        <w:t xml:space="preserve">ACM Comput. Surv.</w:t>
      </w:r>
      <w:r>
        <w:rPr>
          <w:rFonts w:ascii="Times New Roman" w:hAnsi="Times New Roman"/>
          <w:b w:val="0"/>
          <w:i w:val="0"/>
          <w:sz w:val="20"/>
        </w:rPr>
        <w:t xml:space="preserve">, vol. 54, no. 2, Art. 38, Mar. 2022. [VERIFY: article number and exact year]</w:t>
      </w:r>
    </w:p>
    <w:p>
      <w:pPr>
        <w:spacing w:before="0" w:after="80"/>
        <w:ind w:firstLine="288"/>
        <w:jc w:val="both"/>
      </w:pPr>
      <w:r>
        <w:rPr>
          <w:rFonts w:ascii="Times New Roman" w:hAnsi="Times New Roman"/>
          <w:b w:val="0"/>
          <w:i w:val="0"/>
          <w:sz w:val="20"/>
        </w:rPr>
        <w:pict>
          <v:rect style="width:0;height:1.5pt" o:hralign="center" o:hrstd="t" o:hr="t"/>
        </w:pict>
      </w:r>
    </w:p>
    <w:bookmarkEnd w:id="58"/>
    <w:bookmarkStart w:id="59" w:name="appendix-a-reproducibility-checklist"/>
    <w:p>
      <w:pPr>
        <w:pStyle w:val="Heading2"/>
        <w:spacing w:before="160" w:after="40"/>
        <w:jc w:val="left"/>
      </w:pPr>
      <w:r>
        <w:rPr>
          <w:rFonts w:ascii="Times New Roman" w:hAnsi="Times New Roman"/>
          <w:b/>
          <w:i w:val="0"/>
          <w:sz w:val="20"/>
        </w:rPr>
        <w:t>APPENDIX A: REPRODUCIBILITY CHECKLIST</w:t>
      </w:r>
    </w:p>
    <w:tbl>
      <w:tblPr>
        <w:tblStyle w:val="Table"/>
        <w:tblW w:type="pct" w:w="5000"/>
        <w:tblLayout w:type="fixed"/>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4752"/>
      </w:tblGrid>
      <w:tr>
        <w:trPr>
          <w:tblHeader w:val="on"/>
        </w:trPr>
        <w:tc>
          <w:tcPr/>
          <w:p>
            <w:pPr>
              <w:pStyle w:val="Compact"/>
              <w:spacing w:before="40" w:after="40"/>
              <w:jc w:val="center"/>
            </w:pPr>
            <w:r>
              <w:rPr>
                <w:rFonts w:ascii="Times New Roman" w:hAnsi="Times New Roman"/>
                <w:b/>
                <w:i w:val="0"/>
                <w:sz w:val="18"/>
              </w:rPr>
              <w:t xml:space="preserve">Step</w:t>
            </w:r>
          </w:p>
        </w:tc>
        <w:tc>
          <w:tcPr/>
          <w:p>
            <w:pPr>
              <w:pStyle w:val="Compact"/>
              <w:spacing w:before="40" w:after="40"/>
              <w:jc w:val="center"/>
            </w:pPr>
            <w:r>
              <w:rPr>
                <w:rFonts w:ascii="Times New Roman" w:hAnsi="Times New Roman"/>
                <w:b/>
                <w:i w:val="0"/>
                <w:sz w:val="18"/>
              </w:rPr>
              <w:t xml:space="preserve">Command</w:t>
            </w:r>
          </w:p>
        </w:tc>
      </w:tr>
      <w:tr>
        <w:tc>
          <w:tcPr/>
          <w:p>
            <w:pPr>
              <w:pStyle w:val="Compact"/>
              <w:spacing w:before="40" w:after="40"/>
              <w:jc w:val="center"/>
            </w:pPr>
            <w:r>
              <w:rPr>
                <w:rFonts w:ascii="Times New Roman" w:hAnsi="Times New Roman"/>
                <w:b w:val="0"/>
                <w:i w:val="0"/>
                <w:sz w:val="18"/>
              </w:rPr>
              <w:t xml:space="preserve">Install all dependencies</w:t>
            </w:r>
          </w:p>
        </w:tc>
        <w:tc>
          <w:tcPr/>
          <w:p>
            <w:pPr>
              <w:pStyle w:val="Compact"/>
              <w:spacing w:before="40" w:after="40"/>
              <w:jc w:val="center"/>
            </w:pPr>
            <w:r>
              <w:rPr>
                <w:rStyle w:val="VerbatimChar"/>
                <w:rFonts w:ascii="Times New Roman" w:hAnsi="Times New Roman"/>
                <w:b w:val="0"/>
                <w:i w:val="0"/>
                <w:sz w:val="18"/>
              </w:rPr>
              <w:t xml:space="preserve">pip install -r requirements.txt</w:t>
            </w:r>
          </w:p>
        </w:tc>
      </w:tr>
      <w:tr>
        <w:tc>
          <w:tcPr/>
          <w:p>
            <w:pPr>
              <w:pStyle w:val="Compact"/>
              <w:spacing w:before="40" w:after="40"/>
              <w:jc w:val="center"/>
            </w:pPr>
            <w:r>
              <w:rPr>
                <w:rFonts w:ascii="Times New Roman" w:hAnsi="Times New Roman"/>
                <w:b w:val="0"/>
                <w:i w:val="0"/>
                <w:sz w:val="18"/>
              </w:rPr>
              <w:t xml:space="preserve">Download PSM data and run full pipeline</w:t>
            </w:r>
          </w:p>
        </w:tc>
        <w:tc>
          <w:tcPr/>
          <w:p>
            <w:pPr>
              <w:pStyle w:val="Compact"/>
              <w:spacing w:before="40" w:after="40"/>
              <w:jc w:val="center"/>
            </w:pPr>
            <w:r>
              <w:rPr>
                <w:rStyle w:val="VerbatimChar"/>
                <w:rFonts w:ascii="Times New Roman" w:hAnsi="Times New Roman"/>
                <w:b w:val="0"/>
                <w:i w:val="0"/>
                <w:sz w:val="18"/>
              </w:rPr>
              <w:t xml:space="preserve">python main.py</w:t>
            </w:r>
          </w:p>
        </w:tc>
      </w:tr>
      <w:tr>
        <w:tc>
          <w:tcPr/>
          <w:p>
            <w:pPr>
              <w:pStyle w:val="Compact"/>
              <w:spacing w:before="40" w:after="40"/>
              <w:jc w:val="center"/>
            </w:pPr>
            <w:r>
              <w:rPr>
                <w:rFonts w:ascii="Times New Roman" w:hAnsi="Times New Roman"/>
                <w:b w:val="0"/>
                <w:i w:val="0"/>
                <w:sz w:val="18"/>
              </w:rPr>
              <w:t xml:space="preserve">Run without re-downloading data</w:t>
            </w:r>
          </w:p>
        </w:tc>
        <w:tc>
          <w:tcPr/>
          <w:p>
            <w:pPr>
              <w:pStyle w:val="Compact"/>
              <w:spacing w:before="40" w:after="40"/>
              <w:jc w:val="center"/>
            </w:pPr>
            <w:r>
              <w:rPr>
                <w:rStyle w:val="VerbatimChar"/>
                <w:rFonts w:ascii="Times New Roman" w:hAnsi="Times New Roman"/>
                <w:b w:val="0"/>
                <w:i w:val="0"/>
                <w:sz w:val="18"/>
              </w:rPr>
              <w:t xml:space="preserve">python main.py --skip-download</w:t>
            </w:r>
          </w:p>
        </w:tc>
      </w:tr>
      <w:tr>
        <w:tc>
          <w:tcPr/>
          <w:p>
            <w:pPr>
              <w:pStyle w:val="Compact"/>
              <w:spacing w:before="40" w:after="40"/>
              <w:jc w:val="center"/>
            </w:pPr>
            <w:r>
              <w:rPr>
                <w:rFonts w:ascii="Times New Roman" w:hAnsi="Times New Roman"/>
                <w:b w:val="0"/>
                <w:i w:val="0"/>
                <w:sz w:val="18"/>
              </w:rPr>
              <w:t xml:space="preserve">Evaluate using a previously saved checkpoint</w:t>
            </w:r>
          </w:p>
        </w:tc>
        <w:tc>
          <w:tcPr/>
          <w:p>
            <w:pPr>
              <w:pStyle w:val="Compact"/>
              <w:spacing w:before="40" w:after="40"/>
              <w:jc w:val="center"/>
            </w:pPr>
            <w:r>
              <w:rPr>
                <w:rStyle w:val="VerbatimChar"/>
                <w:rFonts w:ascii="Times New Roman" w:hAnsi="Times New Roman"/>
                <w:b w:val="0"/>
                <w:i w:val="0"/>
                <w:sz w:val="18"/>
              </w:rPr>
              <w:t xml:space="preserve">python main.py --skip-download --skip-train</w:t>
            </w:r>
          </w:p>
        </w:tc>
      </w:tr>
      <w:tr>
        <w:tc>
          <w:tcPr/>
          <w:p>
            <w:pPr>
              <w:pStyle w:val="Compact"/>
              <w:spacing w:before="40" w:after="40"/>
              <w:jc w:val="center"/>
            </w:pPr>
            <w:r>
              <w:rPr>
                <w:rFonts w:ascii="Times New Roman" w:hAnsi="Times New Roman"/>
                <w:b w:val="0"/>
                <w:i w:val="0"/>
                <w:sz w:val="18"/>
              </w:rPr>
              <w:t xml:space="preserve">Use GPU acceleration (if available)</w:t>
            </w:r>
          </w:p>
        </w:tc>
        <w:tc>
          <w:tcPr/>
          <w:p>
            <w:pPr>
              <w:pStyle w:val="Compact"/>
              <w:spacing w:before="40" w:after="40"/>
              <w:jc w:val="center"/>
            </w:pPr>
            <w:r>
              <w:rPr>
                <w:rStyle w:val="VerbatimChar"/>
                <w:rFonts w:ascii="Times New Roman" w:hAnsi="Times New Roman"/>
                <w:b w:val="0"/>
                <w:i w:val="0"/>
                <w:sz w:val="18"/>
              </w:rPr>
              <w:t xml:space="preserve">python main.py --device cuda</w:t>
            </w:r>
          </w:p>
        </w:tc>
      </w:tr>
    </w:tbl>
    <w:p>
      <w:pPr>
        <w:pStyle w:val="BodyText"/>
        <w:spacing w:before="0" w:after="80"/>
        <w:ind w:firstLine="288"/>
        <w:jc w:val="both"/>
      </w:pPr>
      <w:r>
        <w:rPr>
          <w:rFonts w:ascii="Times New Roman" w:hAnsi="Times New Roman"/>
          <w:b w:val="0"/>
          <w:i w:val="0"/>
          <w:sz w:val="20"/>
        </w:rPr>
        <w:t xml:space="preserve">All random seeds (Python built-in, NumPy, PyTorch) are fixed to 42 via</w:t>
      </w:r>
      <w:r>
        <w:rPr>
          <w:rFonts w:ascii="Times New Roman" w:hAnsi="Times New Roman"/>
          <w:b w:val="0"/>
          <w:i w:val="0"/>
          <w:sz w:val="20"/>
        </w:rPr>
        <w:t xml:space="preserve"> </w:t>
      </w:r>
      <w:r>
        <w:rPr>
          <w:rStyle w:val="VerbatimChar"/>
          <w:rFonts w:ascii="Times New Roman" w:hAnsi="Times New Roman"/>
          <w:b w:val="0"/>
          <w:i w:val="0"/>
          <w:sz w:val="20"/>
        </w:rPr>
        <w:t xml:space="preserve">config.py</w:t>
      </w:r>
      <w:r>
        <w:rPr>
          <w:rFonts w:ascii="Times New Roman" w:hAnsi="Times New Roman"/>
          <w:b w:val="0"/>
          <w:i w:val="0"/>
          <w:sz w:val="20"/>
        </w:rPr>
        <w:t xml:space="preserve"> </w:t>
      </w:r>
      <w:r>
        <w:rPr>
          <w:rFonts w:ascii="Times New Roman" w:hAnsi="Times New Roman"/>
          <w:b w:val="0"/>
          <w:i w:val="0"/>
          <w:sz w:val="20"/>
        </w:rPr>
        <w:t xml:space="preserve">to ensure deterministic behaviour across runs. Output artifacts are saved to</w:t>
      </w:r>
      <w:r>
        <w:rPr>
          <w:rFonts w:ascii="Times New Roman" w:hAnsi="Times New Roman"/>
          <w:b w:val="0"/>
          <w:i w:val="0"/>
          <w:sz w:val="20"/>
        </w:rPr>
        <w:t xml:space="preserve"> </w:t>
      </w:r>
      <w:r>
        <w:rPr>
          <w:rStyle w:val="VerbatimChar"/>
          <w:rFonts w:ascii="Times New Roman" w:hAnsi="Times New Roman"/>
          <w:b w:val="0"/>
          <w:i w:val="0"/>
          <w:sz w:val="20"/>
        </w:rPr>
        <w:t xml:space="preserve">outputs/</w:t>
      </w:r>
      <w:r>
        <w:rPr>
          <w:rFonts w:ascii="Times New Roman" w:hAnsi="Times New Roman"/>
          <w:b w:val="0"/>
          <w:i w:val="0"/>
          <w:sz w:val="20"/>
        </w:rPr>
        <w:t xml:space="preserve"> </w:t>
      </w:r>
      <w:r>
        <w:rPr>
          <w:rFonts w:ascii="Times New Roman" w:hAnsi="Times New Roman"/>
          <w:b w:val="0"/>
          <w:i w:val="0"/>
          <w:sz w:val="20"/>
        </w:rPr>
        <w:t xml:space="preserve">and include the model checkpoint (</w:t>
      </w:r>
      <w:r>
        <w:rPr>
          <w:rStyle w:val="VerbatimChar"/>
          <w:rFonts w:ascii="Times New Roman" w:hAnsi="Times New Roman"/>
          <w:b w:val="0"/>
          <w:i w:val="0"/>
          <w:sz w:val="20"/>
        </w:rPr>
        <w:t xml:space="preserve">model.pth</w:t>
      </w:r>
      <w:r>
        <w:rPr>
          <w:rFonts w:ascii="Times New Roman" w:hAnsi="Times New Roman"/>
          <w:b w:val="0"/>
          <w:i w:val="0"/>
          <w:sz w:val="20"/>
        </w:rPr>
        <w:t xml:space="preserve">), evaluation metrics (</w:t>
      </w:r>
      <w:r>
        <w:rPr>
          <w:rStyle w:val="VerbatimChar"/>
          <w:rFonts w:ascii="Times New Roman" w:hAnsi="Times New Roman"/>
          <w:b w:val="0"/>
          <w:i w:val="0"/>
          <w:sz w:val="20"/>
        </w:rPr>
        <w:t xml:space="preserve">metrics.json</w:t>
      </w:r>
      <w:r>
        <w:rPr>
          <w:rFonts w:ascii="Times New Roman" w:hAnsi="Times New Roman"/>
          <w:b w:val="0"/>
          <w:i w:val="0"/>
          <w:sz w:val="20"/>
        </w:rPr>
        <w:t xml:space="preserve">,</w:t>
      </w:r>
      <w:r>
        <w:rPr>
          <w:rFonts w:ascii="Times New Roman" w:hAnsi="Times New Roman"/>
          <w:b w:val="0"/>
          <w:i w:val="0"/>
          <w:sz w:val="20"/>
        </w:rPr>
        <w:t xml:space="preserve"> </w:t>
      </w:r>
      <w:r>
        <w:rPr>
          <w:rStyle w:val="VerbatimChar"/>
          <w:rFonts w:ascii="Times New Roman" w:hAnsi="Times New Roman"/>
          <w:b w:val="0"/>
          <w:i w:val="0"/>
          <w:sz w:val="20"/>
        </w:rPr>
        <w:t xml:space="preserve">metrics.csv</w:t>
      </w:r>
      <w:r>
        <w:rPr>
          <w:rFonts w:ascii="Times New Roman" w:hAnsi="Times New Roman"/>
          <w:b w:val="0"/>
          <w:i w:val="0"/>
          <w:sz w:val="20"/>
        </w:rPr>
        <w:t xml:space="preserve">), IG feature importances (</w:t>
      </w:r>
      <w:r>
        <w:rPr>
          <w:rStyle w:val="VerbatimChar"/>
          <w:rFonts w:ascii="Times New Roman" w:hAnsi="Times New Roman"/>
          <w:b w:val="0"/>
          <w:i w:val="0"/>
          <w:sz w:val="20"/>
        </w:rPr>
        <w:t xml:space="preserve">shap_feature_importance.json</w:t>
      </w:r>
      <w:r>
        <w:rPr>
          <w:rFonts w:ascii="Times New Roman" w:hAnsi="Times New Roman"/>
          <w:b w:val="0"/>
          <w:i w:val="0"/>
          <w:sz w:val="20"/>
        </w:rPr>
        <w:t xml:space="preserve">), all evaluation and explainability plots (PNG), and a human-readable summary report (</w:t>
      </w:r>
      <w:r>
        <w:rPr>
          <w:rStyle w:val="VerbatimChar"/>
          <w:rFonts w:ascii="Times New Roman" w:hAnsi="Times New Roman"/>
          <w:b w:val="0"/>
          <w:i w:val="0"/>
          <w:sz w:val="20"/>
        </w:rPr>
        <w:t xml:space="preserve">reports/summary_report.txt</w:t>
      </w:r>
      <w:r>
        <w:rPr>
          <w:rFonts w:ascii="Times New Roman" w:hAnsi="Times New Roman"/>
          <w:b w:val="0"/>
          <w:i w:val="0"/>
          <w:sz w:val="20"/>
        </w:rPr>
        <w:t xml:space="preserve">).</w:t>
      </w:r>
    </w:p>
    <w:p>
      <w:pPr>
        <w:spacing w:before="0" w:after="80"/>
        <w:ind w:firstLine="288"/>
        <w:jc w:val="both"/>
      </w:pPr>
      <w:r>
        <w:rPr>
          <w:rFonts w:ascii="Times New Roman" w:hAnsi="Times New Roman"/>
          <w:b w:val="0"/>
          <w:i w:val="0"/>
          <w:sz w:val="20"/>
        </w:rPr>
        <w:pict>
          <v:rect style="width:0;height:1.5pt" o:hralign="center" o:hrstd="t" o:hr="t"/>
        </w:pict>
      </w:r>
    </w:p>
    <w:bookmarkEnd w:id="59"/>
    <w:bookmarkStart w:id="60" w:name="b.-items-required-before-submission"/>
    <w:p>
      <w:pPr>
        <w:pStyle w:val="Heading2"/>
        <w:spacing w:before="160" w:after="40"/>
        <w:jc w:val="left"/>
      </w:pPr>
      <w:r>
        <w:rPr>
          <w:rFonts w:ascii="Times New Roman" w:hAnsi="Times New Roman"/>
          <w:b/>
          <w:i w:val="0"/>
          <w:sz w:val="20"/>
        </w:rPr>
        <w:t>B. ITEMS REQUIRED BEFORE SUBMISSION</w:t>
      </w:r>
    </w:p>
    <w:p>
      <w:pPr>
        <w:pStyle w:val="FirstParagraph"/>
        <w:spacing w:before="0" w:after="80"/>
        <w:ind w:firstLine="288"/>
        <w:jc w:val="both"/>
      </w:pPr>
      <w:r>
        <w:rPr>
          <w:rFonts w:ascii="Times New Roman" w:hAnsi="Times New Roman"/>
          <w:b w:val="0"/>
          <w:i w:val="0"/>
          <w:sz w:val="20"/>
        </w:rPr>
        <w:t xml:space="preserve">The following items must be completed or verified before this draft is submitted for evaluation.</w:t>
      </w:r>
    </w:p>
    <w:p>
      <w:pPr>
        <w:numPr>
          <w:ilvl w:val="0"/>
          <w:numId w:val="1004"/>
        </w:numPr>
        <w:spacing w:before="0" w:after="80"/>
        <w:ind w:firstLine="288"/>
        <w:jc w:val="both"/>
      </w:pPr>
      <w:r>
        <w:rPr>
          <w:rFonts w:ascii="Times New Roman" w:hAnsi="Times New Roman"/>
          <w:b w:val="0"/>
          <w:bCs/>
          <w:i w:val="0"/>
          <w:sz w:val="20"/>
        </w:rPr>
        <w:t xml:space="preserve">Complete the 50-epoch training run</w:t>
      </w:r>
      <w:r>
        <w:rPr>
          <w:rFonts w:ascii="Times New Roman" w:hAnsi="Times New Roman"/>
          <w:b w:val="0"/>
          <w:i w:val="0"/>
          <w:sz w:val="20"/>
        </w:rPr>
        <w:t xml:space="preserve">: Execute</w:t>
      </w:r>
      <w:r>
        <w:rPr>
          <w:rFonts w:ascii="Times New Roman" w:hAnsi="Times New Roman"/>
          <w:b w:val="0"/>
          <w:i w:val="0"/>
          <w:sz w:val="20"/>
        </w:rPr>
        <w:t xml:space="preserve"> </w:t>
      </w:r>
      <w:r>
        <w:rPr>
          <w:rStyle w:val="VerbatimChar"/>
          <w:rFonts w:ascii="Times New Roman" w:hAnsi="Times New Roman"/>
          <w:b w:val="0"/>
          <w:i w:val="0"/>
          <w:sz w:val="20"/>
        </w:rPr>
        <w:t xml:space="preserve">python main.py --skip-download</w:t>
      </w:r>
      <w:r>
        <w:rPr>
          <w:rFonts w:ascii="Times New Roman" w:hAnsi="Times New Roman"/>
          <w:b w:val="0"/>
          <w:i w:val="0"/>
          <w:sz w:val="20"/>
        </w:rPr>
        <w:t xml:space="preserve"> </w:t>
      </w:r>
      <w:r>
        <w:rPr>
          <w:rFonts w:ascii="Times New Roman" w:hAnsi="Times New Roman"/>
          <w:b w:val="0"/>
          <w:i w:val="0"/>
          <w:sz w:val="20"/>
        </w:rPr>
        <w:t xml:space="preserve">and replace all preliminary metrics in Tables II and III with the final values obtained after full training.</w:t>
      </w:r>
    </w:p>
    <w:p>
      <w:pPr>
        <w:numPr>
          <w:ilvl w:val="0"/>
          <w:numId w:val="1004"/>
        </w:numPr>
        <w:spacing w:before="0" w:after="80"/>
        <w:ind w:firstLine="288"/>
        <w:jc w:val="both"/>
      </w:pPr>
      <w:r>
        <w:rPr>
          <w:rFonts w:ascii="Times New Roman" w:hAnsi="Times New Roman"/>
          <w:b w:val="0"/>
          <w:bCs/>
          <w:i w:val="0"/>
          <w:sz w:val="20"/>
        </w:rPr>
        <w:t xml:space="preserve">Baseline comparison</w:t>
      </w:r>
      <w:r>
        <w:rPr>
          <w:rFonts w:ascii="Times New Roman" w:hAnsi="Times New Roman"/>
          <w:b w:val="0"/>
          <w:i w:val="0"/>
          <w:sz w:val="20"/>
        </w:rPr>
        <w:t xml:space="preserve">: Re-implement or re-run at least one published baseline method (e.g., USAD [8] or OmniAnomaly [2]) under matched preprocessing conditions. Add results to a new comparison table (see Results Update Template below).</w:t>
      </w:r>
    </w:p>
    <w:p>
      <w:pPr>
        <w:numPr>
          <w:ilvl w:val="0"/>
          <w:numId w:val="1004"/>
        </w:numPr>
        <w:spacing w:before="0" w:after="80"/>
        <w:ind w:firstLine="288"/>
        <w:jc w:val="both"/>
      </w:pPr>
      <w:r>
        <w:rPr>
          <w:rFonts w:ascii="Times New Roman" w:hAnsi="Times New Roman"/>
          <w:b w:val="0"/>
          <w:bCs/>
          <w:i w:val="0"/>
          <w:sz w:val="20"/>
        </w:rPr>
        <w:t xml:space="preserve">Verify all [VERIFY]-marked references</w:t>
      </w:r>
      <w:r>
        <w:rPr>
          <w:rFonts w:ascii="Times New Roman" w:hAnsi="Times New Roman"/>
          <w:b w:val="0"/>
          <w:i w:val="0"/>
          <w:sz w:val="20"/>
        </w:rPr>
        <w:t xml:space="preserve">: Check author names, exact titles, page numbers, and year against the official ACM DL, IEEE Xplore, and VLDB records for references [1], [2], [4], [6], [8], [9], and [11].</w:t>
      </w:r>
    </w:p>
    <w:p>
      <w:pPr>
        <w:numPr>
          <w:ilvl w:val="0"/>
          <w:numId w:val="1004"/>
        </w:numPr>
        <w:spacing w:before="0" w:after="80"/>
        <w:ind w:firstLine="288"/>
        <w:jc w:val="both"/>
      </w:pPr>
      <w:r>
        <w:rPr>
          <w:rFonts w:ascii="Times New Roman" w:hAnsi="Times New Roman"/>
          <w:b w:val="0"/>
          <w:bCs/>
          <w:i w:val="0"/>
          <w:sz w:val="20"/>
        </w:rPr>
        <w:t xml:space="preserve">Insert actual figure files</w:t>
      </w:r>
      <w:r>
        <w:rPr>
          <w:rFonts w:ascii="Times New Roman" w:hAnsi="Times New Roman"/>
          <w:b w:val="0"/>
          <w:i w:val="0"/>
          <w:sz w:val="20"/>
        </w:rPr>
        <w:t xml:space="preserve">: Replace all nine figure placeholders with the generated PNG files from</w:t>
      </w:r>
      <w:r>
        <w:rPr>
          <w:rFonts w:ascii="Times New Roman" w:hAnsi="Times New Roman"/>
          <w:b w:val="0"/>
          <w:i w:val="0"/>
          <w:sz w:val="20"/>
        </w:rPr>
        <w:t xml:space="preserve"> </w:t>
      </w:r>
      <w:r>
        <w:rPr>
          <w:rStyle w:val="VerbatimChar"/>
          <w:rFonts w:ascii="Times New Roman" w:hAnsi="Times New Roman"/>
          <w:b w:val="0"/>
          <w:i w:val="0"/>
          <w:sz w:val="20"/>
        </w:rPr>
        <w:t xml:space="preserve">outputs/plots/</w:t>
      </w:r>
      <w:r>
        <w:rPr>
          <w:rFonts w:ascii="Times New Roman" w:hAnsi="Times New Roman"/>
          <w:b w:val="0"/>
          <w:i w:val="0"/>
          <w:sz w:val="20"/>
        </w:rPr>
        <w:t xml:space="preserve">. Ensure figures are 300 DPI or higher for print submission.</w:t>
      </w:r>
    </w:p>
    <w:p>
      <w:pPr>
        <w:numPr>
          <w:ilvl w:val="0"/>
          <w:numId w:val="1004"/>
        </w:numPr>
        <w:spacing w:before="0" w:after="80"/>
        <w:ind w:firstLine="288"/>
        <w:jc w:val="both"/>
      </w:pPr>
      <w:r>
        <w:rPr>
          <w:rFonts w:ascii="Times New Roman" w:hAnsi="Times New Roman"/>
          <w:b w:val="0"/>
          <w:bCs/>
          <w:i w:val="0"/>
          <w:sz w:val="20"/>
        </w:rPr>
        <w:t xml:space="preserve">Create Figure 2 (architecture diagram)</w:t>
      </w:r>
      <w:r>
        <w:rPr>
          <w:rFonts w:ascii="Times New Roman" w:hAnsi="Times New Roman"/>
          <w:b w:val="0"/>
          <w:i w:val="0"/>
          <w:sz w:val="20"/>
        </w:rPr>
        <w:t xml:space="preserve">: Prepare a proper block diagram of the LSTM Autoencoder encoder-decoder structure showing input/output dimensions at each layer (T=60, F=25, H=64, L=32).</w:t>
      </w:r>
    </w:p>
    <w:p>
      <w:pPr>
        <w:numPr>
          <w:ilvl w:val="0"/>
          <w:numId w:val="1004"/>
        </w:numPr>
        <w:spacing w:before="0" w:after="80"/>
        <w:ind w:firstLine="288"/>
        <w:jc w:val="both"/>
      </w:pPr>
      <w:r>
        <w:rPr>
          <w:rFonts w:ascii="Times New Roman" w:hAnsi="Times New Roman"/>
          <w:b w:val="0"/>
          <w:bCs/>
          <w:i w:val="0"/>
          <w:sz w:val="20"/>
        </w:rPr>
        <w:t xml:space="preserve">Clarify and justify window labelling rule</w:t>
      </w:r>
      <w:r>
        <w:rPr>
          <w:rFonts w:ascii="Times New Roman" w:hAnsi="Times New Roman"/>
          <w:b w:val="0"/>
          <w:i w:val="0"/>
          <w:sz w:val="20"/>
        </w:rPr>
        <w:t xml:space="preserve">: Formally state and justify the rule used to assign a binary label to each window from timestep-level labels (e.g.,</w:t>
      </w:r>
      <w:r>
        <w:rPr>
          <w:rFonts w:ascii="Times New Roman" w:hAnsi="Times New Roman"/>
          <w:b w:val="0"/>
          <w:i w:val="0"/>
          <w:sz w:val="20"/>
        </w:rPr>
        <w:t xml:space="preserve"> </w:t>
      </w:r>
      <w:r>
        <w:rPr>
          <w:rFonts w:ascii="Times New Roman" w:hAnsi="Times New Roman"/>
          <w:b w:val="0"/>
          <w:i w:val="0"/>
          <w:sz w:val="20"/>
        </w:rPr>
        <w:t xml:space="preserve">“a window is labelled anomalous if any of its constituent timesteps is labelled anomalous in the ground truth”</w:t>
      </w:r>
      <w:r>
        <w:rPr>
          <w:rFonts w:ascii="Times New Roman" w:hAnsi="Times New Roman"/>
          <w:b w:val="0"/>
          <w:i w:val="0"/>
          <w:sz w:val="20"/>
        </w:rPr>
        <w:t xml:space="preserve">). Discuss sensitivity to this choice.</w:t>
      </w:r>
    </w:p>
    <w:p>
      <w:pPr>
        <w:numPr>
          <w:ilvl w:val="0"/>
          <w:numId w:val="1004"/>
        </w:numPr>
        <w:spacing w:before="0" w:after="80"/>
        <w:ind w:firstLine="288"/>
        <w:jc w:val="both"/>
      </w:pPr>
      <w:r>
        <w:rPr>
          <w:rFonts w:ascii="Times New Roman" w:hAnsi="Times New Roman"/>
          <w:b w:val="0"/>
          <w:bCs/>
          <w:i w:val="0"/>
          <w:sz w:val="20"/>
        </w:rPr>
        <w:t xml:space="preserve">Point-adjustment decision</w:t>
      </w:r>
      <w:r>
        <w:rPr>
          <w:rFonts w:ascii="Times New Roman" w:hAnsi="Times New Roman"/>
          <w:b w:val="0"/>
          <w:i w:val="0"/>
          <w:sz w:val="20"/>
        </w:rPr>
        <w:t xml:space="preserve">: Decide whether point-adjustment will be applied to align with published protocols. Document and justify the decision explicitly in Section V.</w:t>
      </w:r>
    </w:p>
    <w:p>
      <w:pPr>
        <w:numPr>
          <w:ilvl w:val="0"/>
          <w:numId w:val="1004"/>
        </w:numPr>
        <w:spacing w:before="0" w:after="80"/>
        <w:ind w:firstLine="288"/>
        <w:jc w:val="both"/>
      </w:pPr>
      <w:r>
        <w:rPr>
          <w:rFonts w:ascii="Times New Roman" w:hAnsi="Times New Roman"/>
          <w:b w:val="0"/>
          <w:bCs/>
          <w:i w:val="0"/>
          <w:sz w:val="20"/>
        </w:rPr>
        <w:t xml:space="preserve">Hyperparameter verification</w:t>
      </w:r>
      <w:r>
        <w:rPr>
          <w:rFonts w:ascii="Times New Roman" w:hAnsi="Times New Roman"/>
          <w:b w:val="0"/>
          <w:i w:val="0"/>
          <w:sz w:val="20"/>
        </w:rPr>
        <w:t xml:space="preserve">: Cross-check all values in the training configuration table against the current contents of</w:t>
      </w:r>
      <w:r>
        <w:rPr>
          <w:rFonts w:ascii="Times New Roman" w:hAnsi="Times New Roman"/>
          <w:b w:val="0"/>
          <w:i w:val="0"/>
          <w:sz w:val="20"/>
        </w:rPr>
        <w:t xml:space="preserve"> </w:t>
      </w:r>
      <w:r>
        <w:rPr>
          <w:rStyle w:val="VerbatimChar"/>
          <w:rFonts w:ascii="Times New Roman" w:hAnsi="Times New Roman"/>
          <w:b w:val="0"/>
          <w:i w:val="0"/>
          <w:sz w:val="20"/>
        </w:rPr>
        <w:t xml:space="preserve">config.py</w:t>
      </w:r>
      <w:r>
        <w:rPr>
          <w:rFonts w:ascii="Times New Roman" w:hAnsi="Times New Roman"/>
          <w:b w:val="0"/>
          <w:i w:val="0"/>
          <w:sz w:val="20"/>
        </w:rPr>
        <w:t xml:space="preserve"> </w:t>
      </w:r>
      <w:r>
        <w:rPr>
          <w:rFonts w:ascii="Times New Roman" w:hAnsi="Times New Roman"/>
          <w:b w:val="0"/>
          <w:i w:val="0"/>
          <w:sz w:val="20"/>
        </w:rPr>
        <w:t xml:space="preserve">and</w:t>
      </w:r>
      <w:r>
        <w:rPr>
          <w:rFonts w:ascii="Times New Roman" w:hAnsi="Times New Roman"/>
          <w:b w:val="0"/>
          <w:i w:val="0"/>
          <w:sz w:val="20"/>
        </w:rPr>
        <w:t xml:space="preserve"> </w:t>
      </w:r>
      <w:r>
        <w:rPr>
          <w:rStyle w:val="VerbatimChar"/>
          <w:rFonts w:ascii="Times New Roman" w:hAnsi="Times New Roman"/>
          <w:b w:val="0"/>
          <w:i w:val="0"/>
          <w:sz w:val="20"/>
        </w:rPr>
        <w:t xml:space="preserve">models/trainer.py</w:t>
      </w:r>
      <w:r>
        <w:rPr>
          <w:rFonts w:ascii="Times New Roman" w:hAnsi="Times New Roman"/>
          <w:b w:val="0"/>
          <w:i w:val="0"/>
          <w:sz w:val="20"/>
        </w:rPr>
        <w:t xml:space="preserve"> </w:t>
      </w:r>
      <w:r>
        <w:rPr>
          <w:rFonts w:ascii="Times New Roman" w:hAnsi="Times New Roman"/>
          <w:b w:val="0"/>
          <w:i w:val="0"/>
          <w:sz w:val="20"/>
        </w:rPr>
        <w:t xml:space="preserve">to confirm accuracy.</w:t>
      </w:r>
    </w:p>
    <w:p>
      <w:pPr>
        <w:numPr>
          <w:ilvl w:val="0"/>
          <w:numId w:val="1004"/>
        </w:numPr>
        <w:spacing w:before="0" w:after="80"/>
        <w:ind w:firstLine="288"/>
        <w:jc w:val="both"/>
      </w:pPr>
      <w:r>
        <w:rPr>
          <w:rFonts w:ascii="Times New Roman" w:hAnsi="Times New Roman"/>
          <w:b w:val="0"/>
          <w:bCs/>
          <w:i w:val="0"/>
          <w:sz w:val="20"/>
        </w:rPr>
        <w:t xml:space="preserve">Plagiarism check</w:t>
      </w:r>
      <w:r>
        <w:rPr>
          <w:rFonts w:ascii="Times New Roman" w:hAnsi="Times New Roman"/>
          <w:b w:val="0"/>
          <w:i w:val="0"/>
          <w:sz w:val="20"/>
        </w:rPr>
        <w:t xml:space="preserve">: Run the submitted draft through an institutional plagiarism detection tool (Turnitin, iThenticate, or equivalent) before final submission.</w:t>
      </w:r>
    </w:p>
    <w:p>
      <w:pPr>
        <w:numPr>
          <w:ilvl w:val="0"/>
          <w:numId w:val="1004"/>
        </w:numPr>
        <w:spacing w:before="0" w:after="80"/>
        <w:ind w:firstLine="288"/>
        <w:jc w:val="both"/>
      </w:pPr>
      <w:r>
        <w:rPr>
          <w:rFonts w:ascii="Times New Roman" w:hAnsi="Times New Roman"/>
          <w:b w:val="0"/>
          <w:bCs/>
          <w:i w:val="0"/>
          <w:sz w:val="20"/>
        </w:rPr>
        <w:t xml:space="preserve">IEEE template conversion</w:t>
      </w:r>
      <w:r>
        <w:rPr>
          <w:rFonts w:ascii="Times New Roman" w:hAnsi="Times New Roman"/>
          <w:b w:val="0"/>
          <w:i w:val="0"/>
          <w:sz w:val="20"/>
        </w:rPr>
        <w:t xml:space="preserve">: Convert this Markdown draft to IEEE two-column conference format using the official IEEE LaTeX template (</w:t>
      </w:r>
      <w:r>
        <w:rPr>
          <w:rStyle w:val="VerbatimChar"/>
          <w:rFonts w:ascii="Times New Roman" w:hAnsi="Times New Roman"/>
          <w:b w:val="0"/>
          <w:i w:val="0"/>
          <w:sz w:val="20"/>
        </w:rPr>
        <w:t xml:space="preserve">IEEEtran</w:t>
      </w:r>
      <w:r>
        <w:rPr>
          <w:rFonts w:ascii="Times New Roman" w:hAnsi="Times New Roman"/>
          <w:b w:val="0"/>
          <w:i w:val="0"/>
          <w:sz w:val="20"/>
        </w:rPr>
        <w:t xml:space="preserve">) or the Microsoft Word template. Verify compliance with the target venue’s page limit and formatting guidelines.</w:t>
      </w:r>
    </w:p>
    <w:p>
      <w:pPr>
        <w:numPr>
          <w:ilvl w:val="0"/>
          <w:numId w:val="1004"/>
        </w:numPr>
        <w:spacing w:before="0" w:after="80"/>
        <w:ind w:firstLine="288"/>
        <w:jc w:val="both"/>
      </w:pPr>
      <w:r>
        <w:rPr>
          <w:rFonts w:ascii="Times New Roman" w:hAnsi="Times New Roman"/>
          <w:b w:val="0"/>
          <w:bCs/>
          <w:i w:val="0"/>
          <w:sz w:val="20"/>
        </w:rPr>
        <w:t xml:space="preserve">Author details</w:t>
      </w:r>
      <w:r>
        <w:rPr>
          <w:rFonts w:ascii="Times New Roman" w:hAnsi="Times New Roman"/>
          <w:b w:val="0"/>
          <w:i w:val="0"/>
          <w:sz w:val="20"/>
        </w:rPr>
        <w:t xml:space="preserve">: Insert the real student name, department, institution, city, and email address in place of all placeholder text in the author block.</w:t>
      </w:r>
    </w:p>
    <w:p>
      <w:pPr>
        <w:numPr>
          <w:ilvl w:val="0"/>
          <w:numId w:val="1004"/>
        </w:numPr>
        <w:spacing w:before="80" w:after="80"/>
        <w:ind w:left="432"/>
        <w:jc w:val="both"/>
      </w:pPr>
      <w:r>
        <w:rPr>
          <w:rFonts w:ascii="Times New Roman" w:hAnsi="Times New Roman"/>
          <w:b w:val="0"/>
          <w:bCs/>
          <w:i w:val="0"/>
          <w:sz w:val="18"/>
        </w:rPr>
        <w:t xml:space="preserve">Abstract word count</w:t>
      </w:r>
      <w:r>
        <w:rPr>
          <w:rFonts w:ascii="Times New Roman" w:hAnsi="Times New Roman"/>
          <w:b w:val="0"/>
          <w:i w:val="0"/>
          <w:sz w:val="18"/>
        </w:rPr>
        <w:t xml:space="preserve">: Confirm the abstract word count falls within the target venue’s specified limits (typically 150–250 words for IEEE conference papers).</w:t>
      </w:r>
    </w:p>
    <w:p>
      <w:pPr>
        <w:spacing w:before="0" w:after="80"/>
        <w:ind w:firstLine="288"/>
        <w:jc w:val="both"/>
      </w:pPr>
      <w:r>
        <w:rPr>
          <w:rFonts w:ascii="Times New Roman" w:hAnsi="Times New Roman"/>
          <w:b w:val="0"/>
          <w:i w:val="0"/>
          <w:sz w:val="20"/>
        </w:rPr>
        <w:pict>
          <v:rect style="width:0;height:1.5pt" o:hralign="center" o:hrstd="t" o:hr="t"/>
        </w:pict>
      </w:r>
    </w:p>
    <w:bookmarkEnd w:id="60"/>
    <w:bookmarkStart w:id="93" w:name="c.-results-update-template"/>
    <w:p>
      <w:pPr>
        <w:pStyle w:val="Heading2"/>
        <w:spacing w:before="160" w:after="40"/>
        <w:jc w:val="left"/>
      </w:pPr>
      <w:r>
        <w:rPr>
          <w:rFonts w:ascii="Times New Roman" w:hAnsi="Times New Roman"/>
          <w:b/>
          <w:i w:val="0"/>
          <w:sz w:val="20"/>
        </w:rPr>
        <w:t>C. RESULTS UPDATE TEMPLATE</w:t>
      </w:r>
    </w:p>
    <w:p>
      <w:pPr>
        <w:pStyle w:val="FirstParagraph"/>
        <w:spacing w:before="0" w:after="80"/>
        <w:ind w:firstLine="288"/>
        <w:jc w:val="both"/>
      </w:pPr>
      <w:r>
        <w:rPr>
          <w:rFonts w:ascii="Times New Roman" w:hAnsi="Times New Roman"/>
          <w:b w:val="0"/>
          <w:i w:val="0"/>
          <w:sz w:val="20"/>
        </w:rPr>
        <w:t xml:space="preserve">All blanks have been filled with the verified final 50-epoch results.</w:t>
      </w:r>
    </w:p>
    <w:p>
      <w:pPr>
        <w:pStyle w:val="SourceCode"/>
        <w:spacing w:before="40" w:after="40"/>
      </w:pPr>
      <w:r>
        <w:rPr>
          <w:rStyle w:val="VerbatimChar"/>
          <w:rFonts w:ascii="Courier New" w:hAnsi="Courier New"/>
          <w:b w:val="0"/>
          <w:i w:val="0"/>
          <w:sz w:val="16"/>
        </w:rPr>
        <w:t xml:space="preserve">=== FINAL 50-EPOCH RESULTS (PSM Dataset) ===</w:t>
      </w:r>
      <w:r>
        <w:rPr>
          <w:rFonts w:ascii="Courier New" w:hAnsi="Courier New"/>
          <w:b w:val="0"/>
          <w:i w:val="0"/>
          <w:sz w:val="16"/>
        </w:rPr>
        <w:br/>
      </w:r>
      <w:r>
        <w:rPr>
          <w:rFonts w:ascii="Courier New" w:hAnsi="Courier New"/>
          <w:b w:val="0"/>
          <w:i w:val="0"/>
          <w:sz w:val="16"/>
        </w:rPr>
        <w:br/>
      </w:r>
      <w:r>
        <w:rPr>
          <w:rStyle w:val="VerbatimChar"/>
          <w:rFonts w:ascii="Courier New" w:hAnsi="Courier New"/>
          <w:b w:val="0"/>
          <w:i w:val="0"/>
          <w:sz w:val="16"/>
        </w:rPr>
        <w:t xml:space="preserve">Training:</w:t>
      </w:r>
      <w:r>
        <w:rPr>
          <w:rFonts w:ascii="Courier New" w:hAnsi="Courier New"/>
          <w:b w:val="0"/>
          <w:i w:val="0"/>
          <w:sz w:val="16"/>
        </w:rPr>
        <w:br/>
      </w:r>
      <w:r>
        <w:rPr>
          <w:rStyle w:val="VerbatimChar"/>
          <w:rFonts w:ascii="Courier New" w:hAnsi="Courier New"/>
          <w:b w:val="0"/>
          <w:i w:val="0"/>
          <w:sz w:val="16"/>
        </w:rPr>
        <w:t xml:space="preserve">  Final Train Loss (Epoch 50)          : 0.000788</w:t>
      </w:r>
      <w:r>
        <w:rPr>
          <w:rFonts w:ascii="Courier New" w:hAnsi="Courier New"/>
          <w:b w:val="0"/>
          <w:i w:val="0"/>
          <w:sz w:val="16"/>
        </w:rPr>
        <w:br/>
      </w:r>
      <w:r>
        <w:rPr>
          <w:rStyle w:val="VerbatimChar"/>
          <w:rFonts w:ascii="Courier New" w:hAnsi="Courier New"/>
          <w:b w:val="0"/>
          <w:i w:val="0"/>
          <w:sz w:val="16"/>
        </w:rPr>
        <w:t xml:space="preserve">  Best Validation Loss                 : 0.000750</w:t>
      </w:r>
      <w:r>
        <w:rPr>
          <w:rFonts w:ascii="Courier New" w:hAnsi="Courier New"/>
          <w:b w:val="0"/>
          <w:i w:val="0"/>
          <w:sz w:val="16"/>
        </w:rPr>
        <w:br/>
      </w:r>
      <w:r>
        <w:rPr>
          <w:rStyle w:val="VerbatimChar"/>
          <w:rFonts w:ascii="Courier New" w:hAnsi="Courier New"/>
          <w:b w:val="0"/>
          <w:i w:val="0"/>
          <w:sz w:val="16"/>
        </w:rPr>
        <w:t xml:space="preserve">  Epochs Trained                       : 50 of 50 (no early stopping)</w:t>
      </w:r>
      <w:r>
        <w:rPr>
          <w:rFonts w:ascii="Courier New" w:hAnsi="Courier New"/>
          <w:b w:val="0"/>
          <w:i w:val="0"/>
          <w:sz w:val="16"/>
        </w:rPr>
        <w:br/>
      </w:r>
      <w:r>
        <w:rPr>
          <w:rStyle w:val="VerbatimChar"/>
          <w:rFonts w:ascii="Courier New" w:hAnsi="Courier New"/>
          <w:b w:val="0"/>
          <w:i w:val="0"/>
          <w:sz w:val="16"/>
        </w:rPr>
        <w:t xml:space="preserve">  Total Training Time                  : 1,930 seconds (~32 min, RTX 4060 Laptop GPU)</w:t>
      </w:r>
      <w:r>
        <w:rPr>
          <w:rFonts w:ascii="Courier New" w:hAnsi="Courier New"/>
          <w:b w:val="0"/>
          <w:i w:val="0"/>
          <w:sz w:val="16"/>
        </w:rPr>
        <w:br/>
      </w:r>
      <w:r>
        <w:rPr>
          <w:rFonts w:ascii="Courier New" w:hAnsi="Courier New"/>
          <w:b w:val="0"/>
          <w:i w:val="0"/>
          <w:sz w:val="16"/>
        </w:rPr>
        <w:br/>
      </w:r>
      <w:r>
        <w:rPr>
          <w:rStyle w:val="VerbatimChar"/>
          <w:rFonts w:ascii="Courier New" w:hAnsi="Courier New"/>
          <w:b w:val="0"/>
          <w:i w:val="0"/>
          <w:sz w:val="16"/>
        </w:rPr>
        <w:t xml:space="preserve">Detection Metrics (Test Set, 99th-Percentile Threshold):</w:t>
      </w:r>
      <w:r>
        <w:rPr>
          <w:rFonts w:ascii="Courier New" w:hAnsi="Courier New"/>
          <w:b w:val="0"/>
          <w:i w:val="0"/>
          <w:sz w:val="16"/>
        </w:rPr>
        <w:br/>
      </w:r>
      <w:r>
        <w:rPr>
          <w:rStyle w:val="VerbatimChar"/>
          <w:rFonts w:ascii="Courier New" w:hAnsi="Courier New"/>
          <w:b w:val="0"/>
          <w:i w:val="0"/>
          <w:sz w:val="16"/>
        </w:rPr>
        <w:t xml:space="preserve">  Threshold (τ)                        : 0.004247</w:t>
      </w:r>
      <w:r>
        <w:rPr>
          <w:rFonts w:ascii="Courier New" w:hAnsi="Courier New"/>
          <w:b w:val="0"/>
          <w:i w:val="0"/>
          <w:sz w:val="16"/>
        </w:rPr>
        <w:br/>
      </w:r>
      <w:r>
        <w:rPr>
          <w:rStyle w:val="VerbatimChar"/>
          <w:rFonts w:ascii="Courier New" w:hAnsi="Courier New"/>
          <w:b w:val="0"/>
          <w:i w:val="0"/>
          <w:sz w:val="16"/>
        </w:rPr>
        <w:t xml:space="preserve">  Precision                            : 0.4639</w:t>
      </w:r>
      <w:r>
        <w:rPr>
          <w:rFonts w:ascii="Courier New" w:hAnsi="Courier New"/>
          <w:b w:val="0"/>
          <w:i w:val="0"/>
          <w:sz w:val="16"/>
        </w:rPr>
        <w:br/>
      </w:r>
      <w:r>
        <w:rPr>
          <w:rStyle w:val="VerbatimChar"/>
          <w:rFonts w:ascii="Courier New" w:hAnsi="Courier New"/>
          <w:b w:val="0"/>
          <w:i w:val="0"/>
          <w:sz w:val="16"/>
        </w:rPr>
        <w:t xml:space="preserve">  Recall                               : 0.4460</w:t>
      </w:r>
      <w:r>
        <w:rPr>
          <w:rFonts w:ascii="Courier New" w:hAnsi="Courier New"/>
          <w:b w:val="0"/>
          <w:i w:val="0"/>
          <w:sz w:val="16"/>
        </w:rPr>
        <w:br/>
      </w:r>
      <w:r>
        <w:rPr>
          <w:rStyle w:val="VerbatimChar"/>
          <w:rFonts w:ascii="Courier New" w:hAnsi="Courier New"/>
          <w:b w:val="0"/>
          <w:i w:val="0"/>
          <w:sz w:val="16"/>
        </w:rPr>
        <w:t xml:space="preserve">  F1 Score                             : 0.4548</w:t>
      </w:r>
      <w:r>
        <w:rPr>
          <w:rFonts w:ascii="Courier New" w:hAnsi="Courier New"/>
          <w:b w:val="0"/>
          <w:i w:val="0"/>
          <w:sz w:val="16"/>
        </w:rPr>
        <w:br/>
      </w:r>
      <w:r>
        <w:rPr>
          <w:rStyle w:val="VerbatimChar"/>
          <w:rFonts w:ascii="Courier New" w:hAnsi="Courier New"/>
          <w:b w:val="0"/>
          <w:i w:val="0"/>
          <w:sz w:val="16"/>
        </w:rPr>
        <w:t xml:space="preserve">  AUROC                                : 0.7888</w:t>
      </w:r>
      <w:r>
        <w:rPr>
          <w:rFonts w:ascii="Courier New" w:hAnsi="Courier New"/>
          <w:b w:val="0"/>
          <w:i w:val="0"/>
          <w:sz w:val="16"/>
        </w:rPr>
        <w:br/>
      </w:r>
      <w:r>
        <w:rPr>
          <w:rStyle w:val="VerbatimChar"/>
          <w:rFonts w:ascii="Courier New" w:hAnsi="Courier New"/>
          <w:b w:val="0"/>
          <w:i w:val="0"/>
          <w:sz w:val="16"/>
        </w:rPr>
        <w:t xml:space="preserve">  Average Precision (AP)               : 0.5697</w:t>
      </w:r>
      <w:r>
        <w:rPr>
          <w:rFonts w:ascii="Courier New" w:hAnsi="Courier New"/>
          <w:b w:val="0"/>
          <w:i w:val="0"/>
          <w:sz w:val="16"/>
        </w:rPr>
        <w:br/>
      </w:r>
      <w:r>
        <w:rPr>
          <w:rStyle w:val="VerbatimChar"/>
          <w:rFonts w:ascii="Courier New" w:hAnsi="Courier New"/>
          <w:b w:val="0"/>
          <w:i w:val="0"/>
          <w:sz w:val="16"/>
        </w:rPr>
        <w:t xml:space="preserve">  True Anomaly Windows                 : 24,381 / 87,782</w:t>
      </w:r>
      <w:r>
        <w:rPr>
          <w:rFonts w:ascii="Courier New" w:hAnsi="Courier New"/>
          <w:b w:val="0"/>
          <w:i w:val="0"/>
          <w:sz w:val="16"/>
        </w:rPr>
        <w:br/>
      </w:r>
      <w:r>
        <w:rPr>
          <w:rStyle w:val="VerbatimChar"/>
          <w:rFonts w:ascii="Courier New" w:hAnsi="Courier New"/>
          <w:b w:val="0"/>
          <w:i w:val="0"/>
          <w:sz w:val="16"/>
        </w:rPr>
        <w:t xml:space="preserve">  Predicted Anomaly Windows            : 23,440 / 87,782</w:t>
      </w:r>
      <w:r>
        <w:rPr>
          <w:rFonts w:ascii="Courier New" w:hAnsi="Courier New"/>
          <w:b w:val="0"/>
          <w:i w:val="0"/>
          <w:sz w:val="16"/>
        </w:rPr>
        <w:br/>
      </w:r>
      <w:r>
        <w:rPr>
          <w:rFonts w:ascii="Courier New" w:hAnsi="Courier New"/>
          <w:b w:val="0"/>
          <w:i w:val="0"/>
          <w:sz w:val="16"/>
        </w:rPr>
        <w:br/>
      </w:r>
      <w:r>
        <w:rPr>
          <w:rStyle w:val="VerbatimChar"/>
          <w:rFonts w:ascii="Courier New" w:hAnsi="Courier New"/>
          <w:b w:val="0"/>
          <w:i w:val="0"/>
          <w:sz w:val="16"/>
        </w:rPr>
        <w:t xml:space="preserve">=== BASELINE COMPARISON (not yet conducted — required before submission) ===</w:t>
      </w:r>
      <w:r>
        <w:rPr>
          <w:rFonts w:ascii="Courier New" w:hAnsi="Courier New"/>
          <w:b w:val="0"/>
          <w:i w:val="0"/>
          <w:sz w:val="16"/>
        </w:rPr>
        <w:br/>
      </w:r>
      <w:r>
        <w:rPr>
          <w:rFonts w:ascii="Courier New" w:hAnsi="Courier New"/>
          <w:b w:val="0"/>
          <w:i w:val="0"/>
          <w:sz w:val="16"/>
        </w:rPr>
        <w:br/>
      </w:r>
      <w:r>
        <w:rPr>
          <w:rStyle w:val="VerbatimChar"/>
          <w:rFonts w:ascii="Courier New" w:hAnsi="Courier New"/>
          <w:b w:val="0"/>
          <w:i w:val="0"/>
          <w:sz w:val="16"/>
        </w:rPr>
        <w:t xml:space="preserve">Method                | Precision | Recall | F1     | AUROC</w:t>
      </w:r>
      <w:r>
        <w:rPr>
          <w:rFonts w:ascii="Courier New" w:hAnsi="Courier New"/>
          <w:b w:val="0"/>
          <w:i w:val="0"/>
          <w:sz w:val="16"/>
        </w:rPr>
        <w:br/>
      </w:r>
      <w:r>
        <w:rPr>
          <w:rStyle w:val="VerbatimChar"/>
          <w:rFonts w:ascii="Courier New" w:hAnsi="Courier New"/>
          <w:b w:val="0"/>
          <w:i w:val="0"/>
          <w:sz w:val="16"/>
        </w:rPr>
        <w:t xml:space="preserve">----------------------|-----------|--------|--------|-------</w:t>
      </w:r>
      <w:r>
        <w:rPr>
          <w:rFonts w:ascii="Courier New" w:hAnsi="Courier New"/>
          <w:b w:val="0"/>
          <w:i w:val="0"/>
          <w:sz w:val="16"/>
        </w:rPr>
        <w:br/>
      </w:r>
      <w:r>
        <w:rPr>
          <w:rStyle w:val="VerbatimChar"/>
          <w:rFonts w:ascii="Courier New" w:hAnsi="Courier New"/>
          <w:b w:val="0"/>
          <w:i w:val="0"/>
          <w:sz w:val="16"/>
        </w:rPr>
        <w:t xml:space="preserve">LSTM-AE (Ours, 50ep)  | 0.4639    | 0.4460 | 0.4548 | 0.7888</w:t>
      </w:r>
      <w:r>
        <w:rPr>
          <w:rFonts w:ascii="Courier New" w:hAnsi="Courier New"/>
          <w:b w:val="0"/>
          <w:i w:val="0"/>
          <w:sz w:val="16"/>
        </w:rPr>
        <w:br/>
      </w:r>
      <w:r>
        <w:rPr>
          <w:rStyle w:val="VerbatimChar"/>
          <w:rFonts w:ascii="Courier New" w:hAnsi="Courier New"/>
          <w:b w:val="0"/>
          <w:i w:val="0"/>
          <w:sz w:val="16"/>
        </w:rPr>
        <w:t xml:space="preserve">[Baseline 1 name]     | ______    | ______  | ______ | ______</w:t>
      </w:r>
      <w:r>
        <w:rPr>
          <w:rFonts w:ascii="Courier New" w:hAnsi="Courier New"/>
          <w:b w:val="0"/>
          <w:i w:val="0"/>
          <w:sz w:val="16"/>
        </w:rPr>
        <w:br/>
      </w:r>
      <w:r>
        <w:rPr>
          <w:rStyle w:val="VerbatimChar"/>
          <w:rFonts w:ascii="Courier New" w:hAnsi="Courier New"/>
          <w:b w:val="0"/>
          <w:i w:val="0"/>
          <w:sz w:val="16"/>
        </w:rPr>
        <w:t xml:space="preserve">[Baseline 2 name]     | ______    | ______  | ______ | ______</w:t>
      </w:r>
      <w:r>
        <w:rPr>
          <w:rFonts w:ascii="Courier New" w:hAnsi="Courier New"/>
          <w:b w:val="0"/>
          <w:i w:val="0"/>
          <w:sz w:val="16"/>
        </w:rPr>
        <w:br/>
      </w:r>
      <w:r>
        <w:rPr>
          <w:rFonts w:ascii="Courier New" w:hAnsi="Courier New"/>
          <w:b w:val="0"/>
          <w:i w:val="0"/>
          <w:sz w:val="16"/>
        </w:rPr>
        <w:br/>
      </w:r>
      <w:r>
        <w:rPr>
          <w:rStyle w:val="VerbatimChar"/>
          <w:rFonts w:ascii="Courier New" w:hAnsi="Courier New"/>
          <w:b w:val="0"/>
          <w:i w:val="0"/>
          <w:sz w:val="16"/>
        </w:rPr>
        <w:t xml:space="preserve">Note: Populate baselines before submission (see Items Required, point 2).</w:t>
      </w:r>
      <w:r>
        <w:rPr>
          <w:rFonts w:ascii="Courier New" w:hAnsi="Courier New"/>
          <w:b w:val="0"/>
          <w:i w:val="0"/>
          <w:sz w:val="16"/>
        </w:rPr>
        <w:br/>
      </w:r>
      <w:r>
        <w:rPr>
          <w:rFonts w:ascii="Courier New" w:hAnsi="Courier New"/>
          <w:b w:val="0"/>
          <w:i w:val="0"/>
          <w:sz w:val="16"/>
        </w:rPr>
        <w:br/>
      </w:r>
      <w:r>
        <w:rPr>
          <w:rStyle w:val="VerbatimChar"/>
          <w:rFonts w:ascii="Courier New" w:hAnsi="Courier New"/>
          <w:b w:val="0"/>
          <w:i w:val="0"/>
          <w:sz w:val="16"/>
        </w:rPr>
        <w:t xml:space="preserve">=== FINAL IG ATTRIBUTIONS (50-epoch model) ===</w:t>
      </w:r>
      <w:r>
        <w:rPr>
          <w:rFonts w:ascii="Courier New" w:hAnsi="Courier New"/>
          <w:b w:val="0"/>
          <w:i w:val="0"/>
          <w:sz w:val="16"/>
        </w:rPr>
        <w:br/>
      </w:r>
      <w:r>
        <w:rPr>
          <w:rFonts w:ascii="Courier New" w:hAnsi="Courier New"/>
          <w:b w:val="0"/>
          <w:i w:val="0"/>
          <w:sz w:val="16"/>
        </w:rPr>
        <w:br/>
      </w:r>
      <w:r>
        <w:rPr>
          <w:rStyle w:val="VerbatimChar"/>
          <w:rFonts w:ascii="Courier New" w:hAnsi="Courier New"/>
          <w:b w:val="0"/>
          <w:i w:val="0"/>
          <w:sz w:val="16"/>
        </w:rPr>
        <w:t xml:space="preserve">Rank | Feature     | Mean |IG| Attribution</w:t>
      </w:r>
      <w:r>
        <w:rPr>
          <w:rFonts w:ascii="Courier New" w:hAnsi="Courier New"/>
          <w:b w:val="0"/>
          <w:i w:val="0"/>
          <w:sz w:val="16"/>
        </w:rPr>
        <w:br/>
      </w:r>
      <w:r>
        <w:rPr>
          <w:rStyle w:val="VerbatimChar"/>
          <w:rFonts w:ascii="Courier New" w:hAnsi="Courier New"/>
          <w:b w:val="0"/>
          <w:i w:val="0"/>
          <w:sz w:val="16"/>
        </w:rPr>
        <w:t xml:space="preserve">-----|-------------|---------------------</w:t>
      </w:r>
      <w:r>
        <w:rPr>
          <w:rFonts w:ascii="Courier New" w:hAnsi="Courier New"/>
          <w:b w:val="0"/>
          <w:i w:val="0"/>
          <w:sz w:val="16"/>
        </w:rPr>
        <w:br/>
      </w:r>
      <w:r>
        <w:rPr>
          <w:rStyle w:val="VerbatimChar"/>
          <w:rFonts w:ascii="Courier New" w:hAnsi="Courier New"/>
          <w:b w:val="0"/>
          <w:i w:val="0"/>
          <w:sz w:val="16"/>
        </w:rPr>
        <w:t xml:space="preserve">1    | feature_3   | 0.000889</w:t>
      </w:r>
      <w:r>
        <w:rPr>
          <w:rFonts w:ascii="Courier New" w:hAnsi="Courier New"/>
          <w:b w:val="0"/>
          <w:i w:val="0"/>
          <w:sz w:val="16"/>
        </w:rPr>
        <w:br/>
      </w:r>
      <w:r>
        <w:rPr>
          <w:rStyle w:val="VerbatimChar"/>
          <w:rFonts w:ascii="Courier New" w:hAnsi="Courier New"/>
          <w:b w:val="0"/>
          <w:i w:val="0"/>
          <w:sz w:val="16"/>
        </w:rPr>
        <w:t xml:space="preserve">2    | feature_1   | 0.000356</w:t>
      </w:r>
      <w:r>
        <w:rPr>
          <w:rFonts w:ascii="Courier New" w:hAnsi="Courier New"/>
          <w:b w:val="0"/>
          <w:i w:val="0"/>
          <w:sz w:val="16"/>
        </w:rPr>
        <w:br/>
      </w:r>
      <w:r>
        <w:rPr>
          <w:rStyle w:val="VerbatimChar"/>
          <w:rFonts w:ascii="Courier New" w:hAnsi="Courier New"/>
          <w:b w:val="0"/>
          <w:i w:val="0"/>
          <w:sz w:val="16"/>
        </w:rPr>
        <w:t xml:space="preserve">3    | feature_10  | 0.000071</w:t>
      </w:r>
      <w:r>
        <w:rPr>
          <w:rFonts w:ascii="Courier New" w:hAnsi="Courier New"/>
          <w:b w:val="0"/>
          <w:i w:val="0"/>
          <w:sz w:val="16"/>
        </w:rPr>
        <w:br/>
      </w:r>
      <w:r>
        <w:rPr>
          <w:rStyle w:val="VerbatimChar"/>
          <w:rFonts w:ascii="Courier New" w:hAnsi="Courier New"/>
          <w:b w:val="0"/>
          <w:i w:val="0"/>
          <w:sz w:val="16"/>
        </w:rPr>
        <w:t xml:space="preserve">4    | feature_11  | 0.000048</w:t>
      </w:r>
      <w:r>
        <w:rPr>
          <w:rFonts w:ascii="Courier New" w:hAnsi="Courier New"/>
          <w:b w:val="0"/>
          <w:i w:val="0"/>
          <w:sz w:val="16"/>
        </w:rPr>
        <w:br/>
      </w:r>
      <w:r>
        <w:rPr>
          <w:rStyle w:val="VerbatimChar"/>
          <w:rFonts w:ascii="Courier New" w:hAnsi="Courier New"/>
          <w:b w:val="0"/>
          <w:i w:val="0"/>
          <w:sz w:val="16"/>
        </w:rPr>
        <w:t xml:space="preserve">5    | feature_16  | 0.000047</w:t>
      </w:r>
    </w:p>
    <w:bookmarkStart w:id="76" w:name="additional-per-anomaly-case-study-plots"/>
    <w:p>
      <w:pPr>
        <w:pStyle w:val="Heading3"/>
        <w:spacing w:before="120" w:after="40"/>
        <w:jc w:val="left"/>
      </w:pPr>
      <w:r>
        <w:rPr>
          <w:rFonts w:ascii="Times New Roman" w:hAnsi="Times New Roman"/>
          <w:b/>
          <w:i/>
          <w:sz w:val="20"/>
        </w:rPr>
        <w:t xml:space="preserve">Additional Per-Anomaly Case Study Plots</w:t>
      </w:r>
    </w:p>
    <w:p>
      <w:pPr>
        <w:pStyle w:val="FirstParagraph"/>
        <w:spacing w:before="0" w:after="80"/>
        <w:ind w:firstLine="288"/>
        <w:jc w:val="both"/>
      </w:pPr>
      <w:r>
        <w:rPr>
          <w:rFonts w:ascii="Times New Roman" w:hAnsi="Times New Roman"/>
          <w:b w:val="0"/>
          <w:i w:val="0"/>
          <w:sz w:val="20"/>
        </w:rPr>
        <w:t xml:space="preserve">The following figures show the top-10 feature attributions for each of the five highest-error anomaly windows:</w:t>
      </w:r>
    </w:p>
    <w:p>
      <w:pPr>
        <w:pStyle w:val="BodyText"/>
        <w:spacing w:before="0" w:after="80"/>
        <w:ind w:firstLine="288"/>
        <w:jc w:val="both"/>
      </w:pPr>
      <w:r>
        <w:rPr>
          <w:rFonts w:ascii="Times New Roman" w:hAnsi="Times New Roman"/>
          <w:b w:val="0"/>
          <w:bCs/>
          <w:i w:val="0"/>
          <w:sz w:val="20"/>
        </w:rPr>
        <w:t xml:space="preserve">Anomaly #1</w:t>
      </w:r>
      <w:r>
        <w:rPr>
          <w:rFonts w:ascii="Times New Roman" w:hAnsi="Times New Roman"/>
          <w:b w:val="0"/>
          <w:i w:val="0"/>
          <w:sz w:val="20"/>
        </w:rPr>
        <w:t xml:space="preserve"> </w:t>
      </w:r>
      <w:r>
        <w:rPr>
          <w:rFonts w:ascii="Times New Roman" w:hAnsi="Times New Roman"/>
          <w:b w:val="0"/>
          <w:i w:val="0"/>
          <w:sz w:val="20"/>
        </w:rPr>
        <w:drawing>
          <wp:inline>
            <wp:extent cx="5334000" cy="2615235"/>
            <wp:effectExtent b="0" l="0" r="0" t="0"/>
            <wp:docPr descr="Per-anomaly IG bar chart — Anomaly 1" title="" id="62" name="Picture"/>
            <a:graphic>
              <a:graphicData uri="http://schemas.openxmlformats.org/drawingml/2006/picture">
                <pic:pic>
                  <pic:nvPicPr>
                    <pic:cNvPr descr="C:/Users/viggy/.gemini/antigravity-ide/brain/50c19fed-8a43-4680-af25-7d938fd48f97/plots/shap_anomaly_01.png" id="63" name="Picture"/>
                    <pic:cNvPicPr>
                      <a:picLocks noChangeArrowheads="1" noChangeAspect="1"/>
                    </pic:cNvPicPr>
                  </pic:nvPicPr>
                  <pic:blipFill>
                    <a:blip r:embed="rId61"/>
                    <a:stretch>
                      <a:fillRect/>
                    </a:stretch>
                  </pic:blipFill>
                  <pic:spPr bwMode="auto">
                    <a:xfrm>
                      <a:off x="0" y="0"/>
                      <a:ext cx="5334000" cy="2615235"/>
                    </a:xfrm>
                    <a:prstGeom prst="rect">
                      <a:avLst/>
                    </a:prstGeom>
                    <a:noFill/>
                    <a:ln w="9525">
                      <a:noFill/>
                      <a:headEnd/>
                      <a:tailEnd/>
                    </a:ln>
                  </pic:spPr>
                </pic:pic>
              </a:graphicData>
            </a:graphic>
          </wp:inline>
        </w:drawing>
      </w:r>
    </w:p>
    <w:p>
      <w:pPr>
        <w:pStyle w:val="BodyText"/>
        <w:spacing w:before="0" w:after="80"/>
        <w:ind w:firstLine="288"/>
        <w:jc w:val="both"/>
      </w:pPr>
      <w:r>
        <w:rPr>
          <w:rFonts w:ascii="Times New Roman" w:hAnsi="Times New Roman"/>
          <w:b w:val="0"/>
          <w:bCs/>
          <w:i w:val="0"/>
          <w:sz w:val="20"/>
        </w:rPr>
        <w:t xml:space="preserve">Anomaly #2</w:t>
      </w:r>
      <w:r>
        <w:rPr>
          <w:rFonts w:ascii="Times New Roman" w:hAnsi="Times New Roman"/>
          <w:b w:val="0"/>
          <w:i w:val="0"/>
          <w:sz w:val="20"/>
        </w:rPr>
        <w:t xml:space="preserve"> </w:t>
      </w:r>
      <w:r>
        <w:rPr>
          <w:rFonts w:ascii="Times New Roman" w:hAnsi="Times New Roman"/>
          <w:b w:val="0"/>
          <w:i w:val="0"/>
          <w:sz w:val="20"/>
        </w:rPr>
        <w:drawing>
          <wp:inline>
            <wp:extent cx="5334000" cy="2615235"/>
            <wp:effectExtent b="0" l="0" r="0" t="0"/>
            <wp:docPr descr="Per-anomaly IG bar chart — Anomaly 2" title="" id="65" name="Picture"/>
            <a:graphic>
              <a:graphicData uri="http://schemas.openxmlformats.org/drawingml/2006/picture">
                <pic:pic>
                  <pic:nvPicPr>
                    <pic:cNvPr descr="C:/Users/viggy/.gemini/antigravity-ide/brain/50c19fed-8a43-4680-af25-7d938fd48f97/plots/shap_anomaly_02.png" id="66" name="Picture"/>
                    <pic:cNvPicPr>
                      <a:picLocks noChangeArrowheads="1" noChangeAspect="1"/>
                    </pic:cNvPicPr>
                  </pic:nvPicPr>
                  <pic:blipFill>
                    <a:blip r:embed="rId64"/>
                    <a:stretch>
                      <a:fillRect/>
                    </a:stretch>
                  </pic:blipFill>
                  <pic:spPr bwMode="auto">
                    <a:xfrm>
                      <a:off x="0" y="0"/>
                      <a:ext cx="5334000" cy="2615235"/>
                    </a:xfrm>
                    <a:prstGeom prst="rect">
                      <a:avLst/>
                    </a:prstGeom>
                    <a:noFill/>
                    <a:ln w="9525">
                      <a:noFill/>
                      <a:headEnd/>
                      <a:tailEnd/>
                    </a:ln>
                  </pic:spPr>
                </pic:pic>
              </a:graphicData>
            </a:graphic>
          </wp:inline>
        </w:drawing>
      </w:r>
    </w:p>
    <w:p>
      <w:pPr>
        <w:pStyle w:val="BodyText"/>
        <w:spacing w:before="0" w:after="80"/>
        <w:ind w:firstLine="288"/>
        <w:jc w:val="both"/>
      </w:pPr>
      <w:r>
        <w:rPr>
          <w:rFonts w:ascii="Times New Roman" w:hAnsi="Times New Roman"/>
          <w:b w:val="0"/>
          <w:bCs/>
          <w:i w:val="0"/>
          <w:sz w:val="20"/>
        </w:rPr>
        <w:t xml:space="preserve">Anomaly #3</w:t>
      </w:r>
      <w:r>
        <w:rPr>
          <w:rFonts w:ascii="Times New Roman" w:hAnsi="Times New Roman"/>
          <w:b w:val="0"/>
          <w:i w:val="0"/>
          <w:sz w:val="20"/>
        </w:rPr>
        <w:t xml:space="preserve"> </w:t>
      </w:r>
      <w:r>
        <w:rPr>
          <w:rFonts w:ascii="Times New Roman" w:hAnsi="Times New Roman"/>
          <w:b w:val="0"/>
          <w:i w:val="0"/>
          <w:sz w:val="20"/>
        </w:rPr>
        <w:drawing>
          <wp:inline>
            <wp:extent cx="5334000" cy="2617444"/>
            <wp:effectExtent b="0" l="0" r="0" t="0"/>
            <wp:docPr descr="Per-anomaly IG bar chart — Anomaly 3" title="" id="68" name="Picture"/>
            <a:graphic>
              <a:graphicData uri="http://schemas.openxmlformats.org/drawingml/2006/picture">
                <pic:pic>
                  <pic:nvPicPr>
                    <pic:cNvPr descr="C:/Users/viggy/.gemini/antigravity-ide/brain/50c19fed-8a43-4680-af25-7d938fd48f97/plots/shap_anomaly_03.png" id="69" name="Picture"/>
                    <pic:cNvPicPr>
                      <a:picLocks noChangeArrowheads="1" noChangeAspect="1"/>
                    </pic:cNvPicPr>
                  </pic:nvPicPr>
                  <pic:blipFill>
                    <a:blip r:embed="rId67"/>
                    <a:stretch>
                      <a:fillRect/>
                    </a:stretch>
                  </pic:blipFill>
                  <pic:spPr bwMode="auto">
                    <a:xfrm>
                      <a:off x="0" y="0"/>
                      <a:ext cx="5334000" cy="2617444"/>
                    </a:xfrm>
                    <a:prstGeom prst="rect">
                      <a:avLst/>
                    </a:prstGeom>
                    <a:noFill/>
                    <a:ln w="9525">
                      <a:noFill/>
                      <a:headEnd/>
                      <a:tailEnd/>
                    </a:ln>
                  </pic:spPr>
                </pic:pic>
              </a:graphicData>
            </a:graphic>
          </wp:inline>
        </w:drawing>
      </w:r>
    </w:p>
    <w:p>
      <w:pPr>
        <w:pStyle w:val="BodyText"/>
        <w:spacing w:before="0" w:after="80"/>
        <w:ind w:firstLine="288"/>
        <w:jc w:val="both"/>
      </w:pPr>
      <w:r>
        <w:rPr>
          <w:rFonts w:ascii="Times New Roman" w:hAnsi="Times New Roman"/>
          <w:b w:val="0"/>
          <w:bCs/>
          <w:i w:val="0"/>
          <w:sz w:val="20"/>
        </w:rPr>
        <w:t xml:space="preserve">Anomaly #4</w:t>
      </w:r>
      <w:r>
        <w:rPr>
          <w:rFonts w:ascii="Times New Roman" w:hAnsi="Times New Roman"/>
          <w:b w:val="0"/>
          <w:i w:val="0"/>
          <w:sz w:val="20"/>
        </w:rPr>
        <w:t xml:space="preserve"> </w:t>
      </w:r>
      <w:r>
        <w:rPr>
          <w:rFonts w:ascii="Times New Roman" w:hAnsi="Times New Roman"/>
          <w:b w:val="0"/>
          <w:i w:val="0"/>
          <w:sz w:val="20"/>
        </w:rPr>
        <w:drawing>
          <wp:inline>
            <wp:extent cx="5334000" cy="2615235"/>
            <wp:effectExtent b="0" l="0" r="0" t="0"/>
            <wp:docPr descr="Per-anomaly IG bar chart — Anomaly 4" title="" id="71" name="Picture"/>
            <a:graphic>
              <a:graphicData uri="http://schemas.openxmlformats.org/drawingml/2006/picture">
                <pic:pic>
                  <pic:nvPicPr>
                    <pic:cNvPr descr="C:/Users/viggy/.gemini/antigravity-ide/brain/50c19fed-8a43-4680-af25-7d938fd48f97/plots/shap_anomaly_04.png" id="72" name="Picture"/>
                    <pic:cNvPicPr>
                      <a:picLocks noChangeArrowheads="1" noChangeAspect="1"/>
                    </pic:cNvPicPr>
                  </pic:nvPicPr>
                  <pic:blipFill>
                    <a:blip r:embed="rId70"/>
                    <a:stretch>
                      <a:fillRect/>
                    </a:stretch>
                  </pic:blipFill>
                  <pic:spPr bwMode="auto">
                    <a:xfrm>
                      <a:off x="0" y="0"/>
                      <a:ext cx="5334000" cy="2615235"/>
                    </a:xfrm>
                    <a:prstGeom prst="rect">
                      <a:avLst/>
                    </a:prstGeom>
                    <a:noFill/>
                    <a:ln w="9525">
                      <a:noFill/>
                      <a:headEnd/>
                      <a:tailEnd/>
                    </a:ln>
                  </pic:spPr>
                </pic:pic>
              </a:graphicData>
            </a:graphic>
          </wp:inline>
        </w:drawing>
      </w:r>
    </w:p>
    <w:p>
      <w:pPr>
        <w:pStyle w:val="BodyText"/>
        <w:spacing w:before="0" w:after="80"/>
        <w:ind w:firstLine="288"/>
        <w:jc w:val="both"/>
      </w:pPr>
      <w:r>
        <w:rPr>
          <w:rFonts w:ascii="Times New Roman" w:hAnsi="Times New Roman"/>
          <w:b w:val="0"/>
          <w:bCs/>
          <w:i w:val="0"/>
          <w:sz w:val="20"/>
        </w:rPr>
        <w:t xml:space="preserve">Anomaly #5</w:t>
      </w:r>
      <w:r>
        <w:rPr>
          <w:rFonts w:ascii="Times New Roman" w:hAnsi="Times New Roman"/>
          <w:b w:val="0"/>
          <w:i w:val="0"/>
          <w:sz w:val="20"/>
        </w:rPr>
        <w:t xml:space="preserve"> </w:t>
      </w:r>
      <w:r>
        <w:rPr>
          <w:rFonts w:ascii="Times New Roman" w:hAnsi="Times New Roman"/>
          <w:b w:val="0"/>
          <w:i w:val="0"/>
          <w:sz w:val="20"/>
        </w:rPr>
        <w:drawing>
          <wp:inline>
            <wp:extent cx="5334000" cy="2615235"/>
            <wp:effectExtent b="0" l="0" r="0" t="0"/>
            <wp:docPr descr="Per-anomaly IG bar chart — Anomaly 5" title="" id="74" name="Picture"/>
            <a:graphic>
              <a:graphicData uri="http://schemas.openxmlformats.org/drawingml/2006/picture">
                <pic:pic>
                  <pic:nvPicPr>
                    <pic:cNvPr descr="C:/Users/viggy/.gemini/antigravity-ide/brain/50c19fed-8a43-4680-af25-7d938fd48f97/plots/shap_anomaly_05.png" id="75" name="Picture"/>
                    <pic:cNvPicPr>
                      <a:picLocks noChangeArrowheads="1" noChangeAspect="1"/>
                    </pic:cNvPicPr>
                  </pic:nvPicPr>
                  <pic:blipFill>
                    <a:blip r:embed="rId73"/>
                    <a:stretch>
                      <a:fillRect/>
                    </a:stretch>
                  </pic:blipFill>
                  <pic:spPr bwMode="auto">
                    <a:xfrm>
                      <a:off x="0" y="0"/>
                      <a:ext cx="5334000" cy="2615235"/>
                    </a:xfrm>
                    <a:prstGeom prst="rect">
                      <a:avLst/>
                    </a:prstGeom>
                    <a:noFill/>
                    <a:ln w="9525">
                      <a:noFill/>
                      <a:headEnd/>
                      <a:tailEnd/>
                    </a:ln>
                  </pic:spPr>
                </pic:pic>
              </a:graphicData>
            </a:graphic>
          </wp:inline>
        </w:drawing>
      </w:r>
    </w:p>
    <w:bookmarkEnd w:id="76"/>
    <w:bookmarkStart w:id="92" w:name="eda-figures"/>
    <w:p>
      <w:pPr>
        <w:pStyle w:val="Heading3"/>
        <w:spacing w:before="120" w:after="40"/>
        <w:jc w:val="left"/>
      </w:pPr>
      <w:r>
        <w:rPr>
          <w:rFonts w:ascii="Times New Roman" w:hAnsi="Times New Roman"/>
          <w:b/>
          <w:i/>
          <w:sz w:val="20"/>
        </w:rPr>
        <w:t xml:space="preserve">EDA Figures</w:t>
      </w:r>
    </w:p>
    <w:p>
      <w:pPr>
        <w:pStyle w:val="FirstParagraph"/>
        <w:spacing w:before="40" w:after="120"/>
        <w:jc w:val="center"/>
      </w:pPr>
      <w:r>
        <w:rPr>
          <w:rFonts w:ascii="Times New Roman" w:hAnsi="Times New Roman"/>
          <w:b w:val="0"/>
          <w:bCs/>
          <w:i/>
          <w:sz w:val="18"/>
        </w:rPr>
        <w:t xml:space="preserve">Figure 1 — Sample PSM Time-Series with Anomaly Regions</w:t>
      </w:r>
      <w:r>
        <w:rPr>
          <w:rFonts w:ascii="Times New Roman" w:hAnsi="Times New Roman"/>
          <w:b w:val="0"/>
          <w:i/>
          <w:sz w:val="18"/>
        </w:rPr>
        <w:t xml:space="preserve"> </w:t>
      </w:r>
      <w:r>
        <w:rPr>
          <w:rFonts w:ascii="Times New Roman" w:hAnsi="Times New Roman"/>
          <w:b w:val="0"/>
          <w:i/>
          <w:sz w:val="18"/>
        </w:rPr>
        <w:drawing>
          <wp:inline>
            <wp:extent cx="5334000" cy="3620281"/>
            <wp:effectExtent b="0" l="0" r="0" t="0"/>
            <wp:docPr descr="Sample PSM time-series with anomaly shading" title="" id="78" name="Picture"/>
            <a:graphic>
              <a:graphicData uri="http://schemas.openxmlformats.org/drawingml/2006/picture">
                <pic:pic>
                  <pic:nvPicPr>
                    <pic:cNvPr descr="C:/Users/viggy/.gemini/antigravity-ide/brain/50c19fed-8a43-4680-af25-7d938fd48f97/plots/sample_timeseries.png" id="79" name="Picture"/>
                    <pic:cNvPicPr>
                      <a:picLocks noChangeArrowheads="1" noChangeAspect="1"/>
                    </pic:cNvPicPr>
                  </pic:nvPicPr>
                  <pic:blipFill>
                    <a:blip r:embed="rId77"/>
                    <a:stretch>
                      <a:fillRect/>
                    </a:stretch>
                  </pic:blipFill>
                  <pic:spPr bwMode="auto">
                    <a:xfrm>
                      <a:off x="0" y="0"/>
                      <a:ext cx="5334000" cy="3620281"/>
                    </a:xfrm>
                    <a:prstGeom prst="rect">
                      <a:avLst/>
                    </a:prstGeom>
                    <a:noFill/>
                    <a:ln w="9525">
                      <a:noFill/>
                      <a:headEnd/>
                      <a:tailEnd/>
                    </a:ln>
                  </pic:spPr>
                </pic:pic>
              </a:graphicData>
            </a:graphic>
          </wp:inline>
        </w:drawing>
      </w:r>
    </w:p>
    <w:p>
      <w:pPr>
        <w:pStyle w:val="BodyText"/>
        <w:spacing w:before="0" w:after="80"/>
        <w:ind w:firstLine="288"/>
        <w:jc w:val="both"/>
      </w:pPr>
      <w:r>
        <w:rPr>
          <w:rFonts w:ascii="Times New Roman" w:hAnsi="Times New Roman"/>
          <w:b w:val="0"/>
          <w:bCs/>
          <w:i w:val="0"/>
          <w:sz w:val="20"/>
        </w:rPr>
        <w:t xml:space="preserve">Feature Correlation Heatmap</w:t>
      </w:r>
      <w:r>
        <w:rPr>
          <w:rFonts w:ascii="Times New Roman" w:hAnsi="Times New Roman"/>
          <w:b w:val="0"/>
          <w:i w:val="0"/>
          <w:sz w:val="20"/>
        </w:rPr>
        <w:t xml:space="preserve"> </w:t>
      </w:r>
      <w:r>
        <w:rPr>
          <w:rFonts w:ascii="Times New Roman" w:hAnsi="Times New Roman"/>
          <w:b w:val="0"/>
          <w:i w:val="0"/>
          <w:sz w:val="20"/>
        </w:rPr>
        <w:drawing>
          <wp:inline>
            <wp:extent cx="5334000" cy="4813609"/>
            <wp:effectExtent b="0" l="0" r="0" t="0"/>
            <wp:docPr descr="PSM feature correlation heatmap" title="" id="81" name="Picture"/>
            <a:graphic>
              <a:graphicData uri="http://schemas.openxmlformats.org/drawingml/2006/picture">
                <pic:pic>
                  <pic:nvPicPr>
                    <pic:cNvPr descr="C:/Users/viggy/.gemini/antigravity-ide/brain/50c19fed-8a43-4680-af25-7d938fd48f97/plots/correlation_heatmap.png" id="82" name="Picture"/>
                    <pic:cNvPicPr>
                      <a:picLocks noChangeArrowheads="1" noChangeAspect="1"/>
                    </pic:cNvPicPr>
                  </pic:nvPicPr>
                  <pic:blipFill>
                    <a:blip r:embed="rId80"/>
                    <a:stretch>
                      <a:fillRect/>
                    </a:stretch>
                  </pic:blipFill>
                  <pic:spPr bwMode="auto">
                    <a:xfrm>
                      <a:off x="0" y="0"/>
                      <a:ext cx="5334000" cy="4813609"/>
                    </a:xfrm>
                    <a:prstGeom prst="rect">
                      <a:avLst/>
                    </a:prstGeom>
                    <a:noFill/>
                    <a:ln w="9525">
                      <a:noFill/>
                      <a:headEnd/>
                      <a:tailEnd/>
                    </a:ln>
                  </pic:spPr>
                </pic:pic>
              </a:graphicData>
            </a:graphic>
          </wp:inline>
        </w:drawing>
      </w:r>
    </w:p>
    <w:p>
      <w:pPr>
        <w:pStyle w:val="BodyText"/>
        <w:spacing w:before="0" w:after="80"/>
        <w:ind w:firstLine="288"/>
        <w:jc w:val="both"/>
      </w:pPr>
      <w:r>
        <w:rPr>
          <w:rFonts w:ascii="Times New Roman" w:hAnsi="Times New Roman"/>
          <w:b w:val="0"/>
          <w:bCs/>
          <w:i w:val="0"/>
          <w:sz w:val="20"/>
        </w:rPr>
        <w:t xml:space="preserve">Label Distribution</w:t>
      </w:r>
      <w:r>
        <w:rPr>
          <w:rFonts w:ascii="Times New Roman" w:hAnsi="Times New Roman"/>
          <w:b w:val="0"/>
          <w:i w:val="0"/>
          <w:sz w:val="20"/>
        </w:rPr>
        <w:t xml:space="preserve"> </w:t>
      </w:r>
      <w:r>
        <w:rPr>
          <w:rFonts w:ascii="Times New Roman" w:hAnsi="Times New Roman"/>
          <w:b w:val="0"/>
          <w:i w:val="0"/>
          <w:sz w:val="20"/>
        </w:rPr>
        <w:drawing>
          <wp:inline>
            <wp:extent cx="5334000" cy="3497605"/>
            <wp:effectExtent b="0" l="0" r="0" t="0"/>
            <wp:docPr descr="Test set label distribution bar chart" title="" id="84" name="Picture"/>
            <a:graphic>
              <a:graphicData uri="http://schemas.openxmlformats.org/drawingml/2006/picture">
                <pic:pic>
                  <pic:nvPicPr>
                    <pic:cNvPr descr="C:/Users/viggy/.gemini/antigravity-ide/brain/50c19fed-8a43-4680-af25-7d938fd48f97/plots/label_distribution.png" id="85" name="Picture"/>
                    <pic:cNvPicPr>
                      <a:picLocks noChangeArrowheads="1" noChangeAspect="1"/>
                    </pic:cNvPicPr>
                  </pic:nvPicPr>
                  <pic:blipFill>
                    <a:blip r:embed="rId83"/>
                    <a:stretch>
                      <a:fillRect/>
                    </a:stretch>
                  </pic:blipFill>
                  <pic:spPr bwMode="auto">
                    <a:xfrm>
                      <a:off x="0" y="0"/>
                      <a:ext cx="5334000" cy="3497605"/>
                    </a:xfrm>
                    <a:prstGeom prst="rect">
                      <a:avLst/>
                    </a:prstGeom>
                    <a:noFill/>
                    <a:ln w="9525">
                      <a:noFill/>
                      <a:headEnd/>
                      <a:tailEnd/>
                    </a:ln>
                  </pic:spPr>
                </pic:pic>
              </a:graphicData>
            </a:graphic>
          </wp:inline>
        </w:drawing>
      </w:r>
    </w:p>
    <w:p>
      <w:pPr>
        <w:pStyle w:val="BodyText"/>
        <w:spacing w:before="0" w:after="80"/>
        <w:ind w:firstLine="288"/>
        <w:jc w:val="both"/>
      </w:pPr>
      <w:r>
        <w:rPr>
          <w:rFonts w:ascii="Times New Roman" w:hAnsi="Times New Roman"/>
          <w:b w:val="0"/>
          <w:bCs/>
          <w:i w:val="0"/>
          <w:sz w:val="20"/>
        </w:rPr>
        <w:t xml:space="preserve">Feature Histograms (All 25 Features)</w:t>
      </w:r>
      <w:r>
        <w:rPr>
          <w:rFonts w:ascii="Times New Roman" w:hAnsi="Times New Roman"/>
          <w:b w:val="0"/>
          <w:i w:val="0"/>
          <w:sz w:val="20"/>
        </w:rPr>
        <w:t xml:space="preserve"> </w:t>
      </w:r>
      <w:r>
        <w:rPr>
          <w:rFonts w:ascii="Times New Roman" w:hAnsi="Times New Roman"/>
          <w:b w:val="0"/>
          <w:i w:val="0"/>
          <w:sz w:val="20"/>
        </w:rPr>
        <w:drawing>
          <wp:inline>
            <wp:extent cx="5334000" cy="4075997"/>
            <wp:effectExtent b="0" l="0" r="0" t="0"/>
            <wp:docPr descr="Histograms of all 25 PSM features" title="" id="87" name="Picture"/>
            <a:graphic>
              <a:graphicData uri="http://schemas.openxmlformats.org/drawingml/2006/picture">
                <pic:pic>
                  <pic:nvPicPr>
                    <pic:cNvPr descr="C:/Users/viggy/.gemini/antigravity-ide/brain/50c19fed-8a43-4680-af25-7d938fd48f97/plots/feature_histograms.png" id="88" name="Picture"/>
                    <pic:cNvPicPr>
                      <a:picLocks noChangeArrowheads="1" noChangeAspect="1"/>
                    </pic:cNvPicPr>
                  </pic:nvPicPr>
                  <pic:blipFill>
                    <a:blip r:embed="rId86"/>
                    <a:stretch>
                      <a:fillRect/>
                    </a:stretch>
                  </pic:blipFill>
                  <pic:spPr bwMode="auto">
                    <a:xfrm>
                      <a:off x="0" y="0"/>
                      <a:ext cx="5334000" cy="4075997"/>
                    </a:xfrm>
                    <a:prstGeom prst="rect">
                      <a:avLst/>
                    </a:prstGeom>
                    <a:noFill/>
                    <a:ln w="9525">
                      <a:noFill/>
                      <a:headEnd/>
                      <a:tailEnd/>
                    </a:ln>
                  </pic:spPr>
                </pic:pic>
              </a:graphicData>
            </a:graphic>
          </wp:inline>
        </w:drawing>
      </w:r>
    </w:p>
    <w:p>
      <w:pPr>
        <w:pStyle w:val="BodyText"/>
        <w:spacing w:before="0" w:after="80"/>
        <w:ind w:firstLine="288"/>
        <w:jc w:val="both"/>
      </w:pPr>
      <w:r>
        <w:rPr>
          <w:rFonts w:ascii="Times New Roman" w:hAnsi="Times New Roman"/>
          <w:b w:val="0"/>
          <w:bCs/>
          <w:i w:val="0"/>
          <w:sz w:val="20"/>
        </w:rPr>
        <w:t xml:space="preserve">Error Distribution (Train vs Test)</w:t>
      </w:r>
      <w:r>
        <w:rPr>
          <w:rFonts w:ascii="Times New Roman" w:hAnsi="Times New Roman"/>
          <w:b w:val="0"/>
          <w:i w:val="0"/>
          <w:sz w:val="20"/>
        </w:rPr>
        <w:t xml:space="preserve"> </w:t>
      </w:r>
      <w:r>
        <w:rPr>
          <w:rFonts w:ascii="Times New Roman" w:hAnsi="Times New Roman"/>
          <w:b w:val="0"/>
          <w:i w:val="0"/>
          <w:sz w:val="20"/>
        </w:rPr>
        <w:drawing>
          <wp:inline>
            <wp:extent cx="5334000" cy="3211426"/>
            <wp:effectExtent b="0" l="0" r="0" t="0"/>
            <wp:docPr descr="Reconstruction error distributions for train and test sets" title="" id="90" name="Picture"/>
            <a:graphic>
              <a:graphicData uri="http://schemas.openxmlformats.org/drawingml/2006/picture">
                <pic:pic>
                  <pic:nvPicPr>
                    <pic:cNvPr descr="C:/Users/viggy/.gemini/antigravity-ide/brain/50c19fed-8a43-4680-af25-7d938fd48f97/plots/error_distribution.png" id="91" name="Picture"/>
                    <pic:cNvPicPr>
                      <a:picLocks noChangeArrowheads="1" noChangeAspect="1"/>
                    </pic:cNvPicPr>
                  </pic:nvPicPr>
                  <pic:blipFill>
                    <a:blip r:embed="rId89"/>
                    <a:stretch>
                      <a:fillRect/>
                    </a:stretch>
                  </pic:blipFill>
                  <pic:spPr bwMode="auto">
                    <a:xfrm>
                      <a:off x="0" y="0"/>
                      <a:ext cx="5334000" cy="3211426"/>
                    </a:xfrm>
                    <a:prstGeom prst="rect">
                      <a:avLst/>
                    </a:prstGeom>
                    <a:noFill/>
                    <a:ln w="9525">
                      <a:noFill/>
                      <a:headEnd/>
                      <a:tailEnd/>
                    </a:ln>
                  </pic:spPr>
                </pic:pic>
              </a:graphicData>
            </a:graphic>
          </wp:inline>
        </w:drawing>
      </w:r>
    </w:p>
    <w:bookmarkEnd w:id="92"/>
    <w:bookmarkEnd w:id="93"/>
    <w:bookmarkEnd w:id="94"/>
    <w:sectPr>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image" Target="media/rId31.png"/><Relationship Id="rId80" Type="http://schemas.openxmlformats.org/officeDocument/2006/relationships/image" Target="media/rId80.png"/><Relationship Id="rId89" Type="http://schemas.openxmlformats.org/officeDocument/2006/relationships/image" Target="media/rId89.png"/><Relationship Id="rId86" Type="http://schemas.openxmlformats.org/officeDocument/2006/relationships/image" Target="media/rId86.png"/><Relationship Id="rId47" Type="http://schemas.openxmlformats.org/officeDocument/2006/relationships/image" Target="media/rId47.png"/><Relationship Id="rId43" Type="http://schemas.openxmlformats.org/officeDocument/2006/relationships/image" Target="media/rId43.png"/><Relationship Id="rId83" Type="http://schemas.openxmlformats.org/officeDocument/2006/relationships/image" Target="media/rId83.png"/><Relationship Id="rId37" Type="http://schemas.openxmlformats.org/officeDocument/2006/relationships/image" Target="media/rId37.png"/><Relationship Id="rId34" Type="http://schemas.openxmlformats.org/officeDocument/2006/relationships/image" Target="media/rId34.png"/><Relationship Id="rId50" Type="http://schemas.openxmlformats.org/officeDocument/2006/relationships/image" Target="media/rId50.png"/><Relationship Id="rId77" Type="http://schemas.openxmlformats.org/officeDocument/2006/relationships/image" Target="media/rId77.png"/><Relationship Id="rId61" Type="http://schemas.openxmlformats.org/officeDocument/2006/relationships/image" Target="media/rId61.png"/><Relationship Id="rId64" Type="http://schemas.openxmlformats.org/officeDocument/2006/relationships/image" Target="media/rId64.png"/><Relationship Id="rId67" Type="http://schemas.openxmlformats.org/officeDocument/2006/relationships/image" Target="media/rId67.png"/><Relationship Id="rId70" Type="http://schemas.openxmlformats.org/officeDocument/2006/relationships/image" Target="media/rId70.png"/><Relationship Id="rId73" Type="http://schemas.openxmlformats.org/officeDocument/2006/relationships/image" Target="media/rId73.png"/><Relationship Id="rId27" Type="http://schemas.openxmlformats.org/officeDocument/2006/relationships/image" Target="media/rId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2026-09-07T10:37:49Z</dcterms:created>
  <dcterms:modified xsi:type="dcterms:W3CDTF">2026-09-07T10:37:49Z</dcterms:modified>
</cp:coreProperties>
</file>

<file path=docProps/custom.xml><?xml version="1.0" encoding="utf-8"?>
<Properties xmlns="http://schemas.openxmlformats.org/officeDocument/2006/custom-properties" xmlns:vt="http://schemas.openxmlformats.org/officeDocument/2006/docPropsVTypes"/>
</file>